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4B0844" w:rsidRDefault="008C17C3" w:rsidP="008C17C3">
      <w:pPr>
        <w:ind w:left="9072"/>
        <w:rPr>
          <w:sz w:val="22"/>
          <w:szCs w:val="22"/>
          <w:lang w:eastAsia="lt-LT"/>
        </w:rPr>
      </w:pPr>
      <w:bookmarkStart w:id="0" w:name="_GoBack"/>
      <w:bookmarkEnd w:id="0"/>
      <w:r w:rsidRPr="004B0844">
        <w:rPr>
          <w:sz w:val="22"/>
          <w:szCs w:val="22"/>
          <w:lang w:eastAsia="lt-LT"/>
        </w:rPr>
        <w:t>Teisės aktų projektų antikorupcinio vertinimo taisyklių</w:t>
      </w:r>
    </w:p>
    <w:p w:rsidR="008C17C3" w:rsidRPr="004B0844" w:rsidRDefault="008C17C3" w:rsidP="008C17C3">
      <w:pPr>
        <w:ind w:left="9072"/>
        <w:rPr>
          <w:sz w:val="22"/>
          <w:szCs w:val="22"/>
          <w:lang w:eastAsia="ar-SA"/>
        </w:rPr>
      </w:pPr>
      <w:r w:rsidRPr="004B0844">
        <w:rPr>
          <w:sz w:val="22"/>
          <w:szCs w:val="22"/>
          <w:lang w:eastAsia="ar-SA"/>
        </w:rPr>
        <w:t>priedas</w:t>
      </w:r>
    </w:p>
    <w:p w:rsidR="008C17C3" w:rsidRPr="004B0844" w:rsidRDefault="008C17C3" w:rsidP="008C17C3">
      <w:pPr>
        <w:tabs>
          <w:tab w:val="left" w:pos="6237"/>
        </w:tabs>
        <w:rPr>
          <w:sz w:val="22"/>
          <w:szCs w:val="22"/>
          <w:lang w:eastAsia="lt-LT"/>
        </w:rPr>
      </w:pPr>
    </w:p>
    <w:p w:rsidR="00246747" w:rsidRPr="004B0844" w:rsidRDefault="008C17C3" w:rsidP="00246747">
      <w:pPr>
        <w:jc w:val="center"/>
        <w:rPr>
          <w:sz w:val="22"/>
          <w:szCs w:val="22"/>
          <w:lang w:eastAsia="lt-LT"/>
        </w:rPr>
      </w:pPr>
      <w:r w:rsidRPr="004B0844">
        <w:rPr>
          <w:sz w:val="22"/>
          <w:szCs w:val="22"/>
          <w:lang w:eastAsia="lt-LT"/>
        </w:rPr>
        <w:t>(</w:t>
      </w:r>
      <w:r w:rsidRPr="004B0844">
        <w:rPr>
          <w:b/>
          <w:sz w:val="22"/>
          <w:szCs w:val="22"/>
          <w:lang w:eastAsia="lt-LT"/>
        </w:rPr>
        <w:t>Pažymos forma</w:t>
      </w:r>
      <w:r w:rsidR="00246747" w:rsidRPr="004B0844">
        <w:rPr>
          <w:sz w:val="22"/>
          <w:szCs w:val="22"/>
          <w:lang w:eastAsia="lt-LT"/>
        </w:rPr>
        <w:t>)</w:t>
      </w:r>
    </w:p>
    <w:p w:rsidR="008C17C3" w:rsidRPr="004B0844" w:rsidRDefault="00B44257" w:rsidP="00246747">
      <w:pPr>
        <w:jc w:val="center"/>
        <w:rPr>
          <w:sz w:val="22"/>
          <w:szCs w:val="22"/>
          <w:lang w:eastAsia="lt-LT"/>
        </w:rPr>
      </w:pPr>
      <w:r w:rsidRPr="004B0844">
        <w:rPr>
          <w:b/>
          <w:sz w:val="22"/>
          <w:szCs w:val="22"/>
          <w:lang w:eastAsia="lt-LT"/>
        </w:rPr>
        <w:t>TEISĖS AKTO PROJEKTO</w:t>
      </w:r>
      <w:r w:rsidR="008C17C3" w:rsidRPr="004B0844">
        <w:rPr>
          <w:b/>
          <w:sz w:val="22"/>
          <w:szCs w:val="22"/>
          <w:lang w:eastAsia="lt-LT"/>
        </w:rPr>
        <w:t xml:space="preserve"> ANTIKORUPCINIO VERTINIMO PAŽYMA</w:t>
      </w:r>
    </w:p>
    <w:p w:rsidR="008C17C3" w:rsidRPr="004B0844" w:rsidRDefault="008C17C3" w:rsidP="008C17C3">
      <w:pPr>
        <w:rPr>
          <w:sz w:val="22"/>
          <w:szCs w:val="22"/>
          <w:lang w:eastAsia="lt-LT"/>
        </w:rPr>
      </w:pPr>
    </w:p>
    <w:p w:rsidR="00F1740B" w:rsidRPr="005F631B" w:rsidRDefault="00F1740B" w:rsidP="000D1049">
      <w:pPr>
        <w:ind w:firstLine="567"/>
        <w:jc w:val="both"/>
        <w:rPr>
          <w:sz w:val="22"/>
          <w:szCs w:val="22"/>
        </w:rPr>
      </w:pPr>
      <w:r w:rsidRPr="005F631B">
        <w:rPr>
          <w:sz w:val="22"/>
          <w:szCs w:val="22"/>
        </w:rPr>
        <w:t xml:space="preserve">Teisės aktų projektų pavadinimai: Lietuvos Respublikos architektūros įstatymo Nr. XIII-425 8, </w:t>
      </w:r>
      <w:r w:rsidRPr="005F631B">
        <w:rPr>
          <w:rFonts w:eastAsia="Calibri"/>
          <w:sz w:val="22"/>
          <w:szCs w:val="22"/>
        </w:rPr>
        <w:t xml:space="preserve">9, </w:t>
      </w:r>
      <w:r w:rsidRPr="005F631B">
        <w:rPr>
          <w:sz w:val="22"/>
          <w:szCs w:val="22"/>
        </w:rPr>
        <w:t>10</w:t>
      </w:r>
      <w:r w:rsidRPr="005F631B">
        <w:rPr>
          <w:b/>
          <w:sz w:val="22"/>
          <w:szCs w:val="22"/>
        </w:rPr>
        <w:t xml:space="preserve"> </w:t>
      </w:r>
      <w:r w:rsidRPr="005F631B">
        <w:rPr>
          <w:sz w:val="22"/>
          <w:szCs w:val="22"/>
        </w:rPr>
        <w:t xml:space="preserve">ir 18 straipsnių pakeitimo įstatymo ir </w:t>
      </w:r>
      <w:r w:rsidR="000D1049" w:rsidRPr="005F631B">
        <w:rPr>
          <w:bCs/>
          <w:sz w:val="22"/>
          <w:szCs w:val="22"/>
        </w:rPr>
        <w:t>Lietuvos Respublikos</w:t>
      </w:r>
      <w:r w:rsidR="000D1049" w:rsidRPr="005F631B">
        <w:rPr>
          <w:sz w:val="22"/>
          <w:szCs w:val="22"/>
        </w:rPr>
        <w:t xml:space="preserve"> </w:t>
      </w:r>
      <w:r w:rsidR="000D1049" w:rsidRPr="005F631B">
        <w:rPr>
          <w:bCs/>
          <w:sz w:val="22"/>
          <w:szCs w:val="22"/>
        </w:rPr>
        <w:t xml:space="preserve">architektų rūmų įstatymo Nr. X-914 </w:t>
      </w:r>
      <w:r w:rsidR="000D1049" w:rsidRPr="005F631B">
        <w:rPr>
          <w:sz w:val="22"/>
          <w:szCs w:val="22"/>
        </w:rPr>
        <w:t>4, 6, 8, 9, 10</w:t>
      </w:r>
      <w:r w:rsidR="000D1049" w:rsidRPr="005F631B">
        <w:rPr>
          <w:b/>
          <w:sz w:val="22"/>
          <w:szCs w:val="22"/>
        </w:rPr>
        <w:t xml:space="preserve"> </w:t>
      </w:r>
      <w:proofErr w:type="gramStart"/>
      <w:r w:rsidR="000D1049" w:rsidRPr="005F631B">
        <w:rPr>
          <w:bCs/>
          <w:sz w:val="22"/>
          <w:szCs w:val="22"/>
        </w:rPr>
        <w:t>ir 11 straipsnių pakeitimo</w:t>
      </w:r>
      <w:r w:rsidR="000D1049" w:rsidRPr="005F631B">
        <w:rPr>
          <w:sz w:val="22"/>
          <w:szCs w:val="22"/>
        </w:rPr>
        <w:t xml:space="preserve"> ir papildymo</w:t>
      </w:r>
      <w:proofErr w:type="gramEnd"/>
      <w:r w:rsidR="000D1049" w:rsidRPr="005F631B">
        <w:rPr>
          <w:sz w:val="22"/>
          <w:szCs w:val="22"/>
        </w:rPr>
        <w:t xml:space="preserve"> 4</w:t>
      </w:r>
      <w:r w:rsidR="000D1049" w:rsidRPr="005F631B">
        <w:rPr>
          <w:caps/>
          <w:sz w:val="22"/>
          <w:szCs w:val="22"/>
          <w:vertAlign w:val="superscript"/>
          <w:lang w:eastAsia="en-GB"/>
        </w:rPr>
        <w:t>1</w:t>
      </w:r>
      <w:r w:rsidR="000D1049" w:rsidRPr="005F631B">
        <w:rPr>
          <w:b/>
          <w:caps/>
          <w:sz w:val="22"/>
          <w:szCs w:val="22"/>
          <w:lang w:eastAsia="en-GB"/>
        </w:rPr>
        <w:t xml:space="preserve"> </w:t>
      </w:r>
      <w:r w:rsidR="000D1049" w:rsidRPr="005F631B">
        <w:rPr>
          <w:sz w:val="22"/>
          <w:szCs w:val="22"/>
          <w:lang w:eastAsia="en-GB"/>
        </w:rPr>
        <w:t>straipsniu</w:t>
      </w:r>
      <w:r w:rsidR="000D1049" w:rsidRPr="005F631B">
        <w:rPr>
          <w:bCs/>
          <w:sz w:val="22"/>
          <w:szCs w:val="22"/>
        </w:rPr>
        <w:t xml:space="preserve"> įstatymo</w:t>
      </w:r>
      <w:r w:rsidR="000D1049" w:rsidRPr="005F631B">
        <w:rPr>
          <w:sz w:val="22"/>
          <w:szCs w:val="22"/>
        </w:rPr>
        <w:t xml:space="preserve"> </w:t>
      </w:r>
      <w:r w:rsidRPr="005F631B">
        <w:rPr>
          <w:bCs/>
          <w:sz w:val="22"/>
          <w:szCs w:val="22"/>
        </w:rPr>
        <w:t xml:space="preserve">projektai ir </w:t>
      </w:r>
      <w:r w:rsidRPr="005F631B">
        <w:rPr>
          <w:sz w:val="22"/>
          <w:szCs w:val="22"/>
        </w:rPr>
        <w:t xml:space="preserve">jų lydimųjų įstatymų - Lietuvos Respublikos teritorijų planavimo įstatymo Nr. I-1120 40 straipsnio pakeitimo įstatymo, Lietuvos Respublikos </w:t>
      </w:r>
      <w:r w:rsidRPr="005F631B">
        <w:rPr>
          <w:sz w:val="22"/>
          <w:szCs w:val="22"/>
          <w:shd w:val="clear" w:color="auto" w:fill="FFFFFF"/>
        </w:rPr>
        <w:t xml:space="preserve">statybos įstatymo </w:t>
      </w:r>
      <w:r w:rsidRPr="005F631B">
        <w:rPr>
          <w:sz w:val="22"/>
          <w:szCs w:val="22"/>
          <w:lang w:val="lt" w:eastAsia="zh-CN" w:bidi="ar"/>
        </w:rPr>
        <w:t>NR. I-1240</w:t>
      </w:r>
      <w:r w:rsidRPr="005F631B">
        <w:rPr>
          <w:sz w:val="22"/>
          <w:szCs w:val="22"/>
          <w:bdr w:val="none" w:sz="0" w:space="0" w:color="auto" w:frame="1"/>
          <w:shd w:val="clear" w:color="auto" w:fill="FFFFFF"/>
        </w:rPr>
        <w:t xml:space="preserve"> 12 straipsnio pakeitimo įstatymo, Lietuvos Respublikos </w:t>
      </w:r>
      <w:r w:rsidRPr="005F631B">
        <w:rPr>
          <w:sz w:val="22"/>
          <w:szCs w:val="22"/>
        </w:rPr>
        <w:t>saugomų teritorijų</w:t>
      </w:r>
      <w:r w:rsidRPr="005F631B">
        <w:rPr>
          <w:b/>
          <w:sz w:val="22"/>
          <w:szCs w:val="22"/>
        </w:rPr>
        <w:t xml:space="preserve"> </w:t>
      </w:r>
      <w:r w:rsidR="002A115A" w:rsidRPr="002A115A">
        <w:rPr>
          <w:sz w:val="22"/>
          <w:szCs w:val="22"/>
        </w:rPr>
        <w:t xml:space="preserve">įstatymo </w:t>
      </w:r>
      <w:r w:rsidRPr="005F631B">
        <w:rPr>
          <w:sz w:val="22"/>
          <w:szCs w:val="22"/>
        </w:rPr>
        <w:t xml:space="preserve">Nr. I-301 </w:t>
      </w:r>
      <w:r w:rsidRPr="005F631B">
        <w:rPr>
          <w:bCs/>
          <w:sz w:val="22"/>
          <w:szCs w:val="22"/>
        </w:rPr>
        <w:t>28</w:t>
      </w:r>
      <w:r w:rsidRPr="005F631B">
        <w:rPr>
          <w:bCs/>
          <w:sz w:val="22"/>
          <w:szCs w:val="22"/>
          <w:vertAlign w:val="superscript"/>
        </w:rPr>
        <w:t>1</w:t>
      </w:r>
      <w:r w:rsidRPr="005F631B">
        <w:rPr>
          <w:b/>
          <w:bCs/>
          <w:sz w:val="22"/>
          <w:szCs w:val="22"/>
        </w:rPr>
        <w:t xml:space="preserve"> </w:t>
      </w:r>
      <w:r w:rsidRPr="005F631B">
        <w:rPr>
          <w:sz w:val="22"/>
          <w:szCs w:val="22"/>
        </w:rPr>
        <w:t>straipsnio pakeitimo</w:t>
      </w:r>
      <w:r w:rsidRPr="005F631B">
        <w:rPr>
          <w:sz w:val="22"/>
          <w:szCs w:val="22"/>
          <w:bdr w:val="none" w:sz="0" w:space="0" w:color="auto" w:frame="1"/>
          <w:shd w:val="clear" w:color="auto" w:fill="FFFFFF"/>
        </w:rPr>
        <w:t xml:space="preserve"> į</w:t>
      </w:r>
      <w:r w:rsidRPr="005F631B">
        <w:rPr>
          <w:sz w:val="22"/>
          <w:szCs w:val="22"/>
        </w:rPr>
        <w:t xml:space="preserve">statymo projektai (toliau – Įstatymų projektai). </w:t>
      </w:r>
    </w:p>
    <w:p w:rsidR="00B443CB" w:rsidRPr="005F631B" w:rsidRDefault="00B443CB" w:rsidP="005F631B">
      <w:pPr>
        <w:shd w:val="clear" w:color="auto" w:fill="FFFFFF"/>
        <w:ind w:firstLine="567"/>
        <w:jc w:val="both"/>
        <w:textAlignment w:val="baseline"/>
        <w:rPr>
          <w:sz w:val="22"/>
          <w:szCs w:val="22"/>
          <w:lang w:eastAsia="en-GB"/>
        </w:rPr>
      </w:pPr>
      <w:r w:rsidRPr="005F631B">
        <w:rPr>
          <w:sz w:val="22"/>
          <w:szCs w:val="22"/>
        </w:rPr>
        <w:t xml:space="preserve">Teisės akto projekto rengėjas: </w:t>
      </w:r>
      <w:r w:rsidR="00BD6422" w:rsidRPr="005F631B">
        <w:rPr>
          <w:rFonts w:eastAsia="Lucida Sans Unicode"/>
          <w:kern w:val="1"/>
          <w:sz w:val="22"/>
          <w:szCs w:val="22"/>
        </w:rPr>
        <w:t>Įsakymų</w:t>
      </w:r>
      <w:r w:rsidRPr="005F631B">
        <w:rPr>
          <w:rFonts w:eastAsia="Lucida Sans Unicode"/>
          <w:kern w:val="1"/>
          <w:sz w:val="22"/>
          <w:szCs w:val="22"/>
        </w:rPr>
        <w:t xml:space="preserve"> projektų rengimą koordinavo Lietuvos Respublikos aplinkos ministerijos Statybos ir teritorijų planavimo politikos grupės vadovas Dainius </w:t>
      </w:r>
      <w:proofErr w:type="spellStart"/>
      <w:r w:rsidRPr="005F631B">
        <w:rPr>
          <w:rFonts w:eastAsia="Lucida Sans Unicode"/>
          <w:kern w:val="1"/>
          <w:sz w:val="22"/>
          <w:szCs w:val="22"/>
        </w:rPr>
        <w:t>Čergelis</w:t>
      </w:r>
      <w:proofErr w:type="spellEnd"/>
      <w:r w:rsidRPr="005F631B">
        <w:rPr>
          <w:rFonts w:eastAsia="Lucida Sans Unicode"/>
          <w:kern w:val="1"/>
          <w:sz w:val="22"/>
          <w:szCs w:val="22"/>
        </w:rPr>
        <w:t xml:space="preserve"> (</w:t>
      </w:r>
      <w:r w:rsidRPr="005F631B">
        <w:rPr>
          <w:sz w:val="22"/>
          <w:szCs w:val="22"/>
        </w:rPr>
        <w:t xml:space="preserve">tel. 8 616 98137, el. p. </w:t>
      </w:r>
      <w:hyperlink r:id="rId7" w:tgtFrame="_blank" w:history="1">
        <w:r w:rsidRPr="005F631B">
          <w:rPr>
            <w:rStyle w:val="Hyperlink"/>
            <w:color w:val="auto"/>
            <w:sz w:val="22"/>
            <w:szCs w:val="22"/>
            <w:bdr w:val="none" w:sz="0" w:space="0" w:color="auto" w:frame="1"/>
          </w:rPr>
          <w:t>dainius.cergelis@am.lt</w:t>
        </w:r>
      </w:hyperlink>
      <w:r w:rsidRPr="005F631B">
        <w:rPr>
          <w:sz w:val="22"/>
          <w:szCs w:val="22"/>
          <w:bdr w:val="none" w:sz="0" w:space="0" w:color="auto" w:frame="1"/>
        </w:rPr>
        <w:t xml:space="preserve">). </w:t>
      </w:r>
    </w:p>
    <w:p w:rsidR="00B443CB" w:rsidRPr="005F631B" w:rsidRDefault="00B443CB" w:rsidP="005F631B">
      <w:pPr>
        <w:ind w:firstLine="567"/>
        <w:jc w:val="both"/>
        <w:rPr>
          <w:sz w:val="22"/>
          <w:szCs w:val="22"/>
        </w:rPr>
      </w:pPr>
      <w:r w:rsidRPr="005F631B">
        <w:rPr>
          <w:sz w:val="22"/>
          <w:szCs w:val="22"/>
        </w:rPr>
        <w:t xml:space="preserve">Antikorupciniu požiūriu rizikingos teisės akto projekto nuostatos: Nėra. </w:t>
      </w:r>
    </w:p>
    <w:p w:rsidR="00B443CB" w:rsidRPr="005F631B" w:rsidRDefault="00B443CB" w:rsidP="005F631B">
      <w:pPr>
        <w:ind w:firstLine="567"/>
        <w:jc w:val="both"/>
        <w:rPr>
          <w:sz w:val="22"/>
          <w:szCs w:val="22"/>
        </w:rPr>
      </w:pPr>
      <w:r w:rsidRPr="005F631B">
        <w:rPr>
          <w:sz w:val="22"/>
          <w:szCs w:val="22"/>
        </w:rPr>
        <w:t xml:space="preserve">Antikorupciniu požiūriu rizikingos teisės akto projekto nuostatos, nustatytos atliekant antikorupcinį vertinimą po </w:t>
      </w:r>
      <w:proofErr w:type="spellStart"/>
      <w:r w:rsidRPr="005F631B">
        <w:rPr>
          <w:sz w:val="22"/>
          <w:szCs w:val="22"/>
        </w:rPr>
        <w:t>tarpinstitucinio</w:t>
      </w:r>
      <w:proofErr w:type="spellEnd"/>
      <w:r w:rsidRPr="005F631B">
        <w:rPr>
          <w:sz w:val="22"/>
          <w:szCs w:val="22"/>
        </w:rPr>
        <w:t xml:space="preserve"> derinimo: Nėra.</w:t>
      </w:r>
    </w:p>
    <w:p w:rsidR="002D5183" w:rsidRPr="004B0844" w:rsidRDefault="002D5183" w:rsidP="005F631B">
      <w:pPr>
        <w:ind w:firstLine="567"/>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4B0844" w:rsidRPr="004B0844" w:rsidTr="004E1B6F">
        <w:trPr>
          <w:trHeight w:val="23"/>
        </w:trPr>
        <w:tc>
          <w:tcPr>
            <w:tcW w:w="696" w:type="dxa"/>
            <w:shd w:val="clear" w:color="auto" w:fill="auto"/>
            <w:vAlign w:val="center"/>
          </w:tcPr>
          <w:p w:rsidR="002D5183" w:rsidRPr="004B0844" w:rsidRDefault="002D5183" w:rsidP="00AD0BB3">
            <w:pPr>
              <w:jc w:val="center"/>
              <w:rPr>
                <w:sz w:val="22"/>
                <w:szCs w:val="22"/>
                <w:lang w:eastAsia="lt-LT"/>
              </w:rPr>
            </w:pPr>
            <w:r w:rsidRPr="004B0844">
              <w:rPr>
                <w:sz w:val="22"/>
                <w:szCs w:val="22"/>
                <w:lang w:eastAsia="lt-LT"/>
              </w:rPr>
              <w:t>Eil. Nr.</w:t>
            </w:r>
          </w:p>
        </w:tc>
        <w:tc>
          <w:tcPr>
            <w:tcW w:w="3301" w:type="dxa"/>
            <w:shd w:val="clear" w:color="auto" w:fill="auto"/>
            <w:vAlign w:val="center"/>
          </w:tcPr>
          <w:p w:rsidR="002D5183" w:rsidRPr="004B0844" w:rsidRDefault="002D5183" w:rsidP="00AD0BB3">
            <w:pPr>
              <w:jc w:val="center"/>
              <w:rPr>
                <w:sz w:val="22"/>
                <w:szCs w:val="22"/>
                <w:lang w:eastAsia="lt-LT"/>
              </w:rPr>
            </w:pPr>
            <w:r w:rsidRPr="004B0844">
              <w:rPr>
                <w:sz w:val="22"/>
                <w:szCs w:val="22"/>
                <w:lang w:eastAsia="lt-LT"/>
              </w:rPr>
              <w:t>Kriterijus</w:t>
            </w:r>
          </w:p>
        </w:tc>
        <w:tc>
          <w:tcPr>
            <w:tcW w:w="3845" w:type="dxa"/>
            <w:shd w:val="clear" w:color="auto" w:fill="auto"/>
            <w:vAlign w:val="center"/>
          </w:tcPr>
          <w:p w:rsidR="002D5183" w:rsidRPr="004B0844" w:rsidRDefault="002D5183" w:rsidP="00AD0BB3">
            <w:pPr>
              <w:jc w:val="center"/>
              <w:rPr>
                <w:b/>
                <w:sz w:val="22"/>
                <w:szCs w:val="22"/>
                <w:lang w:eastAsia="lt-LT"/>
              </w:rPr>
            </w:pPr>
            <w:r w:rsidRPr="004B0844">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4B0844" w:rsidRDefault="002D5183" w:rsidP="00AD0BB3">
            <w:pPr>
              <w:jc w:val="center"/>
              <w:rPr>
                <w:sz w:val="22"/>
                <w:szCs w:val="22"/>
                <w:lang w:eastAsia="lt-LT"/>
              </w:rPr>
            </w:pPr>
            <w:r w:rsidRPr="004B0844">
              <w:rPr>
                <w:sz w:val="22"/>
                <w:szCs w:val="22"/>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4B0844" w:rsidRDefault="002D5183" w:rsidP="00AD0BB3">
            <w:pPr>
              <w:jc w:val="center"/>
              <w:rPr>
                <w:sz w:val="22"/>
                <w:szCs w:val="22"/>
                <w:lang w:eastAsia="lt-LT"/>
              </w:rPr>
            </w:pPr>
            <w:r w:rsidRPr="004B0844">
              <w:rPr>
                <w:sz w:val="22"/>
                <w:szCs w:val="22"/>
                <w:lang w:eastAsia="lt-LT"/>
              </w:rPr>
              <w:t>Išvada dėl teisės akto projekto pakeitimų arba argumentų, kodėl neatsižvelgta į pastabą</w:t>
            </w:r>
          </w:p>
        </w:tc>
      </w:tr>
      <w:tr w:rsidR="004B0844" w:rsidRPr="004B0844" w:rsidTr="004E1B6F">
        <w:trPr>
          <w:trHeight w:val="23"/>
        </w:trPr>
        <w:tc>
          <w:tcPr>
            <w:tcW w:w="696" w:type="dxa"/>
            <w:shd w:val="clear" w:color="auto" w:fill="auto"/>
          </w:tcPr>
          <w:p w:rsidR="002D5183" w:rsidRPr="004B0844" w:rsidRDefault="002D5183" w:rsidP="00AD0BB3">
            <w:pPr>
              <w:jc w:val="center"/>
              <w:rPr>
                <w:i/>
                <w:sz w:val="22"/>
                <w:szCs w:val="22"/>
                <w:lang w:eastAsia="lt-LT"/>
              </w:rPr>
            </w:pPr>
          </w:p>
        </w:tc>
        <w:tc>
          <w:tcPr>
            <w:tcW w:w="3301" w:type="dxa"/>
            <w:shd w:val="clear" w:color="auto" w:fill="auto"/>
          </w:tcPr>
          <w:p w:rsidR="002D5183" w:rsidRPr="004B0844" w:rsidRDefault="002D5183" w:rsidP="00AD0BB3">
            <w:pPr>
              <w:rPr>
                <w:i/>
                <w:sz w:val="22"/>
                <w:szCs w:val="22"/>
                <w:lang w:eastAsia="lt-LT"/>
              </w:rPr>
            </w:pPr>
          </w:p>
        </w:tc>
        <w:tc>
          <w:tcPr>
            <w:tcW w:w="3845" w:type="dxa"/>
            <w:shd w:val="clear" w:color="auto" w:fill="auto"/>
            <w:vAlign w:val="center"/>
          </w:tcPr>
          <w:p w:rsidR="002D5183" w:rsidRPr="004B0844" w:rsidRDefault="002D5183" w:rsidP="00AD0BB3">
            <w:pPr>
              <w:jc w:val="center"/>
              <w:rPr>
                <w:i/>
                <w:sz w:val="22"/>
                <w:szCs w:val="22"/>
                <w:lang w:eastAsia="lt-LT"/>
              </w:rPr>
            </w:pPr>
            <w:r w:rsidRPr="004B0844">
              <w:rPr>
                <w:i/>
                <w:sz w:val="22"/>
                <w:szCs w:val="22"/>
                <w:lang w:eastAsia="lt-LT"/>
              </w:rPr>
              <w:t>pildo teisės akto projekto vertintojas</w:t>
            </w:r>
          </w:p>
        </w:tc>
        <w:tc>
          <w:tcPr>
            <w:tcW w:w="3658" w:type="dxa"/>
            <w:shd w:val="clear" w:color="auto" w:fill="auto"/>
            <w:vAlign w:val="center"/>
          </w:tcPr>
          <w:p w:rsidR="002D5183" w:rsidRPr="004B0844" w:rsidRDefault="002D5183" w:rsidP="00AD0BB3">
            <w:pPr>
              <w:jc w:val="center"/>
              <w:rPr>
                <w:i/>
                <w:sz w:val="22"/>
                <w:szCs w:val="22"/>
                <w:lang w:eastAsia="lt-LT"/>
              </w:rPr>
            </w:pPr>
            <w:r w:rsidRPr="004B0844">
              <w:rPr>
                <w:i/>
                <w:sz w:val="22"/>
                <w:szCs w:val="22"/>
                <w:lang w:eastAsia="lt-LT"/>
              </w:rPr>
              <w:t>pildo teisės akto projekto tiesioginis rengėjas</w:t>
            </w:r>
          </w:p>
        </w:tc>
        <w:tc>
          <w:tcPr>
            <w:tcW w:w="2611" w:type="dxa"/>
            <w:shd w:val="clear" w:color="auto" w:fill="auto"/>
            <w:vAlign w:val="center"/>
          </w:tcPr>
          <w:p w:rsidR="002D5183" w:rsidRPr="004B0844" w:rsidRDefault="002D5183" w:rsidP="00AD0BB3">
            <w:pPr>
              <w:jc w:val="center"/>
              <w:rPr>
                <w:i/>
                <w:sz w:val="22"/>
                <w:szCs w:val="22"/>
                <w:lang w:eastAsia="lt-LT"/>
              </w:rPr>
            </w:pPr>
            <w:r w:rsidRPr="004B0844">
              <w:rPr>
                <w:i/>
                <w:sz w:val="22"/>
                <w:szCs w:val="22"/>
                <w:lang w:eastAsia="lt-LT"/>
              </w:rPr>
              <w:t>pildo teisės akto projekto vertintojas</w:t>
            </w:r>
          </w:p>
        </w:tc>
      </w:tr>
      <w:tr w:rsidR="004B0844" w:rsidRPr="004B0844" w:rsidTr="004E1B6F">
        <w:trPr>
          <w:trHeight w:val="23"/>
        </w:trPr>
        <w:tc>
          <w:tcPr>
            <w:tcW w:w="696" w:type="dxa"/>
            <w:shd w:val="clear" w:color="auto" w:fill="auto"/>
          </w:tcPr>
          <w:p w:rsidR="002D5183" w:rsidRPr="004B0844" w:rsidRDefault="002D5183" w:rsidP="00AD0BB3">
            <w:pPr>
              <w:jc w:val="center"/>
              <w:rPr>
                <w:sz w:val="22"/>
                <w:szCs w:val="22"/>
                <w:lang w:eastAsia="lt-LT"/>
              </w:rPr>
            </w:pPr>
            <w:r w:rsidRPr="004B0844">
              <w:rPr>
                <w:sz w:val="22"/>
                <w:szCs w:val="22"/>
                <w:lang w:eastAsia="lt-LT"/>
              </w:rPr>
              <w:t>1.</w:t>
            </w:r>
          </w:p>
        </w:tc>
        <w:tc>
          <w:tcPr>
            <w:tcW w:w="3301" w:type="dxa"/>
            <w:shd w:val="clear" w:color="auto" w:fill="auto"/>
          </w:tcPr>
          <w:p w:rsidR="002D5183" w:rsidRPr="004B0844" w:rsidRDefault="002D5183" w:rsidP="00AD0BB3">
            <w:pPr>
              <w:rPr>
                <w:sz w:val="22"/>
                <w:szCs w:val="22"/>
                <w:lang w:eastAsia="lt-LT"/>
              </w:rPr>
            </w:pPr>
            <w:r w:rsidRPr="004B0844">
              <w:rPr>
                <w:sz w:val="22"/>
                <w:szCs w:val="22"/>
                <w:lang w:eastAsia="lt-LT"/>
              </w:rPr>
              <w:t>Teisės akto projektas nesudaro išskirtinių ar nevienodų sąlygų subjektams, su kuriais susijęs teisės akto įgyvendinimas</w:t>
            </w:r>
          </w:p>
        </w:tc>
        <w:tc>
          <w:tcPr>
            <w:tcW w:w="3845" w:type="dxa"/>
            <w:shd w:val="clear" w:color="auto" w:fill="auto"/>
          </w:tcPr>
          <w:p w:rsidR="006C766D" w:rsidRPr="004B0844" w:rsidRDefault="00B443CB" w:rsidP="00124D41">
            <w:pPr>
              <w:jc w:val="both"/>
              <w:rPr>
                <w:sz w:val="22"/>
                <w:szCs w:val="22"/>
              </w:rPr>
            </w:pPr>
            <w:r w:rsidRPr="004B0844">
              <w:rPr>
                <w:sz w:val="22"/>
                <w:szCs w:val="22"/>
              </w:rPr>
              <w:t>Įstatymų projektai</w:t>
            </w:r>
            <w:r w:rsidR="006C766D" w:rsidRPr="004B0844">
              <w:rPr>
                <w:sz w:val="22"/>
                <w:szCs w:val="22"/>
              </w:rPr>
              <w:t xml:space="preserve"> nesudaro išskirtinių ar nevienodų sąlygų subjektams, su kuriais susijęs teisės akto įgyvendinimas.</w:t>
            </w:r>
          </w:p>
          <w:p w:rsidR="00B443CB" w:rsidRPr="004B0844" w:rsidRDefault="00B443CB" w:rsidP="00124D41">
            <w:pPr>
              <w:jc w:val="both"/>
              <w:rPr>
                <w:sz w:val="22"/>
                <w:szCs w:val="22"/>
              </w:rPr>
            </w:pPr>
            <w:r w:rsidRPr="004B0844">
              <w:rPr>
                <w:sz w:val="22"/>
                <w:szCs w:val="22"/>
              </w:rPr>
              <w:t>Įstatymų projektai parengti</w:t>
            </w:r>
            <w:r w:rsidRPr="004B0844">
              <w:rPr>
                <w:bCs/>
                <w:sz w:val="22"/>
                <w:szCs w:val="22"/>
              </w:rPr>
              <w:t xml:space="preserve"> įvertinus Lietuvos Respublikos architektūros įstatymo (toliau – Architektūros įstatymo) ir Lietuvos </w:t>
            </w:r>
            <w:r w:rsidRPr="004B0844">
              <w:rPr>
                <w:sz w:val="22"/>
                <w:szCs w:val="22"/>
              </w:rPr>
              <w:t>Respublikos architektų rūmų</w:t>
            </w:r>
            <w:r w:rsidR="001023D2" w:rsidRPr="004B0844">
              <w:rPr>
                <w:sz w:val="22"/>
                <w:szCs w:val="22"/>
              </w:rPr>
              <w:t xml:space="preserve"> įstatymo</w:t>
            </w:r>
            <w:r w:rsidRPr="004B0844">
              <w:rPr>
                <w:bCs/>
                <w:sz w:val="22"/>
                <w:szCs w:val="22"/>
              </w:rPr>
              <w:t xml:space="preserve"> (toliau – Architektų rūmų įstatymo) nuostatų taikymą, atsižvelgus į Konkurencijos tarybos pasiūlymus, STT </w:t>
            </w:r>
            <w:r w:rsidRPr="004B0844">
              <w:rPr>
                <w:bCs/>
                <w:sz w:val="22"/>
                <w:szCs w:val="22"/>
              </w:rPr>
              <w:lastRenderedPageBreak/>
              <w:t xml:space="preserve">rekomendacijas, </w:t>
            </w:r>
            <w:r w:rsidRPr="004B0844">
              <w:rPr>
                <w:sz w:val="22"/>
                <w:szCs w:val="22"/>
              </w:rPr>
              <w:t xml:space="preserve">2020-09-11 Konstitucinio Teismo nutarimą Nr. KT166-A-N14/2020 </w:t>
            </w:r>
            <w:r w:rsidRPr="004B0844">
              <w:rPr>
                <w:bCs/>
                <w:sz w:val="22"/>
                <w:szCs w:val="22"/>
              </w:rPr>
              <w:t>ir v</w:t>
            </w:r>
            <w:r w:rsidRPr="004B0844">
              <w:rPr>
                <w:sz w:val="22"/>
                <w:szCs w:val="22"/>
              </w:rPr>
              <w:t xml:space="preserve">ykdant 2020-11-09 Ministro Pirmininko pavedimą Nr. D25-304 bei </w:t>
            </w:r>
            <w:r w:rsidRPr="004B0844">
              <w:rPr>
                <w:bCs/>
                <w:sz w:val="22"/>
                <w:szCs w:val="22"/>
              </w:rPr>
              <w:t>siekiant teisinio reguliavimo nuoseklumo ir suderinamumo su kitais įstatymais, didesnio šiais įstatymais nustatytų institucijų vykdomų veiksmų skaidrumo.</w:t>
            </w:r>
          </w:p>
          <w:p w:rsidR="00B443CB" w:rsidRPr="004B0844" w:rsidRDefault="00B443CB" w:rsidP="001023D2">
            <w:pPr>
              <w:jc w:val="both"/>
              <w:rPr>
                <w:sz w:val="22"/>
                <w:szCs w:val="22"/>
                <w:lang w:eastAsia="ar-SA"/>
              </w:rPr>
            </w:pPr>
            <w:r w:rsidRPr="004B0844">
              <w:rPr>
                <w:sz w:val="22"/>
                <w:szCs w:val="22"/>
              </w:rPr>
              <w:t xml:space="preserve">Įstatymų projektais </w:t>
            </w:r>
            <w:r w:rsidRPr="004B0844">
              <w:rPr>
                <w:sz w:val="22"/>
                <w:szCs w:val="22"/>
                <w:shd w:val="clear" w:color="auto" w:fill="FFFFFF"/>
              </w:rPr>
              <w:t xml:space="preserve">siūloma patikslinti Architektų rūmų regioninių architektūros tarybų ir architektų profesinio atestavimo komisijos veiklas reglamentuojančias nuostatas, siekiant </w:t>
            </w:r>
            <w:r w:rsidRPr="004B0844">
              <w:rPr>
                <w:sz w:val="22"/>
                <w:szCs w:val="22"/>
              </w:rPr>
              <w:t xml:space="preserve">skaidresnio, nešališko šių veiklų vykdymo proceso; siūloma tikslinti narystės Architektų rūmuose pagrindus </w:t>
            </w:r>
            <w:r w:rsidRPr="004B0844">
              <w:rPr>
                <w:sz w:val="22"/>
                <w:szCs w:val="22"/>
                <w:lang w:eastAsia="ar-SA"/>
              </w:rPr>
              <w:t>nustatant atestuoto architekto, nesiverčiančio atestuoto architekto veikla, teisę sustabdyti narystę rūmuose ir šios</w:t>
            </w:r>
            <w:r w:rsidR="00D15E5D" w:rsidRPr="004B0844">
              <w:rPr>
                <w:sz w:val="22"/>
                <w:szCs w:val="22"/>
                <w:lang w:eastAsia="ar-SA"/>
              </w:rPr>
              <w:t xml:space="preserve"> teisės įgyvendinimo pagrindus.</w:t>
            </w:r>
          </w:p>
        </w:tc>
        <w:tc>
          <w:tcPr>
            <w:tcW w:w="3658" w:type="dxa"/>
            <w:shd w:val="clear" w:color="auto" w:fill="auto"/>
          </w:tcPr>
          <w:p w:rsidR="002D5183" w:rsidRPr="004B0844" w:rsidRDefault="002D5183" w:rsidP="00AD0BB3">
            <w:pPr>
              <w:rPr>
                <w:b/>
                <w:sz w:val="22"/>
                <w:szCs w:val="22"/>
                <w:lang w:eastAsia="lt-LT"/>
              </w:rPr>
            </w:pPr>
          </w:p>
        </w:tc>
        <w:tc>
          <w:tcPr>
            <w:tcW w:w="2611" w:type="dxa"/>
            <w:shd w:val="clear" w:color="auto" w:fill="auto"/>
          </w:tcPr>
          <w:p w:rsidR="002D5183" w:rsidRPr="004B0844" w:rsidRDefault="008C17C3" w:rsidP="00AD0BB3">
            <w:pPr>
              <w:rPr>
                <w:sz w:val="22"/>
                <w:szCs w:val="22"/>
                <w:lang w:eastAsia="lt-LT"/>
              </w:rPr>
            </w:pPr>
            <w:r w:rsidRPr="004B0844">
              <w:rPr>
                <w:sz w:val="22"/>
                <w:szCs w:val="22"/>
                <w:lang w:eastAsia="lt-LT"/>
              </w:rPr>
              <w:t xml:space="preserve">X </w:t>
            </w:r>
            <w:r w:rsidR="002D5183" w:rsidRPr="004B0844">
              <w:rPr>
                <w:sz w:val="22"/>
                <w:szCs w:val="22"/>
                <w:lang w:eastAsia="lt-LT"/>
              </w:rPr>
              <w:t>tenkina</w:t>
            </w:r>
          </w:p>
          <w:p w:rsidR="002D5183" w:rsidRPr="004B0844" w:rsidRDefault="002D5183"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2D5183" w:rsidRPr="004B0844" w:rsidRDefault="002D5183" w:rsidP="00AD0BB3">
            <w:pPr>
              <w:keepNext/>
              <w:jc w:val="center"/>
              <w:rPr>
                <w:sz w:val="22"/>
                <w:szCs w:val="22"/>
                <w:lang w:eastAsia="lt-LT"/>
              </w:rPr>
            </w:pPr>
            <w:r w:rsidRPr="004B0844">
              <w:rPr>
                <w:sz w:val="22"/>
                <w:szCs w:val="22"/>
                <w:lang w:eastAsia="lt-LT"/>
              </w:rPr>
              <w:lastRenderedPageBreak/>
              <w:t>2.</w:t>
            </w:r>
          </w:p>
        </w:tc>
        <w:tc>
          <w:tcPr>
            <w:tcW w:w="3301" w:type="dxa"/>
            <w:shd w:val="clear" w:color="auto" w:fill="auto"/>
          </w:tcPr>
          <w:p w:rsidR="002D5183" w:rsidRPr="004B0844" w:rsidRDefault="002D5183" w:rsidP="00AD0BB3">
            <w:pPr>
              <w:keepNext/>
              <w:rPr>
                <w:sz w:val="22"/>
                <w:szCs w:val="22"/>
                <w:lang w:eastAsia="lt-LT"/>
              </w:rPr>
            </w:pPr>
            <w:r w:rsidRPr="004B0844">
              <w:rPr>
                <w:sz w:val="22"/>
                <w:szCs w:val="22"/>
                <w:lang w:eastAsia="lt-LT"/>
              </w:rPr>
              <w:t>Teisės akto projekte nėra spragų ar nuostatų, leisiančių dviprasmiškai aiškinti ir taikyti teisės aktą</w:t>
            </w:r>
          </w:p>
        </w:tc>
        <w:tc>
          <w:tcPr>
            <w:tcW w:w="3845" w:type="dxa"/>
            <w:shd w:val="clear" w:color="auto" w:fill="auto"/>
          </w:tcPr>
          <w:p w:rsidR="002D5183" w:rsidRPr="004B0844" w:rsidRDefault="00B443CB" w:rsidP="00124D41">
            <w:pPr>
              <w:keepNext/>
              <w:jc w:val="both"/>
              <w:rPr>
                <w:sz w:val="22"/>
                <w:szCs w:val="22"/>
                <w:lang w:eastAsia="lt-LT"/>
              </w:rPr>
            </w:pPr>
            <w:r w:rsidRPr="004B0844">
              <w:rPr>
                <w:sz w:val="22"/>
                <w:szCs w:val="22"/>
              </w:rPr>
              <w:t>Įstatymų projektų</w:t>
            </w:r>
            <w:r w:rsidR="00A87CC5" w:rsidRPr="004B0844">
              <w:rPr>
                <w:sz w:val="22"/>
                <w:szCs w:val="22"/>
                <w:lang w:eastAsia="lt-LT"/>
              </w:rPr>
              <w:t xml:space="preserve"> nuostatos aiškios ir nesudaro galimybės dviprasmiškai aiškinti ir taikyti teisės aktą.</w:t>
            </w:r>
          </w:p>
        </w:tc>
        <w:tc>
          <w:tcPr>
            <w:tcW w:w="3658" w:type="dxa"/>
            <w:shd w:val="clear" w:color="auto" w:fill="auto"/>
          </w:tcPr>
          <w:p w:rsidR="002D5183" w:rsidRPr="004B0844" w:rsidRDefault="002D5183" w:rsidP="00AD0BB3">
            <w:pPr>
              <w:keepNext/>
              <w:rPr>
                <w:sz w:val="22"/>
                <w:szCs w:val="22"/>
                <w:lang w:eastAsia="lt-LT"/>
              </w:rPr>
            </w:pPr>
          </w:p>
        </w:tc>
        <w:tc>
          <w:tcPr>
            <w:tcW w:w="2611" w:type="dxa"/>
            <w:shd w:val="clear" w:color="auto" w:fill="auto"/>
          </w:tcPr>
          <w:p w:rsidR="002D5183" w:rsidRPr="004B0844" w:rsidRDefault="008C17C3" w:rsidP="00AD0BB3">
            <w:pPr>
              <w:keepNext/>
              <w:rPr>
                <w:sz w:val="22"/>
                <w:szCs w:val="22"/>
                <w:lang w:eastAsia="lt-LT"/>
              </w:rPr>
            </w:pPr>
            <w:r w:rsidRPr="004B0844">
              <w:rPr>
                <w:sz w:val="22"/>
                <w:szCs w:val="22"/>
                <w:lang w:eastAsia="lt-LT"/>
              </w:rPr>
              <w:t>X</w:t>
            </w:r>
            <w:proofErr w:type="gramStart"/>
            <w:r w:rsidRPr="004B0844">
              <w:rPr>
                <w:sz w:val="22"/>
                <w:szCs w:val="22"/>
                <w:lang w:eastAsia="lt-LT"/>
              </w:rPr>
              <w:t xml:space="preserve"> </w:t>
            </w:r>
            <w:r w:rsidR="002D5183" w:rsidRPr="004B0844">
              <w:rPr>
                <w:sz w:val="22"/>
                <w:szCs w:val="22"/>
                <w:lang w:eastAsia="lt-LT"/>
              </w:rPr>
              <w:t xml:space="preserve"> </w:t>
            </w:r>
            <w:proofErr w:type="gramEnd"/>
            <w:r w:rsidR="002D5183" w:rsidRPr="004B0844">
              <w:rPr>
                <w:sz w:val="22"/>
                <w:szCs w:val="22"/>
                <w:lang w:eastAsia="lt-LT"/>
              </w:rPr>
              <w:t>tenkina</w:t>
            </w:r>
          </w:p>
          <w:p w:rsidR="002D5183" w:rsidRPr="004B0844" w:rsidRDefault="002D5183" w:rsidP="00AD0BB3">
            <w:pPr>
              <w:keepNext/>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2D5183" w:rsidRPr="004B0844" w:rsidRDefault="002D5183" w:rsidP="00AD0BB3">
            <w:pPr>
              <w:jc w:val="center"/>
              <w:rPr>
                <w:sz w:val="22"/>
                <w:szCs w:val="22"/>
                <w:lang w:eastAsia="lt-LT"/>
              </w:rPr>
            </w:pPr>
            <w:r w:rsidRPr="004B0844">
              <w:rPr>
                <w:sz w:val="22"/>
                <w:szCs w:val="22"/>
                <w:lang w:eastAsia="lt-LT"/>
              </w:rPr>
              <w:t>3.</w:t>
            </w:r>
          </w:p>
        </w:tc>
        <w:tc>
          <w:tcPr>
            <w:tcW w:w="3301" w:type="dxa"/>
            <w:shd w:val="clear" w:color="auto" w:fill="auto"/>
          </w:tcPr>
          <w:p w:rsidR="002D5183" w:rsidRPr="004B0844" w:rsidRDefault="002D5183" w:rsidP="00AD0BB3">
            <w:pPr>
              <w:rPr>
                <w:sz w:val="22"/>
                <w:szCs w:val="22"/>
                <w:lang w:eastAsia="lt-LT"/>
              </w:rPr>
            </w:pPr>
            <w:r w:rsidRPr="004B0844">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120A12" w:rsidRPr="004B0844" w:rsidRDefault="00120A12" w:rsidP="00120A12">
            <w:pPr>
              <w:jc w:val="both"/>
              <w:rPr>
                <w:sz w:val="22"/>
                <w:szCs w:val="22"/>
              </w:rPr>
            </w:pPr>
            <w:r w:rsidRPr="004B0844">
              <w:rPr>
                <w:sz w:val="22"/>
                <w:szCs w:val="22"/>
              </w:rPr>
              <w:t xml:space="preserve">Lietuvos Respublikos teritorijų planavimo įstatymo Nr. I-1120 40 straipsnio pakeitimo įstatymo projekte siūloma pakeisti </w:t>
            </w:r>
            <w:r w:rsidRPr="004B0844">
              <w:rPr>
                <w:sz w:val="22"/>
                <w:szCs w:val="22"/>
                <w:lang w:eastAsia="lt-LT" w:bidi="en-US"/>
              </w:rPr>
              <w:t>40</w:t>
            </w:r>
            <w:r w:rsidRPr="004B0844">
              <w:rPr>
                <w:sz w:val="22"/>
                <w:szCs w:val="22"/>
              </w:rPr>
              <w:t xml:space="preserve"> </w:t>
            </w:r>
            <w:r w:rsidRPr="004B0844">
              <w:rPr>
                <w:sz w:val="22"/>
                <w:szCs w:val="22"/>
                <w:lang w:eastAsia="lt-LT" w:bidi="en-US"/>
              </w:rPr>
              <w:t xml:space="preserve">straipsnio </w:t>
            </w:r>
            <w:r w:rsidRPr="004B0844">
              <w:rPr>
                <w:sz w:val="22"/>
                <w:szCs w:val="22"/>
              </w:rPr>
              <w:t>5</w:t>
            </w:r>
            <w:r w:rsidRPr="004B0844">
              <w:rPr>
                <w:sz w:val="22"/>
                <w:szCs w:val="22"/>
                <w:lang w:eastAsia="lt-LT" w:bidi="en-US"/>
              </w:rPr>
              <w:t xml:space="preserve"> dalį</w:t>
            </w:r>
            <w:r w:rsidRPr="004B0844">
              <w:rPr>
                <w:sz w:val="22"/>
                <w:szCs w:val="22"/>
              </w:rPr>
              <w:t xml:space="preserve"> ir ją išdėstyti taip: fiziniai asmenys, gavę atestatus, ne rečiau kaip kas 5 metai privalo tobulinti savo kvalifikaciją kvalifikacijos tobulinimo kursuose, išklausydami ne mažiau kaip 20 valandų teritorijų planavimo dokumentų rengimo, teisinių ir profesinių žinių srities paskaitų pagal aukštųjų mokyklų, asociacijų, mokymo įstaigų patvirtintas </w:t>
            </w:r>
            <w:r w:rsidRPr="004B0844">
              <w:rPr>
                <w:sz w:val="22"/>
                <w:szCs w:val="22"/>
              </w:rPr>
              <w:lastRenderedPageBreak/>
              <w:t>mokymo programas, suderintas su atestavimą atliekančia organizacija. Kvalifikacijos tobulinimą patvirtinantys dokumentai pateikiami atestavimą atliekančiai organizacijai šios organizacijos nustatyta tvarka. Jeigu atestavimą atliekanti organizacija nustato, kad atestato turėtojas nevykdė šio reikalavimo, atestato galiojimas sustabdomas iki 6 mėnesių terminui, iki atestuotas asmuo pateikia atestavimą atliekančiai organizacijai kvalifikacijos tobulinimą patvirtinančius dokumentus šios organizacijos nustatyta tvarka. Atestavimą atliekanti organizacija stabdo kvalifikacijos atestato galiojimą tuo atveju, kai asmuo po atestavimą atliekančios organizacijos įspėjimo per 2 mėnesius nepateikė kvalifikacijos tobulinimą įrodančių dokumentų.</w:t>
            </w:r>
          </w:p>
          <w:p w:rsidR="00C451CF" w:rsidRPr="004B0844" w:rsidRDefault="00120A12" w:rsidP="00F21985">
            <w:pPr>
              <w:jc w:val="both"/>
              <w:rPr>
                <w:sz w:val="22"/>
                <w:szCs w:val="22"/>
              </w:rPr>
            </w:pPr>
            <w:r w:rsidRPr="004B0844">
              <w:rPr>
                <w:sz w:val="22"/>
                <w:szCs w:val="22"/>
                <w:lang w:eastAsia="lt-LT"/>
              </w:rPr>
              <w:t xml:space="preserve">Šio Įstatymo projektu </w:t>
            </w:r>
            <w:r w:rsidRPr="004B0844">
              <w:rPr>
                <w:sz w:val="22"/>
                <w:szCs w:val="22"/>
              </w:rPr>
              <w:t xml:space="preserve">40 straipsnį siūloma </w:t>
            </w:r>
            <w:r w:rsidRPr="004B0844">
              <w:rPr>
                <w:sz w:val="22"/>
                <w:szCs w:val="22"/>
                <w:lang w:eastAsia="lt-LT"/>
              </w:rPr>
              <w:t>papildyti</w:t>
            </w:r>
            <w:r w:rsidRPr="004B0844">
              <w:rPr>
                <w:sz w:val="22"/>
                <w:szCs w:val="22"/>
              </w:rPr>
              <w:t xml:space="preserve"> 6</w:t>
            </w:r>
            <w:r w:rsidRPr="004B0844">
              <w:rPr>
                <w:sz w:val="22"/>
                <w:szCs w:val="22"/>
                <w:vertAlign w:val="superscript"/>
              </w:rPr>
              <w:t>1</w:t>
            </w:r>
            <w:r w:rsidRPr="004B0844">
              <w:rPr>
                <w:sz w:val="22"/>
                <w:szCs w:val="22"/>
              </w:rPr>
              <w:t xml:space="preserve"> dalimi, kurioje nustatoma, kad</w:t>
            </w:r>
            <w:r w:rsidRPr="004B0844">
              <w:rPr>
                <w:sz w:val="22"/>
                <w:szCs w:val="22"/>
                <w:lang w:eastAsia="lt-LT"/>
              </w:rPr>
              <w:t xml:space="preserve"> </w:t>
            </w:r>
            <w:r w:rsidRPr="004B0844">
              <w:rPr>
                <w:sz w:val="22"/>
                <w:szCs w:val="22"/>
              </w:rPr>
              <w:t>atestavimą atliekanti organizacija, atsižvelgdama į pažeidimo pobūdį, pasekmes, aplinkybes, kuriomis padarytas pažeidimas, iki 6 mėnesių sustabdo kvalifikacijos atestato galiojimą architektams, kai jų veikloje nustatomi Europos architektūros paslaugų teikėjų etikos kodekso pažeidimai.</w:t>
            </w:r>
          </w:p>
        </w:tc>
        <w:tc>
          <w:tcPr>
            <w:tcW w:w="3658" w:type="dxa"/>
            <w:shd w:val="clear" w:color="auto" w:fill="auto"/>
          </w:tcPr>
          <w:p w:rsidR="002D5183" w:rsidRPr="004B0844" w:rsidRDefault="002D5183" w:rsidP="00AD0BB3">
            <w:pPr>
              <w:rPr>
                <w:sz w:val="22"/>
                <w:szCs w:val="22"/>
                <w:lang w:eastAsia="lt-LT"/>
              </w:rPr>
            </w:pPr>
          </w:p>
        </w:tc>
        <w:tc>
          <w:tcPr>
            <w:tcW w:w="2611" w:type="dxa"/>
            <w:shd w:val="clear" w:color="auto" w:fill="auto"/>
          </w:tcPr>
          <w:p w:rsidR="002D5183" w:rsidRPr="004B0844" w:rsidRDefault="000D1049" w:rsidP="00AD0BB3">
            <w:pPr>
              <w:rPr>
                <w:sz w:val="22"/>
                <w:szCs w:val="22"/>
                <w:lang w:eastAsia="lt-LT"/>
              </w:rPr>
            </w:pPr>
            <w:r w:rsidRPr="004B0844">
              <w:rPr>
                <w:sz w:val="22"/>
                <w:szCs w:val="22"/>
                <w:lang w:eastAsia="lt-LT"/>
              </w:rPr>
              <w:t xml:space="preserve">X </w:t>
            </w:r>
            <w:r w:rsidR="002D5183" w:rsidRPr="004B0844">
              <w:rPr>
                <w:sz w:val="22"/>
                <w:szCs w:val="22"/>
                <w:lang w:eastAsia="lt-LT"/>
              </w:rPr>
              <w:t>tenkina</w:t>
            </w:r>
          </w:p>
          <w:p w:rsidR="002D5183" w:rsidRPr="004B0844" w:rsidRDefault="002D5183"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2D5183" w:rsidRPr="004B0844" w:rsidRDefault="002D5183" w:rsidP="00AD0BB3">
            <w:pPr>
              <w:jc w:val="center"/>
              <w:rPr>
                <w:sz w:val="22"/>
                <w:szCs w:val="22"/>
                <w:lang w:eastAsia="lt-LT"/>
              </w:rPr>
            </w:pPr>
            <w:r w:rsidRPr="004B0844">
              <w:rPr>
                <w:sz w:val="22"/>
                <w:szCs w:val="22"/>
                <w:lang w:eastAsia="lt-LT"/>
              </w:rPr>
              <w:lastRenderedPageBreak/>
              <w:t>4.</w:t>
            </w:r>
          </w:p>
        </w:tc>
        <w:tc>
          <w:tcPr>
            <w:tcW w:w="3301" w:type="dxa"/>
            <w:shd w:val="clear" w:color="auto" w:fill="auto"/>
          </w:tcPr>
          <w:p w:rsidR="002D5183" w:rsidRPr="004B0844" w:rsidRDefault="002D5183" w:rsidP="00AD0BB3">
            <w:pPr>
              <w:rPr>
                <w:sz w:val="22"/>
                <w:szCs w:val="22"/>
                <w:lang w:eastAsia="lt-LT"/>
              </w:rPr>
            </w:pPr>
            <w:r w:rsidRPr="004B0844">
              <w:rPr>
                <w:sz w:val="22"/>
                <w:szCs w:val="22"/>
                <w:lang w:eastAsia="lt-LT"/>
              </w:rPr>
              <w:t>Teisės akto projekte nustatyti subjekto įgaliojimai (teisės) atitinka subjekto atliekamas funkcijas (pareigas)</w:t>
            </w:r>
          </w:p>
        </w:tc>
        <w:tc>
          <w:tcPr>
            <w:tcW w:w="3845" w:type="dxa"/>
            <w:shd w:val="clear" w:color="auto" w:fill="auto"/>
          </w:tcPr>
          <w:p w:rsidR="002D5183" w:rsidRPr="004B0844" w:rsidRDefault="00F54DD4" w:rsidP="00F21985">
            <w:pPr>
              <w:jc w:val="both"/>
              <w:rPr>
                <w:sz w:val="22"/>
                <w:szCs w:val="22"/>
                <w:lang w:eastAsia="lt-LT"/>
              </w:rPr>
            </w:pPr>
            <w:r w:rsidRPr="004B0844">
              <w:rPr>
                <w:sz w:val="22"/>
                <w:szCs w:val="22"/>
                <w:lang w:eastAsia="lt-LT"/>
              </w:rPr>
              <w:t>Įstatymų projektuose</w:t>
            </w:r>
            <w:r w:rsidR="00F21985" w:rsidRPr="004B0844">
              <w:rPr>
                <w:sz w:val="22"/>
                <w:szCs w:val="22"/>
                <w:lang w:eastAsia="lt-LT"/>
              </w:rPr>
              <w:t xml:space="preserve"> nustatytos </w:t>
            </w:r>
            <w:r w:rsidRPr="004B0844">
              <w:rPr>
                <w:sz w:val="22"/>
                <w:szCs w:val="22"/>
                <w:lang w:eastAsia="lt-LT"/>
              </w:rPr>
              <w:t>subjektų teisės atitinka jų pareigas.</w:t>
            </w:r>
          </w:p>
          <w:p w:rsidR="00F54DD4" w:rsidRPr="004B0844" w:rsidRDefault="001023D2" w:rsidP="00F54DD4">
            <w:pPr>
              <w:widowControl w:val="0"/>
              <w:shd w:val="clear" w:color="auto" w:fill="FFFFFF"/>
              <w:jc w:val="both"/>
              <w:rPr>
                <w:b/>
                <w:sz w:val="22"/>
                <w:szCs w:val="22"/>
              </w:rPr>
            </w:pPr>
            <w:r w:rsidRPr="004B0844">
              <w:rPr>
                <w:bCs/>
                <w:sz w:val="22"/>
                <w:szCs w:val="22"/>
              </w:rPr>
              <w:t>A</w:t>
            </w:r>
            <w:r w:rsidR="00D15E5D" w:rsidRPr="004B0844">
              <w:rPr>
                <w:bCs/>
                <w:sz w:val="22"/>
                <w:szCs w:val="22"/>
              </w:rPr>
              <w:t xml:space="preserve">rchitektų rūmų įstatymo </w:t>
            </w:r>
            <w:r w:rsidR="003977E6" w:rsidRPr="004B0844">
              <w:rPr>
                <w:bCs/>
                <w:sz w:val="22"/>
                <w:szCs w:val="22"/>
              </w:rPr>
              <w:t>projektu siūloma šio įstatymo 4 straipsn</w:t>
            </w:r>
            <w:r w:rsidR="00F54DD4" w:rsidRPr="004B0844">
              <w:rPr>
                <w:bCs/>
                <w:sz w:val="22"/>
                <w:szCs w:val="22"/>
              </w:rPr>
              <w:t>į</w:t>
            </w:r>
            <w:r w:rsidR="003977E6" w:rsidRPr="004B0844">
              <w:rPr>
                <w:bCs/>
                <w:sz w:val="22"/>
                <w:szCs w:val="22"/>
              </w:rPr>
              <w:t xml:space="preserve"> </w:t>
            </w:r>
            <w:r w:rsidR="00F54DD4" w:rsidRPr="004B0844">
              <w:rPr>
                <w:bCs/>
                <w:sz w:val="22"/>
                <w:szCs w:val="22"/>
              </w:rPr>
              <w:t xml:space="preserve">išdėstyti nauja redakcija, t.y. </w:t>
            </w:r>
            <w:r w:rsidR="003977E6" w:rsidRPr="004B0844">
              <w:rPr>
                <w:bCs/>
                <w:sz w:val="22"/>
                <w:szCs w:val="22"/>
              </w:rPr>
              <w:t>Architekt</w:t>
            </w:r>
            <w:r w:rsidR="00F54DD4" w:rsidRPr="004B0844">
              <w:rPr>
                <w:bCs/>
                <w:sz w:val="22"/>
                <w:szCs w:val="22"/>
              </w:rPr>
              <w:t>ų</w:t>
            </w:r>
            <w:r w:rsidR="003977E6" w:rsidRPr="004B0844">
              <w:rPr>
                <w:bCs/>
                <w:sz w:val="22"/>
                <w:szCs w:val="22"/>
              </w:rPr>
              <w:t xml:space="preserve"> rūmų narių teis</w:t>
            </w:r>
            <w:r w:rsidR="00F54DD4" w:rsidRPr="004B0844">
              <w:rPr>
                <w:bCs/>
                <w:sz w:val="22"/>
                <w:szCs w:val="22"/>
              </w:rPr>
              <w:t>ės</w:t>
            </w:r>
            <w:r w:rsidR="003977E6" w:rsidRPr="004B0844">
              <w:rPr>
                <w:bCs/>
                <w:sz w:val="22"/>
                <w:szCs w:val="22"/>
              </w:rPr>
              <w:t xml:space="preserve"> ir pareig</w:t>
            </w:r>
            <w:r w:rsidR="00F54DD4" w:rsidRPr="004B0844">
              <w:rPr>
                <w:bCs/>
                <w:sz w:val="22"/>
                <w:szCs w:val="22"/>
              </w:rPr>
              <w:t xml:space="preserve">os dėstomos naujai. </w:t>
            </w:r>
            <w:r w:rsidR="00F54DD4" w:rsidRPr="004B0844">
              <w:rPr>
                <w:bCs/>
                <w:sz w:val="22"/>
                <w:szCs w:val="22"/>
              </w:rPr>
              <w:lastRenderedPageBreak/>
              <w:t xml:space="preserve">Taip pat šio įstatymo projektas papildomas </w:t>
            </w:r>
            <w:r w:rsidR="00F54DD4" w:rsidRPr="004B0844">
              <w:rPr>
                <w:sz w:val="22"/>
                <w:szCs w:val="22"/>
                <w:lang w:eastAsia="lt-LT"/>
              </w:rPr>
              <w:t>„</w:t>
            </w:r>
            <w:r w:rsidR="00F54DD4" w:rsidRPr="004B0844">
              <w:rPr>
                <w:sz w:val="22"/>
                <w:szCs w:val="22"/>
              </w:rPr>
              <w:t>4</w:t>
            </w:r>
            <w:r w:rsidR="00F54DD4" w:rsidRPr="004B0844">
              <w:rPr>
                <w:sz w:val="22"/>
                <w:szCs w:val="22"/>
                <w:vertAlign w:val="superscript"/>
              </w:rPr>
              <w:t>1</w:t>
            </w:r>
            <w:r w:rsidR="00F54DD4" w:rsidRPr="004B0844">
              <w:rPr>
                <w:sz w:val="22"/>
                <w:szCs w:val="22"/>
              </w:rPr>
              <w:t xml:space="preserve"> straipsniu, kuriame reglamentuojami narystės Architektų rūmuose pradžios, sustabdymo, atnaujinimo ir pasibaigimo pagrindai</w:t>
            </w:r>
            <w:r w:rsidRPr="004B0844">
              <w:rPr>
                <w:sz w:val="22"/>
                <w:szCs w:val="22"/>
              </w:rPr>
              <w:t>.</w:t>
            </w:r>
          </w:p>
          <w:p w:rsidR="00F54DD4" w:rsidRPr="004B0844" w:rsidRDefault="001023D2" w:rsidP="00D15E5D">
            <w:pPr>
              <w:jc w:val="both"/>
              <w:rPr>
                <w:rFonts w:eastAsia="Calibri"/>
                <w:sz w:val="22"/>
                <w:szCs w:val="22"/>
              </w:rPr>
            </w:pPr>
            <w:r w:rsidRPr="004B0844">
              <w:rPr>
                <w:sz w:val="22"/>
                <w:szCs w:val="22"/>
              </w:rPr>
              <w:t>A</w:t>
            </w:r>
            <w:r w:rsidR="00F54DD4" w:rsidRPr="004B0844">
              <w:rPr>
                <w:sz w:val="22"/>
                <w:szCs w:val="22"/>
              </w:rPr>
              <w:t>rchitektūros įstatymo projekte nauja redakcija dėstomas 9 straipsnis „Architekto kvalifikacijos atestato</w:t>
            </w:r>
            <w:r w:rsidR="00D15E5D" w:rsidRPr="004B0844">
              <w:rPr>
                <w:sz w:val="22"/>
                <w:szCs w:val="22"/>
              </w:rPr>
              <w:t xml:space="preserve"> įgijimo ir panaikinimo sąlygos“.</w:t>
            </w:r>
          </w:p>
        </w:tc>
        <w:tc>
          <w:tcPr>
            <w:tcW w:w="3658" w:type="dxa"/>
            <w:shd w:val="clear" w:color="auto" w:fill="auto"/>
          </w:tcPr>
          <w:p w:rsidR="002D5183" w:rsidRPr="004B0844" w:rsidRDefault="002D5183" w:rsidP="00BF035E">
            <w:pPr>
              <w:suppressAutoHyphens/>
              <w:spacing w:line="276" w:lineRule="auto"/>
              <w:ind w:left="-284" w:right="-3" w:firstLine="568"/>
              <w:jc w:val="both"/>
              <w:rPr>
                <w:sz w:val="22"/>
                <w:szCs w:val="22"/>
                <w:lang w:eastAsia="lt-LT"/>
              </w:rPr>
            </w:pPr>
          </w:p>
        </w:tc>
        <w:tc>
          <w:tcPr>
            <w:tcW w:w="2611" w:type="dxa"/>
            <w:shd w:val="clear" w:color="auto" w:fill="auto"/>
          </w:tcPr>
          <w:p w:rsidR="002D5183" w:rsidRPr="004B0844" w:rsidRDefault="005012EC" w:rsidP="00AD0BB3">
            <w:pPr>
              <w:rPr>
                <w:sz w:val="22"/>
                <w:szCs w:val="22"/>
                <w:lang w:eastAsia="lt-LT"/>
              </w:rPr>
            </w:pPr>
            <w:r w:rsidRPr="004B0844">
              <w:rPr>
                <w:sz w:val="22"/>
                <w:szCs w:val="22"/>
                <w:lang w:eastAsia="lt-LT"/>
              </w:rPr>
              <w:t>X</w:t>
            </w:r>
            <w:r w:rsidR="002D5183" w:rsidRPr="004B0844">
              <w:rPr>
                <w:sz w:val="22"/>
                <w:szCs w:val="22"/>
                <w:lang w:eastAsia="lt-LT"/>
              </w:rPr>
              <w:t xml:space="preserve"> tenkina</w:t>
            </w:r>
          </w:p>
          <w:p w:rsidR="002D5183" w:rsidRPr="004B0844" w:rsidRDefault="002D5183"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2D5183" w:rsidRPr="004B0844" w:rsidRDefault="002D5183" w:rsidP="00AD0BB3">
            <w:pPr>
              <w:jc w:val="center"/>
              <w:rPr>
                <w:sz w:val="22"/>
                <w:szCs w:val="22"/>
                <w:lang w:eastAsia="lt-LT"/>
              </w:rPr>
            </w:pPr>
            <w:r w:rsidRPr="004B0844">
              <w:rPr>
                <w:sz w:val="22"/>
                <w:szCs w:val="22"/>
                <w:lang w:eastAsia="lt-LT"/>
              </w:rPr>
              <w:lastRenderedPageBreak/>
              <w:t>5.</w:t>
            </w:r>
          </w:p>
        </w:tc>
        <w:tc>
          <w:tcPr>
            <w:tcW w:w="3301" w:type="dxa"/>
            <w:shd w:val="clear" w:color="auto" w:fill="auto"/>
          </w:tcPr>
          <w:p w:rsidR="002D5183" w:rsidRPr="004B0844" w:rsidRDefault="002D5183" w:rsidP="00AD0BB3">
            <w:pPr>
              <w:rPr>
                <w:sz w:val="22"/>
                <w:szCs w:val="22"/>
                <w:lang w:eastAsia="lt-LT"/>
              </w:rPr>
            </w:pPr>
            <w:r w:rsidRPr="004B0844">
              <w:rPr>
                <w:sz w:val="22"/>
                <w:szCs w:val="22"/>
                <w:lang w:eastAsia="lt-LT"/>
              </w:rPr>
              <w:t>Teisės akto projekte nustatytas baigtinis sprendimo priėmimo kriterijų (atvejų) sąrašas</w:t>
            </w:r>
          </w:p>
        </w:tc>
        <w:tc>
          <w:tcPr>
            <w:tcW w:w="3845" w:type="dxa"/>
            <w:shd w:val="clear" w:color="auto" w:fill="auto"/>
          </w:tcPr>
          <w:p w:rsidR="00BF035E" w:rsidRPr="004B0844" w:rsidRDefault="00BF035E" w:rsidP="00BF035E">
            <w:pPr>
              <w:rPr>
                <w:bCs/>
                <w:sz w:val="22"/>
                <w:szCs w:val="22"/>
              </w:rPr>
            </w:pPr>
            <w:r w:rsidRPr="004B0844">
              <w:rPr>
                <w:bCs/>
                <w:sz w:val="22"/>
                <w:szCs w:val="22"/>
              </w:rPr>
              <w:t>Ši nuostata neaktuali.</w:t>
            </w:r>
          </w:p>
          <w:p w:rsidR="00946A11" w:rsidRPr="004B0844" w:rsidRDefault="004437B3" w:rsidP="00BF035E">
            <w:pPr>
              <w:rPr>
                <w:bCs/>
                <w:sz w:val="22"/>
                <w:szCs w:val="22"/>
              </w:rPr>
            </w:pPr>
            <w:r w:rsidRPr="004B0844">
              <w:rPr>
                <w:sz w:val="22"/>
                <w:szCs w:val="22"/>
              </w:rPr>
              <w:t>Įstatymų projektuose</w:t>
            </w:r>
            <w:r w:rsidRPr="004B0844">
              <w:rPr>
                <w:sz w:val="22"/>
                <w:szCs w:val="22"/>
                <w:lang w:eastAsia="lt-LT"/>
              </w:rPr>
              <w:t xml:space="preserve"> </w:t>
            </w:r>
            <w:r w:rsidR="00946A11" w:rsidRPr="004B0844">
              <w:rPr>
                <w:bCs/>
                <w:sz w:val="22"/>
                <w:szCs w:val="22"/>
              </w:rPr>
              <w:t>tokių nuostatų nėra.</w:t>
            </w:r>
          </w:p>
          <w:p w:rsidR="002D5183" w:rsidRPr="004B0844" w:rsidRDefault="002D5183" w:rsidP="00BF035E">
            <w:pPr>
              <w:rPr>
                <w:sz w:val="22"/>
                <w:szCs w:val="22"/>
                <w:lang w:eastAsia="lt-LT"/>
              </w:rPr>
            </w:pPr>
          </w:p>
        </w:tc>
        <w:tc>
          <w:tcPr>
            <w:tcW w:w="3658" w:type="dxa"/>
            <w:shd w:val="clear" w:color="auto" w:fill="auto"/>
          </w:tcPr>
          <w:p w:rsidR="002D5183" w:rsidRPr="004B0844" w:rsidRDefault="002D5183" w:rsidP="00AD0BB3">
            <w:pPr>
              <w:rPr>
                <w:sz w:val="22"/>
                <w:szCs w:val="22"/>
                <w:lang w:eastAsia="lt-LT"/>
              </w:rPr>
            </w:pPr>
          </w:p>
        </w:tc>
        <w:tc>
          <w:tcPr>
            <w:tcW w:w="2611" w:type="dxa"/>
            <w:shd w:val="clear" w:color="auto" w:fill="auto"/>
          </w:tcPr>
          <w:p w:rsidR="002D5183" w:rsidRPr="004B0844" w:rsidRDefault="00C83FE2" w:rsidP="00AD0BB3">
            <w:pPr>
              <w:rPr>
                <w:sz w:val="22"/>
                <w:szCs w:val="22"/>
                <w:lang w:eastAsia="lt-LT"/>
              </w:rPr>
            </w:pPr>
            <w:r w:rsidRPr="004B0844">
              <w:rPr>
                <w:sz w:val="22"/>
                <w:szCs w:val="22"/>
                <w:lang w:eastAsia="lt-LT"/>
              </w:rPr>
              <w:t xml:space="preserve">□ </w:t>
            </w:r>
            <w:r w:rsidR="002D5183" w:rsidRPr="004B0844">
              <w:rPr>
                <w:sz w:val="22"/>
                <w:szCs w:val="22"/>
                <w:lang w:eastAsia="lt-LT"/>
              </w:rPr>
              <w:t>tenkina</w:t>
            </w:r>
          </w:p>
          <w:p w:rsidR="002D5183" w:rsidRPr="004B0844" w:rsidRDefault="002D5183"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2D5183" w:rsidRPr="004B0844" w:rsidRDefault="002D5183" w:rsidP="00AD0BB3">
            <w:pPr>
              <w:jc w:val="center"/>
              <w:rPr>
                <w:sz w:val="22"/>
                <w:szCs w:val="22"/>
                <w:lang w:eastAsia="lt-LT"/>
              </w:rPr>
            </w:pPr>
            <w:r w:rsidRPr="004B0844">
              <w:rPr>
                <w:sz w:val="22"/>
                <w:szCs w:val="22"/>
                <w:lang w:eastAsia="lt-LT"/>
              </w:rPr>
              <w:t>6.</w:t>
            </w:r>
          </w:p>
        </w:tc>
        <w:tc>
          <w:tcPr>
            <w:tcW w:w="3301" w:type="dxa"/>
            <w:shd w:val="clear" w:color="auto" w:fill="auto"/>
          </w:tcPr>
          <w:p w:rsidR="002D5183" w:rsidRPr="004B0844" w:rsidRDefault="002D5183" w:rsidP="00AD0BB3">
            <w:pPr>
              <w:rPr>
                <w:sz w:val="22"/>
                <w:szCs w:val="22"/>
                <w:lang w:eastAsia="lt-LT"/>
              </w:rPr>
            </w:pPr>
            <w:r w:rsidRPr="004B0844">
              <w:rPr>
                <w:sz w:val="22"/>
                <w:szCs w:val="22"/>
                <w:lang w:eastAsia="lt-LT"/>
              </w:rPr>
              <w:t>Teisės akto projekte nustatytas baigtinis sąrašas motyvuotų atvejų, kai priimant sprendimus taikomos išimtys</w:t>
            </w:r>
          </w:p>
        </w:tc>
        <w:tc>
          <w:tcPr>
            <w:tcW w:w="3845" w:type="dxa"/>
            <w:shd w:val="clear" w:color="auto" w:fill="auto"/>
          </w:tcPr>
          <w:p w:rsidR="004437B3" w:rsidRPr="004B0844" w:rsidRDefault="004437B3" w:rsidP="004437B3">
            <w:pPr>
              <w:rPr>
                <w:bCs/>
                <w:sz w:val="22"/>
                <w:szCs w:val="22"/>
              </w:rPr>
            </w:pPr>
            <w:r w:rsidRPr="004B0844">
              <w:rPr>
                <w:bCs/>
                <w:sz w:val="22"/>
                <w:szCs w:val="22"/>
              </w:rPr>
              <w:t>Ši nuostata neaktuali.</w:t>
            </w:r>
          </w:p>
          <w:p w:rsidR="002D5183" w:rsidRPr="004B0844" w:rsidRDefault="004437B3" w:rsidP="00F21985">
            <w:pPr>
              <w:rPr>
                <w:bCs/>
                <w:sz w:val="22"/>
                <w:szCs w:val="22"/>
              </w:rPr>
            </w:pPr>
            <w:r w:rsidRPr="004B0844">
              <w:rPr>
                <w:sz w:val="22"/>
                <w:szCs w:val="22"/>
              </w:rPr>
              <w:t>Įstatymų projektuose</w:t>
            </w:r>
            <w:r w:rsidRPr="004B0844">
              <w:rPr>
                <w:sz w:val="22"/>
                <w:szCs w:val="22"/>
                <w:lang w:eastAsia="lt-LT"/>
              </w:rPr>
              <w:t xml:space="preserve"> </w:t>
            </w:r>
            <w:r w:rsidRPr="004B0844">
              <w:rPr>
                <w:bCs/>
                <w:sz w:val="22"/>
                <w:szCs w:val="22"/>
              </w:rPr>
              <w:t>tokių nuostatų nėra</w:t>
            </w:r>
            <w:r w:rsidR="00F21985" w:rsidRPr="004B0844">
              <w:rPr>
                <w:bCs/>
                <w:sz w:val="22"/>
                <w:szCs w:val="22"/>
              </w:rPr>
              <w:t>.</w:t>
            </w:r>
          </w:p>
          <w:p w:rsidR="00F21985" w:rsidRPr="004B0844" w:rsidRDefault="00F21985" w:rsidP="00F21985">
            <w:pPr>
              <w:rPr>
                <w:bCs/>
                <w:sz w:val="22"/>
                <w:szCs w:val="22"/>
              </w:rPr>
            </w:pPr>
          </w:p>
        </w:tc>
        <w:tc>
          <w:tcPr>
            <w:tcW w:w="3658" w:type="dxa"/>
            <w:shd w:val="clear" w:color="auto" w:fill="auto"/>
          </w:tcPr>
          <w:p w:rsidR="002D5183" w:rsidRPr="004B0844" w:rsidRDefault="002D5183" w:rsidP="00AD0BB3">
            <w:pPr>
              <w:rPr>
                <w:sz w:val="22"/>
                <w:szCs w:val="22"/>
                <w:lang w:eastAsia="lt-LT"/>
              </w:rPr>
            </w:pPr>
          </w:p>
        </w:tc>
        <w:tc>
          <w:tcPr>
            <w:tcW w:w="2611" w:type="dxa"/>
            <w:shd w:val="clear" w:color="auto" w:fill="auto"/>
          </w:tcPr>
          <w:p w:rsidR="002D5183" w:rsidRPr="004B0844" w:rsidRDefault="002D5183" w:rsidP="00AD0BB3">
            <w:pPr>
              <w:rPr>
                <w:sz w:val="22"/>
                <w:szCs w:val="22"/>
                <w:lang w:eastAsia="lt-LT"/>
              </w:rPr>
            </w:pPr>
            <w:r w:rsidRPr="004B0844">
              <w:rPr>
                <w:sz w:val="22"/>
                <w:szCs w:val="22"/>
                <w:lang w:eastAsia="lt-LT"/>
              </w:rPr>
              <w:t>□ tenkina</w:t>
            </w:r>
          </w:p>
          <w:p w:rsidR="002D5183" w:rsidRPr="004B0844" w:rsidRDefault="00946A11" w:rsidP="00AD0BB3">
            <w:pPr>
              <w:rPr>
                <w:sz w:val="22"/>
                <w:szCs w:val="22"/>
                <w:lang w:eastAsia="lt-LT"/>
              </w:rPr>
            </w:pPr>
            <w:r w:rsidRPr="004B0844">
              <w:rPr>
                <w:sz w:val="22"/>
                <w:szCs w:val="22"/>
                <w:lang w:eastAsia="lt-LT"/>
              </w:rPr>
              <w:t>□</w:t>
            </w:r>
            <w:r w:rsidR="00E33987" w:rsidRPr="004B0844">
              <w:rPr>
                <w:sz w:val="22"/>
                <w:szCs w:val="22"/>
                <w:lang w:eastAsia="lt-LT"/>
              </w:rPr>
              <w:t xml:space="preserve"> </w:t>
            </w:r>
            <w:r w:rsidR="002D5183" w:rsidRPr="004B0844">
              <w:rPr>
                <w:sz w:val="22"/>
                <w:szCs w:val="22"/>
                <w:lang w:eastAsia="lt-LT"/>
              </w:rPr>
              <w:t>netenkina</w:t>
            </w:r>
          </w:p>
        </w:tc>
      </w:tr>
      <w:tr w:rsidR="004B0844" w:rsidRPr="004B0844" w:rsidTr="004E1B6F">
        <w:trPr>
          <w:trHeight w:val="23"/>
        </w:trPr>
        <w:tc>
          <w:tcPr>
            <w:tcW w:w="696" w:type="dxa"/>
            <w:shd w:val="clear" w:color="auto" w:fill="auto"/>
          </w:tcPr>
          <w:p w:rsidR="002D5183" w:rsidRPr="004B0844" w:rsidRDefault="002D5183" w:rsidP="00AD0BB3">
            <w:pPr>
              <w:jc w:val="center"/>
              <w:rPr>
                <w:sz w:val="22"/>
                <w:szCs w:val="22"/>
                <w:lang w:eastAsia="lt-LT"/>
              </w:rPr>
            </w:pPr>
            <w:r w:rsidRPr="004B0844">
              <w:rPr>
                <w:sz w:val="22"/>
                <w:szCs w:val="22"/>
                <w:lang w:eastAsia="lt-LT"/>
              </w:rPr>
              <w:t>7.</w:t>
            </w:r>
          </w:p>
        </w:tc>
        <w:tc>
          <w:tcPr>
            <w:tcW w:w="3301" w:type="dxa"/>
            <w:shd w:val="clear" w:color="auto" w:fill="auto"/>
          </w:tcPr>
          <w:p w:rsidR="002D5183" w:rsidRPr="004B0844" w:rsidRDefault="002D5183" w:rsidP="00AD0BB3">
            <w:pPr>
              <w:rPr>
                <w:sz w:val="22"/>
                <w:szCs w:val="22"/>
                <w:lang w:eastAsia="lt-LT"/>
              </w:rPr>
            </w:pPr>
            <w:r w:rsidRPr="004B0844">
              <w:rPr>
                <w:sz w:val="22"/>
                <w:szCs w:val="22"/>
                <w:lang w:eastAsia="lt-LT"/>
              </w:rPr>
              <w:t>Teisės akto projekte nustatyta sprendimų priėmimo, įforminimo tvarka ir priimtų sprendimų viešinimas</w:t>
            </w:r>
          </w:p>
        </w:tc>
        <w:tc>
          <w:tcPr>
            <w:tcW w:w="3845" w:type="dxa"/>
            <w:shd w:val="clear" w:color="auto" w:fill="auto"/>
          </w:tcPr>
          <w:p w:rsidR="004437B3" w:rsidRPr="004B0844" w:rsidRDefault="004437B3" w:rsidP="004437B3">
            <w:pPr>
              <w:rPr>
                <w:bCs/>
                <w:sz w:val="22"/>
                <w:szCs w:val="22"/>
              </w:rPr>
            </w:pPr>
            <w:r w:rsidRPr="004B0844">
              <w:rPr>
                <w:bCs/>
                <w:sz w:val="22"/>
                <w:szCs w:val="22"/>
              </w:rPr>
              <w:t>Ši nuostata neaktuali.</w:t>
            </w:r>
          </w:p>
          <w:p w:rsidR="004437B3" w:rsidRPr="004B0844" w:rsidRDefault="004437B3" w:rsidP="004437B3">
            <w:pPr>
              <w:rPr>
                <w:bCs/>
                <w:sz w:val="22"/>
                <w:szCs w:val="22"/>
              </w:rPr>
            </w:pPr>
            <w:r w:rsidRPr="004B0844">
              <w:rPr>
                <w:sz w:val="22"/>
                <w:szCs w:val="22"/>
              </w:rPr>
              <w:t>Įstatymų projektuose</w:t>
            </w:r>
            <w:r w:rsidRPr="004B0844">
              <w:rPr>
                <w:sz w:val="22"/>
                <w:szCs w:val="22"/>
                <w:lang w:eastAsia="lt-LT"/>
              </w:rPr>
              <w:t xml:space="preserve"> </w:t>
            </w:r>
            <w:r w:rsidRPr="004B0844">
              <w:rPr>
                <w:bCs/>
                <w:sz w:val="22"/>
                <w:szCs w:val="22"/>
              </w:rPr>
              <w:t>tokių nuostatų nėra.</w:t>
            </w:r>
          </w:p>
          <w:p w:rsidR="002D5183" w:rsidRPr="004B0844" w:rsidRDefault="002D5183" w:rsidP="00E33987">
            <w:pPr>
              <w:rPr>
                <w:sz w:val="22"/>
                <w:szCs w:val="22"/>
                <w:lang w:eastAsia="lt-LT"/>
              </w:rPr>
            </w:pPr>
          </w:p>
        </w:tc>
        <w:tc>
          <w:tcPr>
            <w:tcW w:w="3658" w:type="dxa"/>
            <w:shd w:val="clear" w:color="auto" w:fill="auto"/>
          </w:tcPr>
          <w:p w:rsidR="002D5183" w:rsidRPr="004B0844" w:rsidRDefault="002D5183" w:rsidP="00AD0BB3">
            <w:pPr>
              <w:rPr>
                <w:sz w:val="22"/>
                <w:szCs w:val="22"/>
                <w:lang w:eastAsia="lt-LT"/>
              </w:rPr>
            </w:pPr>
          </w:p>
        </w:tc>
        <w:tc>
          <w:tcPr>
            <w:tcW w:w="2611" w:type="dxa"/>
            <w:shd w:val="clear" w:color="auto" w:fill="auto"/>
          </w:tcPr>
          <w:p w:rsidR="002D5183" w:rsidRPr="004B0844" w:rsidRDefault="002D5183" w:rsidP="00AD0BB3">
            <w:pPr>
              <w:rPr>
                <w:sz w:val="22"/>
                <w:szCs w:val="22"/>
                <w:lang w:eastAsia="lt-LT"/>
              </w:rPr>
            </w:pPr>
            <w:r w:rsidRPr="004B0844">
              <w:rPr>
                <w:sz w:val="22"/>
                <w:szCs w:val="22"/>
                <w:lang w:eastAsia="lt-LT"/>
              </w:rPr>
              <w:t>□ tenkina</w:t>
            </w:r>
          </w:p>
          <w:p w:rsidR="002D5183" w:rsidRPr="004B0844" w:rsidRDefault="00946A11" w:rsidP="00AD0BB3">
            <w:pPr>
              <w:rPr>
                <w:sz w:val="22"/>
                <w:szCs w:val="22"/>
                <w:lang w:eastAsia="lt-LT"/>
              </w:rPr>
            </w:pPr>
            <w:r w:rsidRPr="004B0844">
              <w:rPr>
                <w:sz w:val="22"/>
                <w:szCs w:val="22"/>
                <w:lang w:eastAsia="lt-LT"/>
              </w:rPr>
              <w:t>□</w:t>
            </w:r>
            <w:r w:rsidR="002D5183" w:rsidRPr="004B0844">
              <w:rPr>
                <w:sz w:val="22"/>
                <w:szCs w:val="22"/>
                <w:lang w:eastAsia="lt-LT"/>
              </w:rPr>
              <w:t xml:space="preserve"> 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8.</w:t>
            </w:r>
          </w:p>
        </w:tc>
        <w:tc>
          <w:tcPr>
            <w:tcW w:w="3301" w:type="dxa"/>
            <w:shd w:val="clear" w:color="auto" w:fill="auto"/>
          </w:tcPr>
          <w:p w:rsidR="00F21985" w:rsidRPr="004B0844" w:rsidRDefault="00F21985" w:rsidP="000251CD">
            <w:pPr>
              <w:jc w:val="both"/>
              <w:rPr>
                <w:sz w:val="22"/>
                <w:szCs w:val="22"/>
                <w:lang w:eastAsia="lt-LT"/>
              </w:rPr>
            </w:pPr>
            <w:r w:rsidRPr="004B0844">
              <w:rPr>
                <w:sz w:val="22"/>
                <w:szCs w:val="22"/>
                <w:lang w:eastAsia="lt-LT"/>
              </w:rPr>
              <w:t>Teisės akto projekte nustatyta sprendimų dėl mažareikšmiškumo priėmimo tvarka</w:t>
            </w:r>
          </w:p>
        </w:tc>
        <w:tc>
          <w:tcPr>
            <w:tcW w:w="3845" w:type="dxa"/>
            <w:shd w:val="clear" w:color="auto" w:fill="auto"/>
          </w:tcPr>
          <w:p w:rsidR="004437B3" w:rsidRPr="004B0844" w:rsidRDefault="004437B3" w:rsidP="000251CD">
            <w:pPr>
              <w:jc w:val="both"/>
              <w:rPr>
                <w:bCs/>
                <w:sz w:val="22"/>
                <w:szCs w:val="22"/>
              </w:rPr>
            </w:pPr>
            <w:r w:rsidRPr="004B0844">
              <w:rPr>
                <w:bCs/>
                <w:sz w:val="22"/>
                <w:szCs w:val="22"/>
              </w:rPr>
              <w:t>Ši nuostata neaktuali.</w:t>
            </w:r>
          </w:p>
          <w:p w:rsidR="00F21985" w:rsidRPr="004B0844" w:rsidRDefault="004437B3" w:rsidP="000251CD">
            <w:pPr>
              <w:jc w:val="both"/>
              <w:rPr>
                <w:sz w:val="22"/>
                <w:szCs w:val="22"/>
                <w:lang w:eastAsia="lt-LT"/>
              </w:rPr>
            </w:pPr>
            <w:r w:rsidRPr="004B0844">
              <w:rPr>
                <w:sz w:val="22"/>
                <w:szCs w:val="22"/>
              </w:rPr>
              <w:t>Įstatymų projektuose</w:t>
            </w:r>
            <w:r w:rsidRPr="004B0844">
              <w:rPr>
                <w:sz w:val="22"/>
                <w:szCs w:val="22"/>
                <w:lang w:eastAsia="lt-LT"/>
              </w:rPr>
              <w:t xml:space="preserve"> </w:t>
            </w:r>
            <w:r w:rsidRPr="004B0844">
              <w:rPr>
                <w:bCs/>
                <w:sz w:val="22"/>
                <w:szCs w:val="22"/>
              </w:rPr>
              <w:t>tokių nuostatų nėra.</w:t>
            </w:r>
          </w:p>
        </w:tc>
        <w:tc>
          <w:tcPr>
            <w:tcW w:w="3658" w:type="dxa"/>
            <w:shd w:val="clear" w:color="auto" w:fill="auto"/>
          </w:tcPr>
          <w:p w:rsidR="00F21985" w:rsidRPr="004B0844" w:rsidRDefault="00F21985" w:rsidP="00AD0BB3">
            <w:pPr>
              <w:rPr>
                <w:b/>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9.</w:t>
            </w:r>
          </w:p>
        </w:tc>
        <w:tc>
          <w:tcPr>
            <w:tcW w:w="3301" w:type="dxa"/>
            <w:shd w:val="clear" w:color="auto" w:fill="auto"/>
          </w:tcPr>
          <w:p w:rsidR="00F21985" w:rsidRPr="004B0844" w:rsidRDefault="00F21985" w:rsidP="000251CD">
            <w:pPr>
              <w:jc w:val="both"/>
              <w:rPr>
                <w:sz w:val="22"/>
                <w:szCs w:val="22"/>
                <w:lang w:eastAsia="lt-LT"/>
              </w:rPr>
            </w:pPr>
            <w:r w:rsidRPr="004B0844">
              <w:rPr>
                <w:sz w:val="22"/>
                <w:szCs w:val="22"/>
                <w:lang w:eastAsia="lt-LT"/>
              </w:rPr>
              <w:t>Jeigu pagal numatomą reguliavimą sprendimus priima kolegialus subjektas, teisės akto projekte nustatyta kolegialaus sprendimus priimančio subjekto:</w:t>
            </w:r>
          </w:p>
          <w:p w:rsidR="00F21985" w:rsidRPr="004B0844" w:rsidRDefault="00F21985" w:rsidP="000251CD">
            <w:pPr>
              <w:ind w:left="33"/>
              <w:jc w:val="both"/>
              <w:rPr>
                <w:sz w:val="22"/>
                <w:szCs w:val="22"/>
              </w:rPr>
            </w:pPr>
            <w:r w:rsidRPr="004B0844">
              <w:rPr>
                <w:sz w:val="22"/>
                <w:szCs w:val="22"/>
              </w:rPr>
              <w:t>9.1. konkretus narių skaičius, užtikrinantis kolegialaus sprendimus priimančio subjekto veiklos objektyvumą;</w:t>
            </w:r>
          </w:p>
          <w:p w:rsidR="00F21985" w:rsidRPr="004B0844" w:rsidRDefault="00F21985" w:rsidP="000251CD">
            <w:pPr>
              <w:ind w:left="33"/>
              <w:jc w:val="both"/>
              <w:rPr>
                <w:sz w:val="22"/>
                <w:szCs w:val="22"/>
              </w:rPr>
            </w:pPr>
            <w:r w:rsidRPr="004B0844">
              <w:rPr>
                <w:sz w:val="22"/>
                <w:szCs w:val="22"/>
              </w:rPr>
              <w:t xml:space="preserve">9.2. jeigu narius skiria keli subjektai, proporcinga kiekvieno subjekto skiriamų narių dalis, užtikrinanti tinkamą atstovavimą </w:t>
            </w:r>
            <w:r w:rsidRPr="004B0844">
              <w:rPr>
                <w:sz w:val="22"/>
                <w:szCs w:val="22"/>
              </w:rPr>
              <w:lastRenderedPageBreak/>
              <w:t>valstybės interesams ir kolegialaus sprendimus priimančio subjekto veiklos objektyvumą ir skaidrumą;</w:t>
            </w:r>
          </w:p>
          <w:p w:rsidR="00F21985" w:rsidRPr="004B0844" w:rsidRDefault="00F21985" w:rsidP="000251CD">
            <w:pPr>
              <w:jc w:val="both"/>
              <w:rPr>
                <w:sz w:val="22"/>
                <w:szCs w:val="22"/>
                <w:lang w:eastAsia="lt-LT"/>
              </w:rPr>
            </w:pPr>
            <w:r w:rsidRPr="004B0844">
              <w:rPr>
                <w:sz w:val="22"/>
                <w:szCs w:val="22"/>
                <w:lang w:eastAsia="lt-LT"/>
              </w:rPr>
              <w:t>9.3</w:t>
            </w:r>
            <w:r w:rsidRPr="004B0844">
              <w:rPr>
                <w:spacing w:val="-4"/>
                <w:sz w:val="22"/>
                <w:szCs w:val="22"/>
                <w:lang w:eastAsia="lt-LT"/>
              </w:rPr>
              <w:t>. narių skyrimo mechanizmas;</w:t>
            </w:r>
          </w:p>
          <w:p w:rsidR="00F21985" w:rsidRPr="004B0844" w:rsidRDefault="00F21985" w:rsidP="000251CD">
            <w:pPr>
              <w:jc w:val="both"/>
              <w:rPr>
                <w:sz w:val="22"/>
                <w:szCs w:val="22"/>
                <w:lang w:eastAsia="lt-LT"/>
              </w:rPr>
            </w:pPr>
            <w:r w:rsidRPr="004B0844">
              <w:rPr>
                <w:sz w:val="22"/>
                <w:szCs w:val="22"/>
                <w:lang w:eastAsia="lt-LT"/>
              </w:rPr>
              <w:t>9.4. narių rotacija ir kadencijų skaičius ir trukmė;</w:t>
            </w:r>
          </w:p>
          <w:p w:rsidR="00F21985" w:rsidRPr="004B0844" w:rsidRDefault="00F21985" w:rsidP="000251CD">
            <w:pPr>
              <w:jc w:val="both"/>
              <w:rPr>
                <w:sz w:val="22"/>
                <w:szCs w:val="22"/>
              </w:rPr>
            </w:pPr>
            <w:r w:rsidRPr="004B0844">
              <w:rPr>
                <w:sz w:val="22"/>
                <w:szCs w:val="22"/>
              </w:rPr>
              <w:t xml:space="preserve">9.5. veiklos pobūdis laiko </w:t>
            </w:r>
            <w:proofErr w:type="gramStart"/>
            <w:r w:rsidRPr="004B0844">
              <w:rPr>
                <w:sz w:val="22"/>
                <w:szCs w:val="22"/>
              </w:rPr>
              <w:t>atžvilgiu</w:t>
            </w:r>
            <w:proofErr w:type="gramEnd"/>
            <w:r w:rsidRPr="004B0844">
              <w:rPr>
                <w:sz w:val="22"/>
                <w:szCs w:val="22"/>
              </w:rPr>
              <w:t>;</w:t>
            </w:r>
          </w:p>
          <w:p w:rsidR="00F21985" w:rsidRPr="004B0844" w:rsidRDefault="00F21985" w:rsidP="000251CD">
            <w:pPr>
              <w:jc w:val="both"/>
              <w:rPr>
                <w:sz w:val="22"/>
                <w:szCs w:val="22"/>
                <w:lang w:eastAsia="lt-LT"/>
              </w:rPr>
            </w:pPr>
            <w:r w:rsidRPr="004B0844">
              <w:rPr>
                <w:sz w:val="22"/>
                <w:szCs w:val="22"/>
                <w:lang w:eastAsia="lt-LT"/>
              </w:rPr>
              <w:t>9.6. individuali narių atsakomybė</w:t>
            </w:r>
          </w:p>
        </w:tc>
        <w:tc>
          <w:tcPr>
            <w:tcW w:w="3845" w:type="dxa"/>
            <w:shd w:val="clear" w:color="auto" w:fill="auto"/>
          </w:tcPr>
          <w:p w:rsidR="00B443CB" w:rsidRPr="004B0844" w:rsidRDefault="00B443CB" w:rsidP="000251CD">
            <w:pPr>
              <w:tabs>
                <w:tab w:val="left" w:pos="567"/>
              </w:tabs>
              <w:jc w:val="both"/>
              <w:rPr>
                <w:sz w:val="22"/>
                <w:szCs w:val="22"/>
              </w:rPr>
            </w:pPr>
            <w:r w:rsidRPr="004B0844">
              <w:rPr>
                <w:sz w:val="22"/>
                <w:szCs w:val="22"/>
              </w:rPr>
              <w:lastRenderedPageBreak/>
              <w:t xml:space="preserve">Nustatyta, kad Regioninių architektūros tarybų (toliau – tarybos) ir Architektų profesinio atestavimo komisijos (toliau </w:t>
            </w:r>
            <w:proofErr w:type="gramStart"/>
            <w:r w:rsidRPr="004B0844">
              <w:rPr>
                <w:sz w:val="22"/>
                <w:szCs w:val="22"/>
              </w:rPr>
              <w:t>-</w:t>
            </w:r>
            <w:proofErr w:type="gramEnd"/>
            <w:r w:rsidRPr="004B0844">
              <w:rPr>
                <w:sz w:val="22"/>
                <w:szCs w:val="22"/>
              </w:rPr>
              <w:t xml:space="preserve"> Komisija) nariais asmenys gali būti ne daugiau kaip dvi kadencijas iš eilės.</w:t>
            </w:r>
          </w:p>
          <w:p w:rsidR="000D1049" w:rsidRPr="004B0844" w:rsidRDefault="00B443CB" w:rsidP="00380E01">
            <w:pPr>
              <w:pStyle w:val="NoSpacing"/>
              <w:jc w:val="both"/>
              <w:rPr>
                <w:rFonts w:eastAsia="Calibri"/>
                <w:sz w:val="22"/>
                <w:szCs w:val="22"/>
                <w:lang w:val="lt-LT" w:eastAsia="lt-LT"/>
              </w:rPr>
            </w:pPr>
            <w:proofErr w:type="spellStart"/>
            <w:r w:rsidRPr="004B0844">
              <w:rPr>
                <w:sz w:val="22"/>
                <w:szCs w:val="22"/>
                <w:shd w:val="clear" w:color="auto" w:fill="FFFFFF"/>
              </w:rPr>
              <w:t>Nustatyta</w:t>
            </w:r>
            <w:proofErr w:type="spellEnd"/>
            <w:r w:rsidRPr="004B0844">
              <w:rPr>
                <w:sz w:val="22"/>
                <w:szCs w:val="22"/>
                <w:shd w:val="clear" w:color="auto" w:fill="FFFFFF"/>
              </w:rPr>
              <w:t xml:space="preserve"> </w:t>
            </w:r>
            <w:proofErr w:type="spellStart"/>
            <w:r w:rsidRPr="004B0844">
              <w:rPr>
                <w:sz w:val="22"/>
                <w:szCs w:val="22"/>
                <w:shd w:val="clear" w:color="auto" w:fill="FFFFFF"/>
              </w:rPr>
              <w:t>tarybų</w:t>
            </w:r>
            <w:proofErr w:type="spellEnd"/>
            <w:r w:rsidRPr="004B0844">
              <w:rPr>
                <w:sz w:val="22"/>
                <w:szCs w:val="22"/>
                <w:shd w:val="clear" w:color="auto" w:fill="FFFFFF"/>
              </w:rPr>
              <w:t xml:space="preserve"> </w:t>
            </w:r>
            <w:proofErr w:type="spellStart"/>
            <w:r w:rsidRPr="004B0844">
              <w:rPr>
                <w:sz w:val="22"/>
                <w:szCs w:val="22"/>
                <w:shd w:val="clear" w:color="auto" w:fill="FFFFFF"/>
              </w:rPr>
              <w:t>sudėtis</w:t>
            </w:r>
            <w:proofErr w:type="spellEnd"/>
            <w:r w:rsidRPr="004B0844">
              <w:rPr>
                <w:sz w:val="22"/>
                <w:szCs w:val="22"/>
                <w:shd w:val="clear" w:color="auto" w:fill="FFFFFF"/>
              </w:rPr>
              <w:t xml:space="preserve">, </w:t>
            </w:r>
            <w:proofErr w:type="spellStart"/>
            <w:r w:rsidRPr="004B0844">
              <w:rPr>
                <w:sz w:val="22"/>
                <w:szCs w:val="22"/>
                <w:shd w:val="clear" w:color="auto" w:fill="FFFFFF"/>
              </w:rPr>
              <w:t>papildant</w:t>
            </w:r>
            <w:proofErr w:type="spellEnd"/>
            <w:r w:rsidRPr="004B0844">
              <w:rPr>
                <w:sz w:val="22"/>
                <w:szCs w:val="22"/>
                <w:shd w:val="clear" w:color="auto" w:fill="FFFFFF"/>
              </w:rPr>
              <w:t xml:space="preserve"> </w:t>
            </w:r>
            <w:proofErr w:type="spellStart"/>
            <w:r w:rsidRPr="004B0844">
              <w:rPr>
                <w:rFonts w:eastAsia="Calibri"/>
                <w:sz w:val="22"/>
                <w:szCs w:val="22"/>
              </w:rPr>
              <w:t>profesinių</w:t>
            </w:r>
            <w:proofErr w:type="spellEnd"/>
            <w:r w:rsidRPr="004B0844">
              <w:rPr>
                <w:rFonts w:eastAsia="Calibri"/>
                <w:sz w:val="22"/>
                <w:szCs w:val="22"/>
              </w:rPr>
              <w:t xml:space="preserve"> </w:t>
            </w:r>
            <w:proofErr w:type="spellStart"/>
            <w:r w:rsidRPr="004B0844">
              <w:rPr>
                <w:rFonts w:eastAsia="Calibri"/>
                <w:sz w:val="22"/>
                <w:szCs w:val="22"/>
              </w:rPr>
              <w:t>asociacijų</w:t>
            </w:r>
            <w:proofErr w:type="spellEnd"/>
            <w:r w:rsidRPr="004B0844">
              <w:rPr>
                <w:rFonts w:eastAsia="Calibri"/>
                <w:sz w:val="22"/>
                <w:szCs w:val="22"/>
              </w:rPr>
              <w:t xml:space="preserve"> (</w:t>
            </w:r>
            <w:proofErr w:type="spellStart"/>
            <w:r w:rsidR="000D1049" w:rsidRPr="004B0844">
              <w:rPr>
                <w:rFonts w:eastAsia="Calibri"/>
                <w:sz w:val="22"/>
                <w:szCs w:val="22"/>
              </w:rPr>
              <w:t>Lietuvos</w:t>
            </w:r>
            <w:proofErr w:type="spellEnd"/>
            <w:r w:rsidR="000D1049" w:rsidRPr="004B0844">
              <w:rPr>
                <w:rFonts w:eastAsia="Calibri"/>
                <w:sz w:val="22"/>
                <w:szCs w:val="22"/>
              </w:rPr>
              <w:t xml:space="preserve"> </w:t>
            </w:r>
            <w:proofErr w:type="spellStart"/>
            <w:r w:rsidR="000D1049" w:rsidRPr="004B0844">
              <w:rPr>
                <w:rFonts w:eastAsia="Calibri"/>
                <w:sz w:val="22"/>
                <w:szCs w:val="22"/>
              </w:rPr>
              <w:t>architektų</w:t>
            </w:r>
            <w:proofErr w:type="spellEnd"/>
            <w:r w:rsidR="000D1049" w:rsidRPr="004B0844">
              <w:rPr>
                <w:rFonts w:eastAsia="Calibri"/>
                <w:sz w:val="22"/>
                <w:szCs w:val="22"/>
              </w:rPr>
              <w:t xml:space="preserve"> </w:t>
            </w:r>
            <w:proofErr w:type="spellStart"/>
            <w:r w:rsidR="000D1049" w:rsidRPr="004B0844">
              <w:rPr>
                <w:rFonts w:eastAsia="Calibri"/>
                <w:sz w:val="22"/>
                <w:szCs w:val="22"/>
              </w:rPr>
              <w:t>sąjungos</w:t>
            </w:r>
            <w:proofErr w:type="spellEnd"/>
            <w:r w:rsidR="000D1049" w:rsidRPr="004B0844">
              <w:rPr>
                <w:rFonts w:eastAsia="Calibri"/>
                <w:sz w:val="22"/>
                <w:szCs w:val="22"/>
              </w:rPr>
              <w:t xml:space="preserve">, </w:t>
            </w:r>
            <w:proofErr w:type="spellStart"/>
            <w:r w:rsidRPr="004B0844">
              <w:rPr>
                <w:rFonts w:eastAsia="Calibri"/>
                <w:sz w:val="22"/>
                <w:szCs w:val="22"/>
              </w:rPr>
              <w:t>Lietuvos</w:t>
            </w:r>
            <w:proofErr w:type="spellEnd"/>
            <w:r w:rsidRPr="004B0844">
              <w:rPr>
                <w:rFonts w:eastAsia="Calibri"/>
                <w:sz w:val="22"/>
                <w:szCs w:val="22"/>
              </w:rPr>
              <w:t xml:space="preserve"> </w:t>
            </w:r>
            <w:proofErr w:type="spellStart"/>
            <w:r w:rsidRPr="004B0844">
              <w:rPr>
                <w:rFonts w:eastAsia="Calibri"/>
                <w:sz w:val="22"/>
                <w:szCs w:val="22"/>
              </w:rPr>
              <w:t>kraštovaizdžio</w:t>
            </w:r>
            <w:proofErr w:type="spellEnd"/>
            <w:r w:rsidRPr="004B0844">
              <w:rPr>
                <w:rFonts w:eastAsia="Calibri"/>
                <w:sz w:val="22"/>
                <w:szCs w:val="22"/>
              </w:rPr>
              <w:t xml:space="preserve"> </w:t>
            </w:r>
            <w:proofErr w:type="spellStart"/>
            <w:r w:rsidRPr="004B0844">
              <w:rPr>
                <w:rFonts w:eastAsia="Calibri"/>
                <w:sz w:val="22"/>
                <w:szCs w:val="22"/>
              </w:rPr>
              <w:t>architektų</w:t>
            </w:r>
            <w:proofErr w:type="spellEnd"/>
            <w:r w:rsidRPr="004B0844">
              <w:rPr>
                <w:rFonts w:eastAsia="Calibri"/>
                <w:sz w:val="22"/>
                <w:szCs w:val="22"/>
              </w:rPr>
              <w:t xml:space="preserve"> </w:t>
            </w:r>
            <w:proofErr w:type="spellStart"/>
            <w:r w:rsidRPr="004B0844">
              <w:rPr>
                <w:rFonts w:eastAsia="Calibri"/>
                <w:sz w:val="22"/>
                <w:szCs w:val="22"/>
              </w:rPr>
              <w:t>sąjungos</w:t>
            </w:r>
            <w:proofErr w:type="spellEnd"/>
            <w:r w:rsidR="000D1049" w:rsidRPr="004B0844">
              <w:rPr>
                <w:rFonts w:eastAsia="Calibri"/>
                <w:sz w:val="22"/>
                <w:szCs w:val="22"/>
              </w:rPr>
              <w:t xml:space="preserve">, </w:t>
            </w:r>
            <w:proofErr w:type="spellStart"/>
            <w:r w:rsidR="000D1049" w:rsidRPr="004B0844">
              <w:rPr>
                <w:rFonts w:eastAsia="Calibri"/>
                <w:sz w:val="22"/>
                <w:szCs w:val="22"/>
              </w:rPr>
              <w:t>Lietuvos</w:t>
            </w:r>
            <w:proofErr w:type="spellEnd"/>
            <w:r w:rsidR="000D1049" w:rsidRPr="004B0844">
              <w:rPr>
                <w:rFonts w:eastAsia="Calibri"/>
                <w:sz w:val="22"/>
                <w:szCs w:val="22"/>
              </w:rPr>
              <w:t xml:space="preserve"> </w:t>
            </w:r>
            <w:proofErr w:type="spellStart"/>
            <w:r w:rsidR="000D1049" w:rsidRPr="004B0844">
              <w:rPr>
                <w:rFonts w:eastAsia="Calibri"/>
                <w:sz w:val="22"/>
                <w:szCs w:val="22"/>
              </w:rPr>
              <w:t>restauratorių</w:t>
            </w:r>
            <w:proofErr w:type="spellEnd"/>
            <w:r w:rsidR="000D1049" w:rsidRPr="004B0844">
              <w:rPr>
                <w:rFonts w:eastAsia="Calibri"/>
                <w:sz w:val="22"/>
                <w:szCs w:val="22"/>
              </w:rPr>
              <w:t xml:space="preserve"> </w:t>
            </w:r>
            <w:proofErr w:type="spellStart"/>
            <w:r w:rsidR="000D1049" w:rsidRPr="004B0844">
              <w:rPr>
                <w:rFonts w:eastAsia="Calibri"/>
                <w:sz w:val="22"/>
                <w:szCs w:val="22"/>
              </w:rPr>
              <w:t>sąjungos</w:t>
            </w:r>
            <w:proofErr w:type="spellEnd"/>
            <w:r w:rsidRPr="004B0844">
              <w:rPr>
                <w:rFonts w:eastAsia="Calibri"/>
                <w:sz w:val="22"/>
                <w:szCs w:val="22"/>
              </w:rPr>
              <w:t xml:space="preserve">) </w:t>
            </w:r>
            <w:proofErr w:type="spellStart"/>
            <w:r w:rsidRPr="004B0844">
              <w:rPr>
                <w:rFonts w:eastAsia="Calibri"/>
                <w:sz w:val="22"/>
                <w:szCs w:val="22"/>
              </w:rPr>
              <w:t>atstovais</w:t>
            </w:r>
            <w:proofErr w:type="spellEnd"/>
            <w:r w:rsidRPr="004B0844">
              <w:rPr>
                <w:rFonts w:eastAsia="Calibri"/>
                <w:sz w:val="22"/>
                <w:szCs w:val="22"/>
              </w:rPr>
              <w:t xml:space="preserve">, </w:t>
            </w:r>
            <w:proofErr w:type="spellStart"/>
            <w:r w:rsidRPr="004B0844">
              <w:rPr>
                <w:rFonts w:eastAsia="Calibri"/>
                <w:sz w:val="22"/>
                <w:szCs w:val="22"/>
              </w:rPr>
              <w:t>ir</w:t>
            </w:r>
            <w:proofErr w:type="spellEnd"/>
            <w:r w:rsidRPr="004B0844">
              <w:rPr>
                <w:rFonts w:eastAsia="Calibri"/>
                <w:sz w:val="22"/>
                <w:szCs w:val="22"/>
              </w:rPr>
              <w:t xml:space="preserve"> </w:t>
            </w:r>
            <w:proofErr w:type="spellStart"/>
            <w:r w:rsidRPr="004B0844">
              <w:rPr>
                <w:rFonts w:eastAsia="Calibri"/>
                <w:sz w:val="22"/>
                <w:szCs w:val="22"/>
              </w:rPr>
              <w:t>nustatant</w:t>
            </w:r>
            <w:proofErr w:type="spellEnd"/>
            <w:r w:rsidRPr="004B0844">
              <w:rPr>
                <w:rFonts w:eastAsia="Calibri"/>
                <w:sz w:val="22"/>
                <w:szCs w:val="22"/>
              </w:rPr>
              <w:t xml:space="preserve">, </w:t>
            </w:r>
            <w:proofErr w:type="spellStart"/>
            <w:r w:rsidRPr="004B0844">
              <w:rPr>
                <w:rFonts w:eastAsia="Calibri"/>
                <w:sz w:val="22"/>
                <w:szCs w:val="22"/>
              </w:rPr>
              <w:t>kad</w:t>
            </w:r>
            <w:proofErr w:type="spellEnd"/>
            <w:r w:rsidRPr="004B0844">
              <w:rPr>
                <w:rFonts w:eastAsia="Calibri"/>
                <w:sz w:val="22"/>
                <w:szCs w:val="22"/>
              </w:rPr>
              <w:t xml:space="preserve"> </w:t>
            </w:r>
            <w:proofErr w:type="spellStart"/>
            <w:r w:rsidRPr="004B0844">
              <w:rPr>
                <w:rFonts w:eastAsia="Calibri"/>
                <w:sz w:val="22"/>
                <w:szCs w:val="22"/>
              </w:rPr>
              <w:t>šių</w:t>
            </w:r>
            <w:proofErr w:type="spellEnd"/>
            <w:r w:rsidRPr="004B0844">
              <w:rPr>
                <w:rFonts w:eastAsia="Calibri"/>
                <w:sz w:val="22"/>
                <w:szCs w:val="22"/>
              </w:rPr>
              <w:t xml:space="preserve"> </w:t>
            </w:r>
            <w:proofErr w:type="spellStart"/>
            <w:r w:rsidRPr="004B0844">
              <w:rPr>
                <w:rFonts w:eastAsia="Calibri"/>
                <w:sz w:val="22"/>
                <w:szCs w:val="22"/>
              </w:rPr>
              <w:t>ir</w:t>
            </w:r>
            <w:proofErr w:type="spellEnd"/>
            <w:r w:rsidRPr="004B0844">
              <w:rPr>
                <w:rFonts w:eastAsia="Calibri"/>
                <w:sz w:val="22"/>
                <w:szCs w:val="22"/>
              </w:rPr>
              <w:t xml:space="preserve"> </w:t>
            </w:r>
            <w:proofErr w:type="spellStart"/>
            <w:r w:rsidRPr="004B0844">
              <w:rPr>
                <w:rFonts w:eastAsia="Calibri"/>
                <w:sz w:val="22"/>
                <w:szCs w:val="22"/>
              </w:rPr>
              <w:t>kitų</w:t>
            </w:r>
            <w:proofErr w:type="spellEnd"/>
            <w:r w:rsidRPr="004B0844">
              <w:rPr>
                <w:rFonts w:eastAsia="Calibri"/>
                <w:sz w:val="22"/>
                <w:szCs w:val="22"/>
              </w:rPr>
              <w:t xml:space="preserve"> (</w:t>
            </w:r>
            <w:proofErr w:type="spellStart"/>
            <w:r w:rsidRPr="004B0844">
              <w:rPr>
                <w:rFonts w:eastAsia="Calibri"/>
                <w:sz w:val="22"/>
                <w:szCs w:val="22"/>
              </w:rPr>
              <w:t>aukštųjų</w:t>
            </w:r>
            <w:proofErr w:type="spellEnd"/>
            <w:r w:rsidRPr="004B0844">
              <w:rPr>
                <w:rFonts w:eastAsia="Calibri"/>
                <w:sz w:val="22"/>
                <w:szCs w:val="22"/>
              </w:rPr>
              <w:t xml:space="preserve"> </w:t>
            </w:r>
            <w:proofErr w:type="spellStart"/>
            <w:r w:rsidRPr="004B0844">
              <w:rPr>
                <w:rFonts w:eastAsia="Calibri"/>
                <w:sz w:val="22"/>
                <w:szCs w:val="22"/>
              </w:rPr>
              <w:t>mokyklų</w:t>
            </w:r>
            <w:proofErr w:type="spellEnd"/>
            <w:r w:rsidRPr="004B0844">
              <w:rPr>
                <w:rFonts w:eastAsia="Calibri"/>
                <w:sz w:val="22"/>
                <w:szCs w:val="22"/>
              </w:rPr>
              <w:t xml:space="preserve">) </w:t>
            </w:r>
            <w:proofErr w:type="spellStart"/>
            <w:r w:rsidRPr="004B0844">
              <w:rPr>
                <w:rFonts w:eastAsia="Calibri"/>
                <w:sz w:val="22"/>
                <w:szCs w:val="22"/>
              </w:rPr>
              <w:t>institucijos</w:t>
            </w:r>
            <w:proofErr w:type="spellEnd"/>
            <w:r w:rsidRPr="004B0844">
              <w:rPr>
                <w:rFonts w:eastAsia="Calibri"/>
                <w:sz w:val="22"/>
                <w:szCs w:val="22"/>
              </w:rPr>
              <w:t xml:space="preserve">, ne </w:t>
            </w:r>
            <w:proofErr w:type="spellStart"/>
            <w:r w:rsidRPr="004B0844">
              <w:rPr>
                <w:rFonts w:eastAsia="Calibri"/>
                <w:sz w:val="22"/>
                <w:szCs w:val="22"/>
              </w:rPr>
              <w:t>Rūmai</w:t>
            </w:r>
            <w:proofErr w:type="spellEnd"/>
            <w:r w:rsidRPr="004B0844">
              <w:rPr>
                <w:rFonts w:eastAsia="Calibri"/>
                <w:sz w:val="22"/>
                <w:szCs w:val="22"/>
              </w:rPr>
              <w:t xml:space="preserve">, </w:t>
            </w:r>
            <w:proofErr w:type="spellStart"/>
            <w:r w:rsidRPr="004B0844">
              <w:rPr>
                <w:rFonts w:eastAsia="Calibri"/>
                <w:sz w:val="22"/>
                <w:szCs w:val="22"/>
              </w:rPr>
              <w:t>skirtų</w:t>
            </w:r>
            <w:proofErr w:type="spellEnd"/>
            <w:r w:rsidRPr="004B0844">
              <w:rPr>
                <w:rFonts w:eastAsia="Calibri"/>
                <w:sz w:val="22"/>
                <w:szCs w:val="22"/>
              </w:rPr>
              <w:t xml:space="preserve"> </w:t>
            </w:r>
            <w:proofErr w:type="spellStart"/>
            <w:r w:rsidRPr="004B0844">
              <w:rPr>
                <w:rFonts w:eastAsia="Calibri"/>
                <w:sz w:val="22"/>
                <w:szCs w:val="22"/>
              </w:rPr>
              <w:t>po</w:t>
            </w:r>
            <w:proofErr w:type="spellEnd"/>
            <w:r w:rsidRPr="004B0844">
              <w:rPr>
                <w:rFonts w:eastAsia="Calibri"/>
                <w:sz w:val="22"/>
                <w:szCs w:val="22"/>
              </w:rPr>
              <w:t xml:space="preserve"> </w:t>
            </w:r>
            <w:proofErr w:type="spellStart"/>
            <w:r w:rsidRPr="004B0844">
              <w:rPr>
                <w:rFonts w:eastAsia="Calibri"/>
                <w:sz w:val="22"/>
                <w:szCs w:val="22"/>
              </w:rPr>
              <w:t>vienodą</w:t>
            </w:r>
            <w:proofErr w:type="spellEnd"/>
            <w:r w:rsidRPr="004B0844">
              <w:rPr>
                <w:rFonts w:eastAsia="Calibri"/>
                <w:sz w:val="22"/>
                <w:szCs w:val="22"/>
              </w:rPr>
              <w:t xml:space="preserve"> </w:t>
            </w:r>
            <w:proofErr w:type="spellStart"/>
            <w:r w:rsidRPr="004B0844">
              <w:rPr>
                <w:rFonts w:eastAsia="Calibri"/>
                <w:sz w:val="22"/>
                <w:szCs w:val="22"/>
              </w:rPr>
              <w:t>skaičių</w:t>
            </w:r>
            <w:proofErr w:type="spellEnd"/>
            <w:r w:rsidRPr="004B0844">
              <w:rPr>
                <w:rFonts w:eastAsia="Calibri"/>
                <w:sz w:val="22"/>
                <w:szCs w:val="22"/>
              </w:rPr>
              <w:t xml:space="preserve"> (ne </w:t>
            </w:r>
            <w:proofErr w:type="spellStart"/>
            <w:r w:rsidRPr="004B0844">
              <w:rPr>
                <w:rFonts w:eastAsia="Calibri"/>
                <w:sz w:val="22"/>
                <w:szCs w:val="22"/>
              </w:rPr>
              <w:lastRenderedPageBreak/>
              <w:t>mažiau</w:t>
            </w:r>
            <w:proofErr w:type="spellEnd"/>
            <w:r w:rsidRPr="004B0844">
              <w:rPr>
                <w:rFonts w:eastAsia="Calibri"/>
                <w:sz w:val="22"/>
                <w:szCs w:val="22"/>
              </w:rPr>
              <w:t xml:space="preserve"> 2) </w:t>
            </w:r>
            <w:proofErr w:type="spellStart"/>
            <w:r w:rsidRPr="004B0844">
              <w:rPr>
                <w:rFonts w:eastAsia="Calibri"/>
                <w:sz w:val="22"/>
                <w:szCs w:val="22"/>
              </w:rPr>
              <w:t>atstovų</w:t>
            </w:r>
            <w:proofErr w:type="spellEnd"/>
            <w:r w:rsidRPr="004B0844">
              <w:rPr>
                <w:rFonts w:eastAsia="Calibri"/>
                <w:sz w:val="22"/>
                <w:szCs w:val="22"/>
              </w:rPr>
              <w:t>.</w:t>
            </w:r>
            <w:r w:rsidRPr="004B0844">
              <w:rPr>
                <w:sz w:val="22"/>
                <w:szCs w:val="22"/>
              </w:rPr>
              <w:t xml:space="preserve"> </w:t>
            </w:r>
            <w:r w:rsidR="000D1049" w:rsidRPr="004B0844">
              <w:rPr>
                <w:sz w:val="22"/>
                <w:szCs w:val="22"/>
                <w:lang w:val="lt-LT"/>
              </w:rPr>
              <w:t>Atsižvelgiant į tai, kad Lietuvos kraštovaizdžio architektų sąjungos ir Lietuvos Respublikos restauratorių sąjungos</w:t>
            </w:r>
            <w:r w:rsidR="000D1049" w:rsidRPr="004B0844">
              <w:rPr>
                <w:b/>
                <w:sz w:val="22"/>
                <w:szCs w:val="22"/>
              </w:rPr>
              <w:t xml:space="preserve"> </w:t>
            </w:r>
            <w:r w:rsidR="000D1049" w:rsidRPr="004B0844">
              <w:rPr>
                <w:sz w:val="22"/>
                <w:szCs w:val="22"/>
                <w:lang w:val="lt-LT"/>
              </w:rPr>
              <w:t xml:space="preserve">narių skaičius yra nedidelis lyginant su kitomis organizacijomis, pvz., Lietuvos architektų sąjunga, kurių nariai deleguojami į Tarybas ir siekiant proporcingo šių institucijų atstovavimo atsižvelgus į jų narių skaičių, siūloma nustatyti, kad šias institucijas atstovautų ne mažiau, kaip po vieną narį. Kartu sudėjus, šias institucijas atstovautų, ne mažiau, kaip </w:t>
            </w:r>
            <w:r w:rsidR="000D1049" w:rsidRPr="004B0844">
              <w:rPr>
                <w:rFonts w:eastAsia="Calibri"/>
                <w:sz w:val="22"/>
                <w:szCs w:val="22"/>
                <w:lang w:val="lt-LT" w:eastAsia="lt-LT"/>
              </w:rPr>
              <w:t>2 atstovai.</w:t>
            </w:r>
          </w:p>
          <w:p w:rsidR="00F21985" w:rsidRPr="004B0844" w:rsidRDefault="00B443CB" w:rsidP="000251CD">
            <w:pPr>
              <w:jc w:val="both"/>
              <w:rPr>
                <w:sz w:val="22"/>
                <w:szCs w:val="22"/>
              </w:rPr>
            </w:pPr>
            <w:r w:rsidRPr="004B0844">
              <w:rPr>
                <w:sz w:val="22"/>
                <w:szCs w:val="22"/>
              </w:rPr>
              <w:t xml:space="preserve">Įteisinama nuostata, kad tarybose stebėtojo teisėmis galėtų dalyvauti asmenys, kuriuos skiria </w:t>
            </w:r>
            <w:r w:rsidRPr="004B0844">
              <w:rPr>
                <w:rFonts w:eastAsia="Calibri"/>
                <w:sz w:val="22"/>
                <w:szCs w:val="22"/>
              </w:rPr>
              <w:t>aplinkos ir kultūros ministrai</w:t>
            </w:r>
            <w:r w:rsidRPr="004B0844">
              <w:rPr>
                <w:sz w:val="22"/>
                <w:szCs w:val="22"/>
              </w:rPr>
              <w:t xml:space="preserve">, taip pat </w:t>
            </w:r>
            <w:r w:rsidRPr="004B0844">
              <w:rPr>
                <w:rFonts w:eastAsia="Calibri"/>
                <w:sz w:val="22"/>
                <w:szCs w:val="22"/>
              </w:rPr>
              <w:t>nevyriausybinių organizacijų atstovai, kurių suinteresuotumas dėl savivaldybės teritorijoje vystomų objektų yra tiesioginis.</w:t>
            </w:r>
            <w:r w:rsidRPr="004B0844">
              <w:rPr>
                <w:sz w:val="22"/>
                <w:szCs w:val="22"/>
              </w:rPr>
              <w:t xml:space="preserve"> Taip pat stebėtojų teisėmis dalyvautų savivaldybių, kurių teritorijai priskiriami svarstomi objektai, vyriausieji architektai.</w:t>
            </w:r>
          </w:p>
          <w:p w:rsidR="00380E01" w:rsidRPr="004B0844" w:rsidRDefault="00380E01" w:rsidP="00380E01">
            <w:pPr>
              <w:pStyle w:val="NoSpacing"/>
              <w:jc w:val="both"/>
              <w:rPr>
                <w:sz w:val="22"/>
                <w:szCs w:val="22"/>
                <w:shd w:val="clear" w:color="auto" w:fill="FFFFFF"/>
                <w:lang w:val="lt-LT"/>
              </w:rPr>
            </w:pPr>
            <w:r w:rsidRPr="004B0844">
              <w:rPr>
                <w:sz w:val="22"/>
                <w:szCs w:val="22"/>
                <w:shd w:val="clear" w:color="auto" w:fill="FFFFFF"/>
                <w:lang w:val="lt-LT"/>
              </w:rPr>
              <w:t>S</w:t>
            </w:r>
            <w:r w:rsidRPr="004B0844">
              <w:rPr>
                <w:sz w:val="22"/>
                <w:szCs w:val="22"/>
                <w:lang w:val="lt-LT" w:eastAsia="lt-LT"/>
              </w:rPr>
              <w:t xml:space="preserve">iekiant tarybų veiklos objektyvumo ir skaidrumo ar </w:t>
            </w:r>
            <w:r w:rsidRPr="004B0844">
              <w:rPr>
                <w:sz w:val="22"/>
                <w:szCs w:val="22"/>
                <w:lang w:val="lt-LT"/>
              </w:rPr>
              <w:t xml:space="preserve">užkirsti kelią </w:t>
            </w:r>
            <w:r w:rsidRPr="004B0844">
              <w:rPr>
                <w:sz w:val="22"/>
                <w:szCs w:val="22"/>
                <w:lang w:val="lt-LT" w:eastAsia="lt-LT"/>
              </w:rPr>
              <w:t xml:space="preserve">asmeninių ilgalaikių ryšių, kurie galimai trukdytų priimti objektyvius sprendimus, susiformavimui; to išvengti taip padėtų ir tarybos narių </w:t>
            </w:r>
            <w:r w:rsidR="003A6A5F" w:rsidRPr="004B0844">
              <w:rPr>
                <w:sz w:val="22"/>
                <w:szCs w:val="22"/>
                <w:lang w:val="lt-LT" w:eastAsia="lt-LT"/>
              </w:rPr>
              <w:t>įtvirtinama</w:t>
            </w:r>
            <w:r w:rsidRPr="004B0844">
              <w:rPr>
                <w:sz w:val="22"/>
                <w:szCs w:val="22"/>
                <w:lang w:val="lt-LT" w:eastAsia="lt-LT"/>
              </w:rPr>
              <w:t xml:space="preserve"> teisė rotacijai tarybos viduje ir tarp skirtingų tarybų. Rotuojant tarybų nariams tarp skirtingų tarybų, būtų sudarytos galimybės objektyviau spręsti konfliktinius atvejus, jeigu tarybos priimta rekomendacija vienai </w:t>
            </w:r>
            <w:proofErr w:type="gramStart"/>
            <w:r w:rsidRPr="004B0844">
              <w:rPr>
                <w:sz w:val="22"/>
                <w:szCs w:val="22"/>
                <w:lang w:val="lt-LT" w:eastAsia="lt-LT"/>
              </w:rPr>
              <w:t xml:space="preserve">ar kitai suinteresuotai pusei atrodytų </w:t>
            </w:r>
            <w:r w:rsidRPr="004B0844">
              <w:rPr>
                <w:sz w:val="22"/>
                <w:szCs w:val="22"/>
                <w:shd w:val="clear" w:color="auto" w:fill="FFFFFF"/>
                <w:lang w:val="lt-LT"/>
              </w:rPr>
              <w:t>neteisėta ar nepagrįsta</w:t>
            </w:r>
            <w:proofErr w:type="gramEnd"/>
            <w:r w:rsidRPr="004B0844">
              <w:rPr>
                <w:sz w:val="22"/>
                <w:szCs w:val="22"/>
                <w:shd w:val="clear" w:color="auto" w:fill="FFFFFF"/>
                <w:lang w:val="lt-LT"/>
              </w:rPr>
              <w:t>.</w:t>
            </w:r>
            <w:r w:rsidRPr="004B0844">
              <w:rPr>
                <w:sz w:val="22"/>
                <w:szCs w:val="22"/>
                <w:lang w:val="lt-LT" w:eastAsia="lt-LT"/>
              </w:rPr>
              <w:t xml:space="preserve"> </w:t>
            </w:r>
            <w:r w:rsidRPr="004B0844">
              <w:rPr>
                <w:sz w:val="22"/>
                <w:szCs w:val="22"/>
                <w:shd w:val="clear" w:color="auto" w:fill="FFFFFF"/>
                <w:lang w:val="lt-LT"/>
              </w:rPr>
              <w:t xml:space="preserve">Taip pat </w:t>
            </w:r>
            <w:r w:rsidRPr="004B0844">
              <w:rPr>
                <w:sz w:val="22"/>
                <w:szCs w:val="22"/>
                <w:shd w:val="clear" w:color="auto" w:fill="FFFFFF"/>
                <w:lang w:val="lt-LT"/>
              </w:rPr>
              <w:lastRenderedPageBreak/>
              <w:t xml:space="preserve">numatoma prievolė, </w:t>
            </w:r>
            <w:r w:rsidRPr="004B0844">
              <w:rPr>
                <w:sz w:val="22"/>
                <w:szCs w:val="22"/>
                <w:bdr w:val="none" w:sz="0" w:space="0" w:color="auto" w:frame="1"/>
                <w:lang w:val="lt-LT"/>
              </w:rPr>
              <w:t>nariams nusišalinti tais atvejais, kai gali kilti interesų konfliktas dėl šiose tarybose nagrinėjamų klausimų</w:t>
            </w:r>
            <w:r w:rsidRPr="004B0844">
              <w:rPr>
                <w:sz w:val="22"/>
                <w:szCs w:val="22"/>
                <w:shd w:val="clear" w:color="auto" w:fill="FFFFFF"/>
                <w:lang w:val="lt-LT"/>
              </w:rPr>
              <w:t>.</w:t>
            </w: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0D1049" w:rsidP="00AD0BB3">
            <w:pPr>
              <w:rPr>
                <w:sz w:val="22"/>
                <w:szCs w:val="22"/>
                <w:lang w:eastAsia="lt-LT"/>
              </w:rPr>
            </w:pPr>
            <w:r w:rsidRPr="004B0844">
              <w:rPr>
                <w:sz w:val="22"/>
                <w:szCs w:val="22"/>
                <w:lang w:eastAsia="lt-LT"/>
              </w:rPr>
              <w:t>X</w:t>
            </w:r>
            <w:r w:rsidR="00F21985" w:rsidRPr="004B0844">
              <w:rPr>
                <w:sz w:val="22"/>
                <w:szCs w:val="22"/>
                <w:lang w:eastAsia="lt-LT"/>
              </w:rPr>
              <w:t xml:space="preserve"> tenkina</w:t>
            </w:r>
          </w:p>
          <w:p w:rsidR="00F21985" w:rsidRPr="004B0844" w:rsidRDefault="00F21985"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lastRenderedPageBreak/>
              <w:t>10.</w:t>
            </w:r>
          </w:p>
        </w:tc>
        <w:tc>
          <w:tcPr>
            <w:tcW w:w="3301" w:type="dxa"/>
            <w:shd w:val="clear" w:color="auto" w:fill="auto"/>
          </w:tcPr>
          <w:p w:rsidR="00F21985" w:rsidRPr="004B0844" w:rsidRDefault="00F21985" w:rsidP="00AD0BB3">
            <w:pPr>
              <w:rPr>
                <w:sz w:val="22"/>
                <w:szCs w:val="22"/>
                <w:lang w:eastAsia="lt-LT"/>
              </w:rPr>
            </w:pPr>
            <w:r w:rsidRPr="004B0844">
              <w:rPr>
                <w:sz w:val="22"/>
                <w:szCs w:val="22"/>
                <w:lang w:eastAsia="lt-LT"/>
              </w:rPr>
              <w:t xml:space="preserve">Teisės akto projekto nuostatoms įgyvendinti numatytos administracinės procedūros yra </w:t>
            </w:r>
            <w:r w:rsidRPr="004B0844">
              <w:rPr>
                <w:sz w:val="22"/>
                <w:szCs w:val="22"/>
                <w:shd w:val="clear" w:color="auto" w:fill="FFFFFF"/>
                <w:lang w:eastAsia="lt-LT"/>
              </w:rPr>
              <w:t>būtinos,</w:t>
            </w:r>
            <w:r w:rsidRPr="004B0844">
              <w:rPr>
                <w:sz w:val="22"/>
                <w:szCs w:val="22"/>
                <w:lang w:eastAsia="lt-LT"/>
              </w:rPr>
              <w:t xml:space="preserve"> nustatyta išsami jų taikymo tvarka </w:t>
            </w:r>
          </w:p>
        </w:tc>
        <w:tc>
          <w:tcPr>
            <w:tcW w:w="3845" w:type="dxa"/>
            <w:shd w:val="clear" w:color="auto" w:fill="auto"/>
          </w:tcPr>
          <w:p w:rsidR="00E50161" w:rsidRPr="004B0844" w:rsidRDefault="00E50161" w:rsidP="00E50161">
            <w:pPr>
              <w:rPr>
                <w:bCs/>
                <w:sz w:val="22"/>
                <w:szCs w:val="22"/>
              </w:rPr>
            </w:pPr>
            <w:r w:rsidRPr="004B0844">
              <w:rPr>
                <w:bCs/>
                <w:sz w:val="22"/>
                <w:szCs w:val="22"/>
              </w:rPr>
              <w:t>Ši nuostata neaktuali.</w:t>
            </w:r>
          </w:p>
          <w:p w:rsidR="00E50161" w:rsidRPr="004B0844" w:rsidRDefault="00E50161" w:rsidP="00E50161">
            <w:pPr>
              <w:rPr>
                <w:bCs/>
                <w:sz w:val="22"/>
                <w:szCs w:val="22"/>
              </w:rPr>
            </w:pPr>
          </w:p>
          <w:p w:rsidR="00F21985" w:rsidRPr="004B0844" w:rsidRDefault="00F21985" w:rsidP="00CA304E">
            <w:pPr>
              <w:rPr>
                <w:sz w:val="22"/>
                <w:szCs w:val="22"/>
                <w:lang w:eastAsia="lt-LT"/>
              </w:rPr>
            </w:pP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1023D2" w:rsidP="00AD0BB3">
            <w:pPr>
              <w:rPr>
                <w:sz w:val="22"/>
                <w:szCs w:val="22"/>
                <w:lang w:eastAsia="lt-LT"/>
              </w:rPr>
            </w:pPr>
            <w:r w:rsidRPr="004B0844">
              <w:rPr>
                <w:sz w:val="22"/>
                <w:szCs w:val="22"/>
                <w:lang w:eastAsia="lt-LT"/>
              </w:rPr>
              <w:t xml:space="preserve">□ </w:t>
            </w:r>
            <w:r w:rsidR="00F21985" w:rsidRPr="004B0844">
              <w:rPr>
                <w:sz w:val="22"/>
                <w:szCs w:val="22"/>
                <w:lang w:eastAsia="lt-LT"/>
              </w:rPr>
              <w:t>tenkina</w:t>
            </w:r>
          </w:p>
          <w:p w:rsidR="00F21985" w:rsidRPr="004B0844" w:rsidRDefault="00F21985"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keepNext/>
              <w:jc w:val="center"/>
              <w:rPr>
                <w:sz w:val="22"/>
                <w:szCs w:val="22"/>
                <w:lang w:eastAsia="lt-LT"/>
              </w:rPr>
            </w:pPr>
            <w:r w:rsidRPr="004B0844">
              <w:rPr>
                <w:sz w:val="22"/>
                <w:szCs w:val="22"/>
                <w:lang w:eastAsia="lt-LT"/>
              </w:rPr>
              <w:t>11.</w:t>
            </w:r>
          </w:p>
        </w:tc>
        <w:tc>
          <w:tcPr>
            <w:tcW w:w="3301" w:type="dxa"/>
            <w:shd w:val="clear" w:color="auto" w:fill="auto"/>
          </w:tcPr>
          <w:p w:rsidR="00F21985" w:rsidRPr="004B0844" w:rsidRDefault="00F21985" w:rsidP="00AD0BB3">
            <w:pPr>
              <w:keepNext/>
              <w:rPr>
                <w:sz w:val="22"/>
                <w:szCs w:val="22"/>
                <w:lang w:eastAsia="lt-LT"/>
              </w:rPr>
            </w:pPr>
            <w:r w:rsidRPr="004B0844">
              <w:rPr>
                <w:sz w:val="22"/>
                <w:szCs w:val="22"/>
                <w:lang w:eastAsia="lt-LT"/>
              </w:rPr>
              <w:t>Teisės akto projekte nustatytas baigtinis sąrašas motyvuotų atvejų, kai administracinė procedūra netaikoma</w:t>
            </w:r>
          </w:p>
        </w:tc>
        <w:tc>
          <w:tcPr>
            <w:tcW w:w="3845" w:type="dxa"/>
            <w:shd w:val="clear" w:color="auto" w:fill="auto"/>
          </w:tcPr>
          <w:p w:rsidR="00E50161" w:rsidRPr="004B0844" w:rsidRDefault="00E50161" w:rsidP="00E50161">
            <w:pPr>
              <w:rPr>
                <w:bCs/>
                <w:sz w:val="22"/>
                <w:szCs w:val="22"/>
              </w:rPr>
            </w:pPr>
            <w:r w:rsidRPr="004B0844">
              <w:rPr>
                <w:bCs/>
                <w:sz w:val="22"/>
                <w:szCs w:val="22"/>
              </w:rPr>
              <w:t>Ši nuostata neaktuali.</w:t>
            </w:r>
          </w:p>
          <w:p w:rsidR="00F21985" w:rsidRPr="004B0844" w:rsidRDefault="00F21985" w:rsidP="001023D2">
            <w:pPr>
              <w:rPr>
                <w:sz w:val="22"/>
                <w:szCs w:val="22"/>
                <w:lang w:eastAsia="lt-LT"/>
              </w:rPr>
            </w:pPr>
          </w:p>
        </w:tc>
        <w:tc>
          <w:tcPr>
            <w:tcW w:w="3658" w:type="dxa"/>
            <w:shd w:val="clear" w:color="auto" w:fill="auto"/>
          </w:tcPr>
          <w:p w:rsidR="00F21985" w:rsidRPr="004B0844" w:rsidRDefault="00F21985" w:rsidP="00AD0BB3">
            <w:pPr>
              <w:keepNext/>
              <w:rPr>
                <w:sz w:val="22"/>
                <w:szCs w:val="22"/>
                <w:lang w:eastAsia="lt-LT"/>
              </w:rPr>
            </w:pPr>
          </w:p>
        </w:tc>
        <w:tc>
          <w:tcPr>
            <w:tcW w:w="2611" w:type="dxa"/>
            <w:shd w:val="clear" w:color="auto" w:fill="auto"/>
          </w:tcPr>
          <w:p w:rsidR="00F21985" w:rsidRPr="004B0844" w:rsidRDefault="00F21985" w:rsidP="00AD0BB3">
            <w:pPr>
              <w:keepNext/>
              <w:rPr>
                <w:sz w:val="22"/>
                <w:szCs w:val="22"/>
                <w:lang w:eastAsia="lt-LT"/>
              </w:rPr>
            </w:pPr>
            <w:r w:rsidRPr="004B0844">
              <w:rPr>
                <w:sz w:val="22"/>
                <w:szCs w:val="22"/>
                <w:lang w:eastAsia="lt-LT"/>
              </w:rPr>
              <w:t>□ tenkina</w:t>
            </w:r>
          </w:p>
          <w:p w:rsidR="00F21985" w:rsidRPr="004B0844" w:rsidRDefault="00F21985" w:rsidP="00AD0BB3">
            <w:pPr>
              <w:keepNext/>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12.</w:t>
            </w:r>
          </w:p>
        </w:tc>
        <w:tc>
          <w:tcPr>
            <w:tcW w:w="3301" w:type="dxa"/>
            <w:shd w:val="clear" w:color="auto" w:fill="auto"/>
          </w:tcPr>
          <w:p w:rsidR="00F21985" w:rsidRPr="004B0844" w:rsidRDefault="00F21985" w:rsidP="00AD0BB3">
            <w:pPr>
              <w:rPr>
                <w:sz w:val="22"/>
                <w:szCs w:val="22"/>
                <w:lang w:eastAsia="lt-LT"/>
              </w:rPr>
            </w:pPr>
            <w:r w:rsidRPr="004B0844">
              <w:rPr>
                <w:sz w:val="22"/>
                <w:szCs w:val="22"/>
                <w:lang w:eastAsia="lt-LT"/>
              </w:rPr>
              <w:t>Teisės akto projektas nustato jo nuostatoms įgyvendinti numatytų administracinių procedūrų ir sprendimo priėmimo konkrečius terminus</w:t>
            </w:r>
          </w:p>
        </w:tc>
        <w:tc>
          <w:tcPr>
            <w:tcW w:w="3845" w:type="dxa"/>
            <w:shd w:val="clear" w:color="auto" w:fill="auto"/>
          </w:tcPr>
          <w:p w:rsidR="00E50161" w:rsidRPr="004B0844" w:rsidRDefault="00E50161" w:rsidP="00E50161">
            <w:pPr>
              <w:rPr>
                <w:bCs/>
                <w:sz w:val="22"/>
                <w:szCs w:val="22"/>
              </w:rPr>
            </w:pPr>
            <w:r w:rsidRPr="004B0844">
              <w:rPr>
                <w:bCs/>
                <w:sz w:val="22"/>
                <w:szCs w:val="22"/>
              </w:rPr>
              <w:t>Ši nuostata neaktuali.</w:t>
            </w:r>
          </w:p>
          <w:p w:rsidR="00F21985" w:rsidRPr="004B0844" w:rsidRDefault="00F21985" w:rsidP="00E50161">
            <w:pPr>
              <w:rPr>
                <w:bCs/>
                <w:sz w:val="22"/>
                <w:szCs w:val="22"/>
              </w:rPr>
            </w:pP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13.</w:t>
            </w:r>
          </w:p>
        </w:tc>
        <w:tc>
          <w:tcPr>
            <w:tcW w:w="3301" w:type="dxa"/>
            <w:shd w:val="clear" w:color="auto" w:fill="auto"/>
          </w:tcPr>
          <w:p w:rsidR="00F21985" w:rsidRPr="004B0844" w:rsidRDefault="00F21985" w:rsidP="00AD0BB3">
            <w:pPr>
              <w:rPr>
                <w:sz w:val="22"/>
                <w:szCs w:val="22"/>
                <w:lang w:eastAsia="lt-LT"/>
              </w:rPr>
            </w:pPr>
            <w:r w:rsidRPr="004B0844">
              <w:rPr>
                <w:sz w:val="22"/>
                <w:szCs w:val="22"/>
                <w:lang w:eastAsia="lt-LT"/>
              </w:rPr>
              <w:t>Teisės akto projektas nustato motyvuotas terminų sustabdymo ir pratęsimo galimybes</w:t>
            </w:r>
          </w:p>
        </w:tc>
        <w:tc>
          <w:tcPr>
            <w:tcW w:w="3845" w:type="dxa"/>
            <w:shd w:val="clear" w:color="auto" w:fill="auto"/>
          </w:tcPr>
          <w:p w:rsidR="00E50161" w:rsidRPr="004B0844" w:rsidRDefault="00E50161" w:rsidP="00E50161">
            <w:pPr>
              <w:rPr>
                <w:bCs/>
                <w:sz w:val="22"/>
                <w:szCs w:val="22"/>
              </w:rPr>
            </w:pPr>
            <w:r w:rsidRPr="004B0844">
              <w:rPr>
                <w:bCs/>
                <w:sz w:val="22"/>
                <w:szCs w:val="22"/>
              </w:rPr>
              <w:t>Ši nuostata neaktuali.</w:t>
            </w:r>
          </w:p>
          <w:p w:rsidR="00E50161" w:rsidRPr="004B0844" w:rsidRDefault="00E50161" w:rsidP="00E50161">
            <w:pPr>
              <w:rPr>
                <w:bCs/>
                <w:sz w:val="22"/>
                <w:szCs w:val="22"/>
              </w:rPr>
            </w:pPr>
          </w:p>
          <w:p w:rsidR="00F21985" w:rsidRPr="004B0844" w:rsidRDefault="00F21985" w:rsidP="007876A9">
            <w:pPr>
              <w:rPr>
                <w:sz w:val="22"/>
                <w:szCs w:val="22"/>
                <w:lang w:eastAsia="lt-LT"/>
              </w:rPr>
            </w:pP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14.</w:t>
            </w:r>
          </w:p>
        </w:tc>
        <w:tc>
          <w:tcPr>
            <w:tcW w:w="3301" w:type="dxa"/>
            <w:shd w:val="clear" w:color="auto" w:fill="auto"/>
          </w:tcPr>
          <w:p w:rsidR="00F21985" w:rsidRPr="004B0844" w:rsidRDefault="00F21985" w:rsidP="00AD0BB3">
            <w:pPr>
              <w:rPr>
                <w:sz w:val="22"/>
                <w:szCs w:val="22"/>
                <w:lang w:eastAsia="lt-LT"/>
              </w:rPr>
            </w:pPr>
            <w:r w:rsidRPr="004B0844">
              <w:rPr>
                <w:sz w:val="22"/>
                <w:szCs w:val="22"/>
                <w:lang w:eastAsia="lt-LT"/>
              </w:rPr>
              <w:t>Teisės akto projektas nustato administracinių procedūrų viešinimo tvarką</w:t>
            </w:r>
          </w:p>
        </w:tc>
        <w:tc>
          <w:tcPr>
            <w:tcW w:w="3845" w:type="dxa"/>
            <w:shd w:val="clear" w:color="auto" w:fill="auto"/>
          </w:tcPr>
          <w:p w:rsidR="00E50161" w:rsidRPr="004B0844" w:rsidRDefault="00E50161" w:rsidP="00E50161">
            <w:pPr>
              <w:rPr>
                <w:bCs/>
                <w:sz w:val="22"/>
                <w:szCs w:val="22"/>
              </w:rPr>
            </w:pPr>
            <w:r w:rsidRPr="004B0844">
              <w:rPr>
                <w:bCs/>
                <w:sz w:val="22"/>
                <w:szCs w:val="22"/>
              </w:rPr>
              <w:t>Ši nuostata neaktuali.</w:t>
            </w:r>
          </w:p>
          <w:p w:rsidR="00F21985" w:rsidRPr="004B0844" w:rsidRDefault="00F21985" w:rsidP="00E50161">
            <w:pPr>
              <w:rPr>
                <w:sz w:val="22"/>
                <w:szCs w:val="22"/>
                <w:lang w:eastAsia="lt-LT"/>
              </w:rPr>
            </w:pPr>
          </w:p>
        </w:tc>
        <w:tc>
          <w:tcPr>
            <w:tcW w:w="3658" w:type="dxa"/>
            <w:shd w:val="clear" w:color="auto" w:fill="auto"/>
          </w:tcPr>
          <w:p w:rsidR="00F21985" w:rsidRPr="004B0844" w:rsidRDefault="00F21985" w:rsidP="00AD0BB3">
            <w:pPr>
              <w:rPr>
                <w:b/>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15.</w:t>
            </w:r>
          </w:p>
        </w:tc>
        <w:tc>
          <w:tcPr>
            <w:tcW w:w="3301" w:type="dxa"/>
            <w:shd w:val="clear" w:color="auto" w:fill="auto"/>
          </w:tcPr>
          <w:p w:rsidR="00F21985" w:rsidRPr="004B0844" w:rsidRDefault="00F21985" w:rsidP="00AD0BB3">
            <w:pPr>
              <w:rPr>
                <w:sz w:val="22"/>
                <w:szCs w:val="22"/>
                <w:lang w:eastAsia="lt-LT"/>
              </w:rPr>
            </w:pPr>
            <w:r w:rsidRPr="004B0844">
              <w:rPr>
                <w:sz w:val="22"/>
                <w:szCs w:val="22"/>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rsidR="00E50161" w:rsidRPr="004B0844" w:rsidRDefault="00E50161" w:rsidP="00E50161">
            <w:pPr>
              <w:rPr>
                <w:bCs/>
                <w:sz w:val="22"/>
                <w:szCs w:val="22"/>
              </w:rPr>
            </w:pPr>
            <w:r w:rsidRPr="004B0844">
              <w:rPr>
                <w:bCs/>
                <w:sz w:val="22"/>
                <w:szCs w:val="22"/>
              </w:rPr>
              <w:t>Ši nuostata neaktuali.</w:t>
            </w:r>
          </w:p>
          <w:p w:rsidR="00F21985" w:rsidRPr="004B0844" w:rsidRDefault="00F21985" w:rsidP="00E50161">
            <w:pPr>
              <w:rPr>
                <w:sz w:val="22"/>
                <w:szCs w:val="22"/>
                <w:lang w:eastAsia="lt-LT"/>
              </w:rPr>
            </w:pP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w:t>
            </w:r>
            <w:proofErr w:type="gramStart"/>
            <w:r w:rsidRPr="004B0844">
              <w:rPr>
                <w:sz w:val="22"/>
                <w:szCs w:val="22"/>
                <w:lang w:eastAsia="lt-LT"/>
              </w:rPr>
              <w:t xml:space="preserve">  </w:t>
            </w:r>
            <w:proofErr w:type="gramEnd"/>
            <w:r w:rsidRPr="004B0844">
              <w:rPr>
                <w:sz w:val="22"/>
                <w:szCs w:val="22"/>
                <w:lang w:eastAsia="lt-LT"/>
              </w:rPr>
              <w:t>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16.</w:t>
            </w:r>
          </w:p>
        </w:tc>
        <w:tc>
          <w:tcPr>
            <w:tcW w:w="3301" w:type="dxa"/>
            <w:shd w:val="clear" w:color="auto" w:fill="auto"/>
          </w:tcPr>
          <w:p w:rsidR="00F21985" w:rsidRPr="004B0844" w:rsidRDefault="00F21985" w:rsidP="002C0C53">
            <w:pPr>
              <w:rPr>
                <w:sz w:val="22"/>
                <w:szCs w:val="22"/>
                <w:lang w:eastAsia="lt-LT"/>
              </w:rPr>
            </w:pPr>
            <w:r w:rsidRPr="004B0844">
              <w:rPr>
                <w:sz w:val="22"/>
                <w:szCs w:val="22"/>
                <w:lang w:eastAsia="lt-LT"/>
              </w:rPr>
              <w:t>Teisės akto projekte nustatytos kontrolės (priežiūros) skaidrumo ir objektyvumo užtikrinimo priemonės</w:t>
            </w:r>
          </w:p>
        </w:tc>
        <w:tc>
          <w:tcPr>
            <w:tcW w:w="3845" w:type="dxa"/>
            <w:shd w:val="clear" w:color="auto" w:fill="auto"/>
          </w:tcPr>
          <w:p w:rsidR="00E50161" w:rsidRPr="004B0844" w:rsidRDefault="00E50161" w:rsidP="00E50161">
            <w:pPr>
              <w:rPr>
                <w:bCs/>
                <w:sz w:val="22"/>
                <w:szCs w:val="22"/>
              </w:rPr>
            </w:pPr>
            <w:r w:rsidRPr="004B0844">
              <w:rPr>
                <w:bCs/>
                <w:sz w:val="22"/>
                <w:szCs w:val="22"/>
              </w:rPr>
              <w:t>Ši nuostata neaktuali.</w:t>
            </w:r>
          </w:p>
          <w:p w:rsidR="00F21985" w:rsidRPr="004B0844" w:rsidRDefault="00F21985" w:rsidP="00DA666F">
            <w:pPr>
              <w:jc w:val="both"/>
              <w:rPr>
                <w:bCs/>
                <w:sz w:val="22"/>
                <w:szCs w:val="22"/>
              </w:rPr>
            </w:pP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 netenkina</w:t>
            </w:r>
          </w:p>
        </w:tc>
      </w:tr>
      <w:tr w:rsidR="004B0844" w:rsidRPr="004B0844" w:rsidTr="004E1B6F">
        <w:trPr>
          <w:trHeight w:val="23"/>
        </w:trPr>
        <w:tc>
          <w:tcPr>
            <w:tcW w:w="696" w:type="dxa"/>
            <w:shd w:val="clear" w:color="auto" w:fill="auto"/>
          </w:tcPr>
          <w:p w:rsidR="00F21985" w:rsidRPr="004B0844" w:rsidRDefault="00F21985" w:rsidP="00AD0BB3">
            <w:pPr>
              <w:keepNext/>
              <w:jc w:val="center"/>
              <w:rPr>
                <w:sz w:val="22"/>
                <w:szCs w:val="22"/>
                <w:lang w:eastAsia="lt-LT"/>
              </w:rPr>
            </w:pPr>
            <w:r w:rsidRPr="004B0844">
              <w:rPr>
                <w:sz w:val="22"/>
                <w:szCs w:val="22"/>
                <w:lang w:eastAsia="lt-LT"/>
              </w:rPr>
              <w:lastRenderedPageBreak/>
              <w:t>17.</w:t>
            </w:r>
          </w:p>
        </w:tc>
        <w:tc>
          <w:tcPr>
            <w:tcW w:w="3301" w:type="dxa"/>
            <w:shd w:val="clear" w:color="auto" w:fill="auto"/>
          </w:tcPr>
          <w:p w:rsidR="00F21985" w:rsidRPr="004B0844" w:rsidRDefault="00F21985" w:rsidP="00AD0BB3">
            <w:pPr>
              <w:keepNext/>
              <w:rPr>
                <w:sz w:val="22"/>
                <w:szCs w:val="22"/>
                <w:lang w:eastAsia="lt-LT"/>
              </w:rPr>
            </w:pPr>
            <w:r w:rsidRPr="004B0844">
              <w:rPr>
                <w:sz w:val="22"/>
                <w:szCs w:val="22"/>
                <w:lang w:eastAsia="lt-LT"/>
              </w:rPr>
              <w:t>Teisės akto projekte nustatyta subjektų, su kuriais susijęs teisės akto projekto nuostatų įgyvendinimas, atsakomybės rūšis (tarnybinė, administracinė, baudžiamoji ir panašiai)</w:t>
            </w:r>
          </w:p>
        </w:tc>
        <w:tc>
          <w:tcPr>
            <w:tcW w:w="3845" w:type="dxa"/>
            <w:shd w:val="clear" w:color="auto" w:fill="auto"/>
          </w:tcPr>
          <w:p w:rsidR="00F21985" w:rsidRPr="004B0844" w:rsidRDefault="00F21985" w:rsidP="00F21985">
            <w:pPr>
              <w:jc w:val="both"/>
              <w:rPr>
                <w:bCs/>
                <w:sz w:val="22"/>
                <w:szCs w:val="22"/>
              </w:rPr>
            </w:pPr>
            <w:r w:rsidRPr="004B0844">
              <w:rPr>
                <w:bCs/>
                <w:sz w:val="22"/>
                <w:szCs w:val="22"/>
              </w:rPr>
              <w:t>Ši nuostata neaktuali.</w:t>
            </w:r>
          </w:p>
          <w:p w:rsidR="00F21985" w:rsidRPr="004B0844" w:rsidRDefault="00F21985" w:rsidP="00BD6422">
            <w:pPr>
              <w:jc w:val="both"/>
              <w:rPr>
                <w:bCs/>
                <w:sz w:val="22"/>
                <w:szCs w:val="22"/>
              </w:rPr>
            </w:pPr>
          </w:p>
        </w:tc>
        <w:tc>
          <w:tcPr>
            <w:tcW w:w="3658" w:type="dxa"/>
            <w:shd w:val="clear" w:color="auto" w:fill="auto"/>
          </w:tcPr>
          <w:p w:rsidR="00F21985" w:rsidRPr="004B0844" w:rsidRDefault="00F21985" w:rsidP="00AD0BB3">
            <w:pPr>
              <w:keepNext/>
              <w:rPr>
                <w:b/>
                <w:sz w:val="22"/>
                <w:szCs w:val="22"/>
                <w:lang w:eastAsia="lt-LT"/>
              </w:rPr>
            </w:pPr>
          </w:p>
        </w:tc>
        <w:tc>
          <w:tcPr>
            <w:tcW w:w="2611" w:type="dxa"/>
            <w:shd w:val="clear" w:color="auto" w:fill="auto"/>
          </w:tcPr>
          <w:p w:rsidR="00F21985" w:rsidRPr="004B0844" w:rsidRDefault="00F21985" w:rsidP="00AD0BB3">
            <w:pPr>
              <w:keepNext/>
              <w:rPr>
                <w:sz w:val="22"/>
                <w:szCs w:val="22"/>
                <w:lang w:eastAsia="lt-LT"/>
              </w:rPr>
            </w:pPr>
            <w:r w:rsidRPr="004B0844">
              <w:rPr>
                <w:sz w:val="22"/>
                <w:szCs w:val="22"/>
                <w:lang w:eastAsia="lt-LT"/>
              </w:rPr>
              <w:t>□ tenkina</w:t>
            </w:r>
          </w:p>
          <w:p w:rsidR="00F21985" w:rsidRPr="004B0844" w:rsidRDefault="00F21985" w:rsidP="00AD0BB3">
            <w:pPr>
              <w:keepNext/>
              <w:rPr>
                <w:sz w:val="22"/>
                <w:szCs w:val="22"/>
                <w:lang w:eastAsia="lt-LT"/>
              </w:rPr>
            </w:pPr>
            <w:r w:rsidRPr="004B0844">
              <w:rPr>
                <w:sz w:val="22"/>
                <w:szCs w:val="22"/>
                <w:lang w:eastAsia="lt-LT"/>
              </w:rPr>
              <w:t>□</w:t>
            </w:r>
            <w:proofErr w:type="gramStart"/>
            <w:r w:rsidRPr="004B0844">
              <w:rPr>
                <w:sz w:val="22"/>
                <w:szCs w:val="22"/>
                <w:lang w:eastAsia="lt-LT"/>
              </w:rPr>
              <w:t xml:space="preserve">  </w:t>
            </w:r>
            <w:proofErr w:type="gramEnd"/>
            <w:r w:rsidRPr="004B0844">
              <w:rPr>
                <w:sz w:val="22"/>
                <w:szCs w:val="22"/>
                <w:lang w:eastAsia="lt-LT"/>
              </w:rPr>
              <w:t>netenkina</w:t>
            </w:r>
          </w:p>
        </w:tc>
      </w:tr>
      <w:tr w:rsidR="004B0844"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18.</w:t>
            </w:r>
          </w:p>
        </w:tc>
        <w:tc>
          <w:tcPr>
            <w:tcW w:w="3301" w:type="dxa"/>
            <w:shd w:val="clear" w:color="auto" w:fill="auto"/>
          </w:tcPr>
          <w:p w:rsidR="00F21985" w:rsidRPr="004B0844" w:rsidRDefault="00F21985" w:rsidP="00AD0BB3">
            <w:pPr>
              <w:rPr>
                <w:sz w:val="22"/>
                <w:szCs w:val="22"/>
                <w:lang w:eastAsia="lt-LT"/>
              </w:rPr>
            </w:pPr>
            <w:r w:rsidRPr="004B0844">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3845" w:type="dxa"/>
            <w:shd w:val="clear" w:color="auto" w:fill="auto"/>
          </w:tcPr>
          <w:p w:rsidR="00F21985" w:rsidRPr="004B0844" w:rsidRDefault="00F21985" w:rsidP="00BD6422">
            <w:pPr>
              <w:jc w:val="both"/>
              <w:rPr>
                <w:bCs/>
                <w:sz w:val="22"/>
                <w:szCs w:val="22"/>
              </w:rPr>
            </w:pPr>
            <w:r w:rsidRPr="004B0844">
              <w:rPr>
                <w:bCs/>
                <w:sz w:val="22"/>
                <w:szCs w:val="22"/>
              </w:rPr>
              <w:t>Ši nuostata neaktuali.</w:t>
            </w: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w:t>
            </w:r>
            <w:proofErr w:type="gramStart"/>
            <w:r w:rsidRPr="004B0844">
              <w:rPr>
                <w:sz w:val="22"/>
                <w:szCs w:val="22"/>
                <w:lang w:eastAsia="lt-LT"/>
              </w:rPr>
              <w:t xml:space="preserve">  </w:t>
            </w:r>
            <w:proofErr w:type="gramEnd"/>
            <w:r w:rsidRPr="004B0844">
              <w:rPr>
                <w:sz w:val="22"/>
                <w:szCs w:val="22"/>
                <w:lang w:eastAsia="lt-LT"/>
              </w:rPr>
              <w:t>netenkina</w:t>
            </w:r>
          </w:p>
        </w:tc>
      </w:tr>
      <w:tr w:rsidR="00F21985" w:rsidRPr="004B0844" w:rsidTr="004E1B6F">
        <w:trPr>
          <w:trHeight w:val="23"/>
        </w:trPr>
        <w:tc>
          <w:tcPr>
            <w:tcW w:w="696" w:type="dxa"/>
            <w:shd w:val="clear" w:color="auto" w:fill="auto"/>
          </w:tcPr>
          <w:p w:rsidR="00F21985" w:rsidRPr="004B0844" w:rsidRDefault="00F21985" w:rsidP="00AD0BB3">
            <w:pPr>
              <w:jc w:val="center"/>
              <w:rPr>
                <w:sz w:val="22"/>
                <w:szCs w:val="22"/>
                <w:lang w:eastAsia="lt-LT"/>
              </w:rPr>
            </w:pPr>
            <w:r w:rsidRPr="004B0844">
              <w:rPr>
                <w:sz w:val="22"/>
                <w:szCs w:val="22"/>
                <w:lang w:eastAsia="lt-LT"/>
              </w:rPr>
              <w:t>19.</w:t>
            </w:r>
          </w:p>
        </w:tc>
        <w:tc>
          <w:tcPr>
            <w:tcW w:w="3301" w:type="dxa"/>
            <w:shd w:val="clear" w:color="auto" w:fill="auto"/>
          </w:tcPr>
          <w:p w:rsidR="00F21985" w:rsidRPr="004B0844" w:rsidRDefault="00F21985" w:rsidP="00AD0BB3">
            <w:pPr>
              <w:rPr>
                <w:sz w:val="22"/>
                <w:szCs w:val="22"/>
                <w:lang w:eastAsia="lt-LT"/>
              </w:rPr>
            </w:pPr>
            <w:r w:rsidRPr="004B0844">
              <w:rPr>
                <w:sz w:val="22"/>
                <w:szCs w:val="22"/>
                <w:lang w:eastAsia="lt-LT"/>
              </w:rPr>
              <w:t>Kiti svarbūs kriterijai</w:t>
            </w:r>
          </w:p>
        </w:tc>
        <w:tc>
          <w:tcPr>
            <w:tcW w:w="3845" w:type="dxa"/>
            <w:shd w:val="clear" w:color="auto" w:fill="auto"/>
          </w:tcPr>
          <w:p w:rsidR="00F21985" w:rsidRPr="004B0844" w:rsidRDefault="00F21985" w:rsidP="00AD0BB3">
            <w:pPr>
              <w:rPr>
                <w:sz w:val="22"/>
                <w:szCs w:val="22"/>
                <w:lang w:eastAsia="lt-LT"/>
              </w:rPr>
            </w:pPr>
            <w:r w:rsidRPr="004B0844">
              <w:rPr>
                <w:sz w:val="22"/>
                <w:szCs w:val="22"/>
                <w:lang w:eastAsia="lt-LT"/>
              </w:rPr>
              <w:t>Nėra.</w:t>
            </w:r>
          </w:p>
        </w:tc>
        <w:tc>
          <w:tcPr>
            <w:tcW w:w="3658" w:type="dxa"/>
            <w:shd w:val="clear" w:color="auto" w:fill="auto"/>
          </w:tcPr>
          <w:p w:rsidR="00F21985" w:rsidRPr="004B0844" w:rsidRDefault="00F21985" w:rsidP="00AD0BB3">
            <w:pPr>
              <w:rPr>
                <w:sz w:val="22"/>
                <w:szCs w:val="22"/>
                <w:lang w:eastAsia="lt-LT"/>
              </w:rPr>
            </w:pPr>
          </w:p>
        </w:tc>
        <w:tc>
          <w:tcPr>
            <w:tcW w:w="2611" w:type="dxa"/>
            <w:shd w:val="clear" w:color="auto" w:fill="auto"/>
          </w:tcPr>
          <w:p w:rsidR="00F21985" w:rsidRPr="004B0844" w:rsidRDefault="00F21985" w:rsidP="00AD0BB3">
            <w:pPr>
              <w:rPr>
                <w:sz w:val="22"/>
                <w:szCs w:val="22"/>
                <w:lang w:eastAsia="lt-LT"/>
              </w:rPr>
            </w:pPr>
            <w:r w:rsidRPr="004B0844">
              <w:rPr>
                <w:sz w:val="22"/>
                <w:szCs w:val="22"/>
                <w:lang w:eastAsia="lt-LT"/>
              </w:rPr>
              <w:t>□ tenkina</w:t>
            </w:r>
          </w:p>
          <w:p w:rsidR="00F21985" w:rsidRPr="004B0844" w:rsidRDefault="00F21985" w:rsidP="00AD0BB3">
            <w:pPr>
              <w:rPr>
                <w:sz w:val="22"/>
                <w:szCs w:val="22"/>
                <w:lang w:eastAsia="lt-LT"/>
              </w:rPr>
            </w:pPr>
            <w:r w:rsidRPr="004B0844">
              <w:rPr>
                <w:sz w:val="22"/>
                <w:szCs w:val="22"/>
                <w:lang w:eastAsia="lt-LT"/>
              </w:rPr>
              <w:t>□ netenkina</w:t>
            </w:r>
          </w:p>
        </w:tc>
      </w:tr>
    </w:tbl>
    <w:p w:rsidR="002D5183" w:rsidRPr="004B0844" w:rsidRDefault="002D5183" w:rsidP="002D5183">
      <w:pPr>
        <w:tabs>
          <w:tab w:val="left" w:pos="6237"/>
        </w:tabs>
        <w:rPr>
          <w:sz w:val="22"/>
          <w:szCs w:val="22"/>
          <w:lang w:eastAsia="lt-LT"/>
        </w:rPr>
      </w:pPr>
    </w:p>
    <w:tbl>
      <w:tblPr>
        <w:tblW w:w="14282" w:type="dxa"/>
        <w:tblInd w:w="108" w:type="dxa"/>
        <w:tblLook w:val="04A0" w:firstRow="1" w:lastRow="0" w:firstColumn="1" w:lastColumn="0" w:noHBand="0" w:noVBand="1"/>
      </w:tblPr>
      <w:tblGrid>
        <w:gridCol w:w="5103"/>
        <w:gridCol w:w="2061"/>
        <w:gridCol w:w="5027"/>
        <w:gridCol w:w="2091"/>
      </w:tblGrid>
      <w:tr w:rsidR="004B0844" w:rsidRPr="004B0844" w:rsidTr="002C22BF">
        <w:trPr>
          <w:trHeight w:val="23"/>
        </w:trPr>
        <w:tc>
          <w:tcPr>
            <w:tcW w:w="7164" w:type="dxa"/>
            <w:gridSpan w:val="2"/>
            <w:shd w:val="clear" w:color="auto" w:fill="auto"/>
          </w:tcPr>
          <w:p w:rsidR="002C22BF" w:rsidRPr="004B0844" w:rsidRDefault="002C22BF" w:rsidP="00AD0BB3">
            <w:pPr>
              <w:rPr>
                <w:sz w:val="22"/>
                <w:szCs w:val="22"/>
                <w:lang w:eastAsia="lt-LT"/>
              </w:rPr>
            </w:pPr>
            <w:r w:rsidRPr="004B0844">
              <w:rPr>
                <w:sz w:val="22"/>
                <w:szCs w:val="22"/>
                <w:lang w:eastAsia="lt-LT"/>
              </w:rPr>
              <w:t>Teisės akto projekto tiesioginis rengėjas:</w:t>
            </w:r>
          </w:p>
        </w:tc>
        <w:tc>
          <w:tcPr>
            <w:tcW w:w="7118" w:type="dxa"/>
            <w:gridSpan w:val="2"/>
            <w:shd w:val="clear" w:color="auto" w:fill="auto"/>
          </w:tcPr>
          <w:p w:rsidR="002C22BF" w:rsidRPr="004B0844" w:rsidRDefault="002C22BF" w:rsidP="00883D78">
            <w:pPr>
              <w:rPr>
                <w:sz w:val="22"/>
                <w:szCs w:val="22"/>
                <w:lang w:eastAsia="lt-LT"/>
              </w:rPr>
            </w:pPr>
            <w:r w:rsidRPr="004B0844">
              <w:rPr>
                <w:sz w:val="22"/>
                <w:szCs w:val="22"/>
                <w:lang w:eastAsia="lt-LT"/>
              </w:rPr>
              <w:t>Teisės akto projekto vertintojas:</w:t>
            </w:r>
          </w:p>
        </w:tc>
      </w:tr>
      <w:tr w:rsidR="004B0844" w:rsidRPr="004B0844" w:rsidTr="00715DA8">
        <w:trPr>
          <w:trHeight w:val="23"/>
        </w:trPr>
        <w:tc>
          <w:tcPr>
            <w:tcW w:w="5103" w:type="dxa"/>
            <w:tcBorders>
              <w:bottom w:val="single" w:sz="4" w:space="0" w:color="auto"/>
            </w:tcBorders>
            <w:shd w:val="clear" w:color="auto" w:fill="auto"/>
            <w:vAlign w:val="bottom"/>
          </w:tcPr>
          <w:p w:rsidR="002C22BF" w:rsidRPr="004B0844" w:rsidRDefault="002C22BF" w:rsidP="00BD6422">
            <w:pPr>
              <w:rPr>
                <w:sz w:val="22"/>
                <w:szCs w:val="22"/>
                <w:lang w:eastAsia="lt-LT"/>
              </w:rPr>
            </w:pPr>
            <w:r w:rsidRPr="004B0844">
              <w:rPr>
                <w:sz w:val="22"/>
                <w:szCs w:val="22"/>
                <w:lang w:eastAsia="lt-LT"/>
              </w:rPr>
              <w:t xml:space="preserve">Aplinkos ministerijos </w:t>
            </w:r>
            <w:r w:rsidR="00124D41" w:rsidRPr="004B0844">
              <w:rPr>
                <w:sz w:val="22"/>
                <w:szCs w:val="22"/>
                <w:lang w:eastAsia="ar-SA"/>
              </w:rPr>
              <w:t xml:space="preserve">Statybos ir teritorijų planavimo politikos grupės </w:t>
            </w:r>
            <w:r w:rsidR="00BD6422" w:rsidRPr="004B0844">
              <w:rPr>
                <w:sz w:val="22"/>
                <w:szCs w:val="22"/>
                <w:lang w:eastAsia="lt-LT"/>
              </w:rPr>
              <w:t>vadovas</w:t>
            </w:r>
          </w:p>
        </w:tc>
        <w:tc>
          <w:tcPr>
            <w:tcW w:w="2061" w:type="dxa"/>
            <w:tcBorders>
              <w:bottom w:val="single" w:sz="4" w:space="0" w:color="auto"/>
            </w:tcBorders>
            <w:shd w:val="clear" w:color="auto" w:fill="auto"/>
            <w:vAlign w:val="bottom"/>
          </w:tcPr>
          <w:p w:rsidR="002C22BF" w:rsidRPr="004B0844" w:rsidRDefault="00BD6422" w:rsidP="002C22BF">
            <w:pPr>
              <w:rPr>
                <w:sz w:val="22"/>
                <w:szCs w:val="22"/>
                <w:lang w:eastAsia="lt-LT"/>
              </w:rPr>
            </w:pPr>
            <w:r w:rsidRPr="004B0844">
              <w:rPr>
                <w:sz w:val="22"/>
                <w:szCs w:val="22"/>
                <w:lang w:eastAsia="ar-SA"/>
              </w:rPr>
              <w:t xml:space="preserve">Dainius </w:t>
            </w:r>
            <w:proofErr w:type="spellStart"/>
            <w:r w:rsidRPr="004B0844">
              <w:rPr>
                <w:sz w:val="22"/>
                <w:szCs w:val="22"/>
                <w:lang w:eastAsia="ar-SA"/>
              </w:rPr>
              <w:t>Čergelis</w:t>
            </w:r>
            <w:proofErr w:type="spellEnd"/>
          </w:p>
        </w:tc>
        <w:tc>
          <w:tcPr>
            <w:tcW w:w="5027" w:type="dxa"/>
            <w:tcBorders>
              <w:bottom w:val="single" w:sz="4" w:space="0" w:color="auto"/>
            </w:tcBorders>
            <w:shd w:val="clear" w:color="auto" w:fill="auto"/>
            <w:vAlign w:val="bottom"/>
          </w:tcPr>
          <w:p w:rsidR="002C22BF" w:rsidRPr="004B0844" w:rsidRDefault="00EA7850" w:rsidP="00EA740F">
            <w:pPr>
              <w:rPr>
                <w:sz w:val="22"/>
                <w:szCs w:val="22"/>
                <w:lang w:eastAsia="lt-LT"/>
              </w:rPr>
            </w:pPr>
            <w:r w:rsidRPr="004B0844">
              <w:rPr>
                <w:sz w:val="22"/>
                <w:szCs w:val="22"/>
                <w:lang w:eastAsia="lt-LT"/>
              </w:rPr>
              <w:t xml:space="preserve">Aplinkos ministerijos </w:t>
            </w:r>
            <w:r w:rsidR="00EA740F" w:rsidRPr="004B0844">
              <w:rPr>
                <w:sz w:val="22"/>
                <w:szCs w:val="22"/>
                <w:lang w:eastAsia="lt-LT"/>
              </w:rPr>
              <w:t>Korupcijos prevencijos ir vidaus tyrimų</w:t>
            </w:r>
            <w:r w:rsidRPr="004B0844">
              <w:rPr>
                <w:sz w:val="22"/>
                <w:szCs w:val="22"/>
                <w:lang w:eastAsia="lt-LT"/>
              </w:rPr>
              <w:t xml:space="preserve"> skyriaus vyriausioji specialistė</w:t>
            </w:r>
          </w:p>
        </w:tc>
        <w:tc>
          <w:tcPr>
            <w:tcW w:w="2091" w:type="dxa"/>
            <w:tcBorders>
              <w:bottom w:val="single" w:sz="4" w:space="0" w:color="auto"/>
            </w:tcBorders>
            <w:shd w:val="clear" w:color="auto" w:fill="auto"/>
            <w:vAlign w:val="bottom"/>
          </w:tcPr>
          <w:p w:rsidR="002C22BF" w:rsidRPr="004B0844" w:rsidRDefault="00EA740F" w:rsidP="002C22BF">
            <w:pPr>
              <w:rPr>
                <w:sz w:val="22"/>
                <w:szCs w:val="22"/>
                <w:lang w:eastAsia="lt-LT"/>
              </w:rPr>
            </w:pPr>
            <w:r w:rsidRPr="004B0844">
              <w:rPr>
                <w:sz w:val="22"/>
                <w:szCs w:val="22"/>
                <w:lang w:eastAsia="lt-LT"/>
              </w:rPr>
              <w:t xml:space="preserve">Rita </w:t>
            </w:r>
            <w:proofErr w:type="spellStart"/>
            <w:r w:rsidRPr="004B0844">
              <w:rPr>
                <w:sz w:val="22"/>
                <w:szCs w:val="22"/>
                <w:lang w:eastAsia="lt-LT"/>
              </w:rPr>
              <w:t>Rusak</w:t>
            </w:r>
            <w:proofErr w:type="spellEnd"/>
          </w:p>
        </w:tc>
      </w:tr>
      <w:tr w:rsidR="004B0844" w:rsidRPr="004B0844" w:rsidTr="00715DA8">
        <w:trPr>
          <w:trHeight w:val="23"/>
        </w:trPr>
        <w:tc>
          <w:tcPr>
            <w:tcW w:w="5103" w:type="dxa"/>
            <w:tcBorders>
              <w:top w:val="single" w:sz="4" w:space="0" w:color="auto"/>
            </w:tcBorders>
            <w:shd w:val="clear" w:color="auto" w:fill="auto"/>
            <w:vAlign w:val="bottom"/>
          </w:tcPr>
          <w:p w:rsidR="002C22BF" w:rsidRPr="004B0844" w:rsidRDefault="002C22BF" w:rsidP="002C22BF">
            <w:pPr>
              <w:rPr>
                <w:sz w:val="22"/>
                <w:szCs w:val="22"/>
                <w:lang w:eastAsia="lt-LT"/>
              </w:rPr>
            </w:pPr>
            <w:r w:rsidRPr="004B0844">
              <w:rPr>
                <w:sz w:val="22"/>
                <w:szCs w:val="22"/>
                <w:lang w:eastAsia="lt-LT"/>
              </w:rPr>
              <w:t>(pareigos)</w:t>
            </w:r>
          </w:p>
        </w:tc>
        <w:tc>
          <w:tcPr>
            <w:tcW w:w="2061" w:type="dxa"/>
            <w:tcBorders>
              <w:top w:val="single" w:sz="4" w:space="0" w:color="auto"/>
            </w:tcBorders>
            <w:shd w:val="clear" w:color="auto" w:fill="auto"/>
            <w:vAlign w:val="bottom"/>
          </w:tcPr>
          <w:p w:rsidR="002C22BF" w:rsidRPr="004B0844" w:rsidRDefault="002C22BF" w:rsidP="002C22BF">
            <w:pPr>
              <w:rPr>
                <w:sz w:val="22"/>
                <w:szCs w:val="22"/>
                <w:lang w:eastAsia="lt-LT"/>
              </w:rPr>
            </w:pPr>
            <w:r w:rsidRPr="004B0844">
              <w:rPr>
                <w:sz w:val="22"/>
                <w:szCs w:val="22"/>
                <w:lang w:eastAsia="lt-LT"/>
              </w:rPr>
              <w:t>(vardas ir pavardė)</w:t>
            </w:r>
          </w:p>
        </w:tc>
        <w:tc>
          <w:tcPr>
            <w:tcW w:w="5027" w:type="dxa"/>
            <w:tcBorders>
              <w:top w:val="single" w:sz="4" w:space="0" w:color="auto"/>
            </w:tcBorders>
            <w:shd w:val="clear" w:color="auto" w:fill="auto"/>
            <w:vAlign w:val="bottom"/>
          </w:tcPr>
          <w:p w:rsidR="002C22BF" w:rsidRPr="004B0844" w:rsidRDefault="002C22BF" w:rsidP="00883D78">
            <w:pPr>
              <w:rPr>
                <w:sz w:val="22"/>
                <w:szCs w:val="22"/>
                <w:lang w:eastAsia="lt-LT"/>
              </w:rPr>
            </w:pPr>
            <w:r w:rsidRPr="004B0844">
              <w:rPr>
                <w:sz w:val="22"/>
                <w:szCs w:val="22"/>
                <w:lang w:eastAsia="lt-LT"/>
              </w:rPr>
              <w:t>(pareigos)</w:t>
            </w:r>
          </w:p>
        </w:tc>
        <w:tc>
          <w:tcPr>
            <w:tcW w:w="2091" w:type="dxa"/>
            <w:tcBorders>
              <w:top w:val="single" w:sz="4" w:space="0" w:color="auto"/>
            </w:tcBorders>
            <w:shd w:val="clear" w:color="auto" w:fill="auto"/>
            <w:vAlign w:val="bottom"/>
          </w:tcPr>
          <w:p w:rsidR="002C22BF" w:rsidRPr="004B0844" w:rsidRDefault="002C22BF" w:rsidP="00883D78">
            <w:pPr>
              <w:rPr>
                <w:sz w:val="22"/>
                <w:szCs w:val="22"/>
                <w:lang w:eastAsia="lt-LT"/>
              </w:rPr>
            </w:pPr>
            <w:r w:rsidRPr="004B0844">
              <w:rPr>
                <w:sz w:val="22"/>
                <w:szCs w:val="22"/>
                <w:lang w:eastAsia="lt-LT"/>
              </w:rPr>
              <w:t>(vardas ir pavardė)</w:t>
            </w:r>
          </w:p>
        </w:tc>
      </w:tr>
      <w:tr w:rsidR="004B0844" w:rsidRPr="004B0844" w:rsidTr="00715DA8">
        <w:trPr>
          <w:trHeight w:val="617"/>
        </w:trPr>
        <w:tc>
          <w:tcPr>
            <w:tcW w:w="5103" w:type="dxa"/>
            <w:tcBorders>
              <w:bottom w:val="single" w:sz="4" w:space="0" w:color="auto"/>
            </w:tcBorders>
            <w:shd w:val="clear" w:color="auto" w:fill="auto"/>
            <w:vAlign w:val="bottom"/>
          </w:tcPr>
          <w:p w:rsidR="002C22BF" w:rsidRPr="004B0844" w:rsidRDefault="002C22BF" w:rsidP="002C22BF">
            <w:pPr>
              <w:rPr>
                <w:sz w:val="22"/>
                <w:szCs w:val="22"/>
                <w:lang w:eastAsia="lt-LT"/>
              </w:rPr>
            </w:pPr>
          </w:p>
        </w:tc>
        <w:tc>
          <w:tcPr>
            <w:tcW w:w="2061" w:type="dxa"/>
            <w:tcBorders>
              <w:bottom w:val="single" w:sz="4" w:space="0" w:color="auto"/>
            </w:tcBorders>
            <w:shd w:val="clear" w:color="auto" w:fill="auto"/>
            <w:vAlign w:val="bottom"/>
          </w:tcPr>
          <w:p w:rsidR="002C22BF" w:rsidRPr="004B0844" w:rsidRDefault="002C22BF" w:rsidP="002C22BF">
            <w:pPr>
              <w:rPr>
                <w:sz w:val="22"/>
                <w:szCs w:val="22"/>
                <w:lang w:eastAsia="lt-LT"/>
              </w:rPr>
            </w:pPr>
          </w:p>
        </w:tc>
        <w:tc>
          <w:tcPr>
            <w:tcW w:w="5027" w:type="dxa"/>
            <w:tcBorders>
              <w:bottom w:val="single" w:sz="4" w:space="0" w:color="auto"/>
            </w:tcBorders>
            <w:shd w:val="clear" w:color="auto" w:fill="auto"/>
            <w:vAlign w:val="bottom"/>
          </w:tcPr>
          <w:p w:rsidR="002C22BF" w:rsidRPr="004B0844" w:rsidRDefault="002C22BF" w:rsidP="00883D78">
            <w:pPr>
              <w:rPr>
                <w:sz w:val="22"/>
                <w:szCs w:val="22"/>
                <w:lang w:eastAsia="lt-LT"/>
              </w:rPr>
            </w:pPr>
          </w:p>
        </w:tc>
        <w:tc>
          <w:tcPr>
            <w:tcW w:w="2091" w:type="dxa"/>
            <w:tcBorders>
              <w:bottom w:val="single" w:sz="4" w:space="0" w:color="auto"/>
            </w:tcBorders>
            <w:shd w:val="clear" w:color="auto" w:fill="auto"/>
            <w:vAlign w:val="bottom"/>
          </w:tcPr>
          <w:p w:rsidR="002C22BF" w:rsidRPr="004B0844" w:rsidRDefault="002C22BF" w:rsidP="00883D78">
            <w:pPr>
              <w:rPr>
                <w:sz w:val="22"/>
                <w:szCs w:val="22"/>
                <w:lang w:eastAsia="lt-LT"/>
              </w:rPr>
            </w:pPr>
          </w:p>
        </w:tc>
      </w:tr>
      <w:tr w:rsidR="002C22BF" w:rsidRPr="004B0844" w:rsidTr="00715DA8">
        <w:trPr>
          <w:trHeight w:val="23"/>
        </w:trPr>
        <w:tc>
          <w:tcPr>
            <w:tcW w:w="5103" w:type="dxa"/>
            <w:tcBorders>
              <w:top w:val="single" w:sz="4" w:space="0" w:color="auto"/>
            </w:tcBorders>
            <w:shd w:val="clear" w:color="auto" w:fill="auto"/>
            <w:vAlign w:val="bottom"/>
          </w:tcPr>
          <w:p w:rsidR="002C22BF" w:rsidRPr="004B0844" w:rsidRDefault="002C22BF" w:rsidP="002C22BF">
            <w:pPr>
              <w:jc w:val="center"/>
              <w:rPr>
                <w:sz w:val="22"/>
                <w:szCs w:val="22"/>
                <w:lang w:eastAsia="lt-LT"/>
              </w:rPr>
            </w:pPr>
            <w:r w:rsidRPr="004B0844">
              <w:rPr>
                <w:sz w:val="22"/>
                <w:szCs w:val="22"/>
                <w:lang w:eastAsia="lt-LT"/>
              </w:rPr>
              <w:t>(parašas)</w:t>
            </w:r>
          </w:p>
        </w:tc>
        <w:tc>
          <w:tcPr>
            <w:tcW w:w="2061" w:type="dxa"/>
            <w:tcBorders>
              <w:top w:val="single" w:sz="4" w:space="0" w:color="auto"/>
            </w:tcBorders>
            <w:shd w:val="clear" w:color="auto" w:fill="auto"/>
            <w:vAlign w:val="bottom"/>
          </w:tcPr>
          <w:p w:rsidR="002C22BF" w:rsidRPr="004B0844" w:rsidRDefault="002C22BF" w:rsidP="002C22BF">
            <w:pPr>
              <w:jc w:val="center"/>
              <w:rPr>
                <w:sz w:val="22"/>
                <w:szCs w:val="22"/>
                <w:lang w:eastAsia="lt-LT"/>
              </w:rPr>
            </w:pPr>
            <w:r w:rsidRPr="004B0844">
              <w:rPr>
                <w:sz w:val="22"/>
                <w:szCs w:val="22"/>
                <w:lang w:eastAsia="lt-LT"/>
              </w:rPr>
              <w:t>(data)</w:t>
            </w:r>
          </w:p>
        </w:tc>
        <w:tc>
          <w:tcPr>
            <w:tcW w:w="5027" w:type="dxa"/>
            <w:tcBorders>
              <w:top w:val="single" w:sz="4" w:space="0" w:color="auto"/>
            </w:tcBorders>
            <w:shd w:val="clear" w:color="auto" w:fill="auto"/>
            <w:vAlign w:val="bottom"/>
          </w:tcPr>
          <w:p w:rsidR="002C22BF" w:rsidRPr="004B0844" w:rsidRDefault="002C22BF" w:rsidP="002C22BF">
            <w:pPr>
              <w:jc w:val="center"/>
              <w:rPr>
                <w:sz w:val="22"/>
                <w:szCs w:val="22"/>
                <w:lang w:eastAsia="lt-LT"/>
              </w:rPr>
            </w:pPr>
            <w:r w:rsidRPr="004B0844">
              <w:rPr>
                <w:sz w:val="22"/>
                <w:szCs w:val="22"/>
                <w:lang w:eastAsia="lt-LT"/>
              </w:rPr>
              <w:t>(parašas)</w:t>
            </w:r>
          </w:p>
        </w:tc>
        <w:tc>
          <w:tcPr>
            <w:tcW w:w="2091" w:type="dxa"/>
            <w:tcBorders>
              <w:top w:val="single" w:sz="4" w:space="0" w:color="auto"/>
            </w:tcBorders>
            <w:shd w:val="clear" w:color="auto" w:fill="auto"/>
            <w:vAlign w:val="bottom"/>
          </w:tcPr>
          <w:p w:rsidR="002C22BF" w:rsidRPr="004B0844" w:rsidRDefault="002C22BF" w:rsidP="002C22BF">
            <w:pPr>
              <w:jc w:val="center"/>
              <w:rPr>
                <w:sz w:val="22"/>
                <w:szCs w:val="22"/>
                <w:lang w:eastAsia="lt-LT"/>
              </w:rPr>
            </w:pPr>
            <w:r w:rsidRPr="004B0844">
              <w:rPr>
                <w:sz w:val="22"/>
                <w:szCs w:val="22"/>
                <w:lang w:eastAsia="lt-LT"/>
              </w:rPr>
              <w:t>(data)</w:t>
            </w:r>
          </w:p>
        </w:tc>
      </w:tr>
    </w:tbl>
    <w:p w:rsidR="00F532B6" w:rsidRPr="004B0844" w:rsidRDefault="00F532B6" w:rsidP="002C22BF">
      <w:pPr>
        <w:rPr>
          <w:sz w:val="22"/>
          <w:szCs w:val="22"/>
        </w:rPr>
      </w:pPr>
    </w:p>
    <w:sectPr w:rsidR="00F532B6" w:rsidRPr="004B0844" w:rsidSect="00686053">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DC" w:rsidRDefault="000C14DC" w:rsidP="002D5183">
      <w:r>
        <w:separator/>
      </w:r>
    </w:p>
  </w:endnote>
  <w:endnote w:type="continuationSeparator" w:id="0">
    <w:p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DC" w:rsidRDefault="000C14DC" w:rsidP="002D5183">
      <w:r>
        <w:separator/>
      </w:r>
    </w:p>
  </w:footnote>
  <w:footnote w:type="continuationSeparator" w:id="0">
    <w:p w:rsidR="000C14DC" w:rsidRDefault="000C14DC" w:rsidP="002D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74733F">
      <w:rPr>
        <w:noProof/>
      </w:rPr>
      <w:t>2</w:t>
    </w:r>
    <w:r>
      <w:fldChar w:fldCharType="end"/>
    </w:r>
  </w:p>
  <w:p w:rsidR="00686053" w:rsidRDefault="00686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251CD"/>
    <w:rsid w:val="000707D8"/>
    <w:rsid w:val="000C14DC"/>
    <w:rsid w:val="000C7518"/>
    <w:rsid w:val="000D1049"/>
    <w:rsid w:val="000E2096"/>
    <w:rsid w:val="001023D2"/>
    <w:rsid w:val="00110296"/>
    <w:rsid w:val="00112293"/>
    <w:rsid w:val="00120A12"/>
    <w:rsid w:val="00124D41"/>
    <w:rsid w:val="00182F06"/>
    <w:rsid w:val="00184776"/>
    <w:rsid w:val="001861D7"/>
    <w:rsid w:val="001B1CB1"/>
    <w:rsid w:val="001C7F09"/>
    <w:rsid w:val="001D79DB"/>
    <w:rsid w:val="00246747"/>
    <w:rsid w:val="00246F6F"/>
    <w:rsid w:val="00253E87"/>
    <w:rsid w:val="00291066"/>
    <w:rsid w:val="002A115A"/>
    <w:rsid w:val="002C0C53"/>
    <w:rsid w:val="002C22BF"/>
    <w:rsid w:val="002C38F3"/>
    <w:rsid w:val="002D22B0"/>
    <w:rsid w:val="002D3BE1"/>
    <w:rsid w:val="002D5183"/>
    <w:rsid w:val="002E5F36"/>
    <w:rsid w:val="00374345"/>
    <w:rsid w:val="00380E01"/>
    <w:rsid w:val="00387902"/>
    <w:rsid w:val="003941B3"/>
    <w:rsid w:val="003977E6"/>
    <w:rsid w:val="003A6A5F"/>
    <w:rsid w:val="00411CF9"/>
    <w:rsid w:val="0042212B"/>
    <w:rsid w:val="004437B3"/>
    <w:rsid w:val="004501A3"/>
    <w:rsid w:val="00495A4F"/>
    <w:rsid w:val="004B0844"/>
    <w:rsid w:val="004E1B6F"/>
    <w:rsid w:val="00500263"/>
    <w:rsid w:val="0050095C"/>
    <w:rsid w:val="005012EC"/>
    <w:rsid w:val="00526924"/>
    <w:rsid w:val="005C5470"/>
    <w:rsid w:val="005F631B"/>
    <w:rsid w:val="00643BC4"/>
    <w:rsid w:val="00657938"/>
    <w:rsid w:val="006658F7"/>
    <w:rsid w:val="00686053"/>
    <w:rsid w:val="006A545B"/>
    <w:rsid w:val="006C766D"/>
    <w:rsid w:val="00715DA8"/>
    <w:rsid w:val="0074733F"/>
    <w:rsid w:val="0076434A"/>
    <w:rsid w:val="007876A9"/>
    <w:rsid w:val="007B4ABE"/>
    <w:rsid w:val="007E0B51"/>
    <w:rsid w:val="007E0F13"/>
    <w:rsid w:val="00883D78"/>
    <w:rsid w:val="008A71B3"/>
    <w:rsid w:val="008C17C3"/>
    <w:rsid w:val="0090151F"/>
    <w:rsid w:val="00935FF1"/>
    <w:rsid w:val="009418CA"/>
    <w:rsid w:val="00946A11"/>
    <w:rsid w:val="009A28CC"/>
    <w:rsid w:val="009A5A78"/>
    <w:rsid w:val="009C167C"/>
    <w:rsid w:val="009D0B40"/>
    <w:rsid w:val="009E5F85"/>
    <w:rsid w:val="00A87CC5"/>
    <w:rsid w:val="00AC24E3"/>
    <w:rsid w:val="00AC41C4"/>
    <w:rsid w:val="00AD0BB3"/>
    <w:rsid w:val="00AE05DE"/>
    <w:rsid w:val="00AE752A"/>
    <w:rsid w:val="00AF5050"/>
    <w:rsid w:val="00B44257"/>
    <w:rsid w:val="00B443CB"/>
    <w:rsid w:val="00BC0E36"/>
    <w:rsid w:val="00BD4800"/>
    <w:rsid w:val="00BD6422"/>
    <w:rsid w:val="00BF035E"/>
    <w:rsid w:val="00C13164"/>
    <w:rsid w:val="00C21C1E"/>
    <w:rsid w:val="00C2730A"/>
    <w:rsid w:val="00C451CF"/>
    <w:rsid w:val="00C5628A"/>
    <w:rsid w:val="00C601C5"/>
    <w:rsid w:val="00C83FE2"/>
    <w:rsid w:val="00CA5606"/>
    <w:rsid w:val="00CB3CF6"/>
    <w:rsid w:val="00CF541C"/>
    <w:rsid w:val="00D045BA"/>
    <w:rsid w:val="00D15E5D"/>
    <w:rsid w:val="00D433FD"/>
    <w:rsid w:val="00D862EE"/>
    <w:rsid w:val="00DD3651"/>
    <w:rsid w:val="00DE1DB8"/>
    <w:rsid w:val="00E33987"/>
    <w:rsid w:val="00E400B9"/>
    <w:rsid w:val="00E50161"/>
    <w:rsid w:val="00E710AE"/>
    <w:rsid w:val="00E73112"/>
    <w:rsid w:val="00E96D39"/>
    <w:rsid w:val="00E972E6"/>
    <w:rsid w:val="00EA740F"/>
    <w:rsid w:val="00EA7850"/>
    <w:rsid w:val="00ED524C"/>
    <w:rsid w:val="00EE0F26"/>
    <w:rsid w:val="00EE72D0"/>
    <w:rsid w:val="00F069A9"/>
    <w:rsid w:val="00F15A8F"/>
    <w:rsid w:val="00F1740B"/>
    <w:rsid w:val="00F21985"/>
    <w:rsid w:val="00F532B6"/>
    <w:rsid w:val="00F54DD4"/>
    <w:rsid w:val="00F56CC9"/>
    <w:rsid w:val="00F7286E"/>
    <w:rsid w:val="00F97B26"/>
    <w:rsid w:val="00FB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NoSpacing">
    <w:name w:val="No Spacing"/>
    <w:uiPriority w:val="1"/>
    <w:qFormat/>
    <w:rsid w:val="00B443CB"/>
    <w:pPr>
      <w:suppressAutoHyphens/>
    </w:pPr>
    <w:rPr>
      <w:rFonts w:ascii="Times New Roman" w:eastAsia="Times New Roman" w:hAnsi="Times New Roman"/>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basedOn w:val="Normal"/>
    <w:link w:val="HeaderChar"/>
    <w:uiPriority w:val="99"/>
    <w:unhideWhenUsed/>
    <w:rsid w:val="00686053"/>
    <w:pPr>
      <w:tabs>
        <w:tab w:val="center" w:pos="4819"/>
        <w:tab w:val="right" w:pos="9638"/>
      </w:tabs>
    </w:pPr>
  </w:style>
  <w:style w:type="character" w:customStyle="1" w:styleId="HeaderChar">
    <w:name w:val="Header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styleId="NoSpacing">
    <w:name w:val="No Spacing"/>
    <w:uiPriority w:val="1"/>
    <w:qFormat/>
    <w:rsid w:val="00B443CB"/>
    <w:pPr>
      <w:suppressAutoHyphens/>
    </w:pPr>
    <w:rPr>
      <w:rFonts w:ascii="Times New Roman" w:eastAsia="Times New Roman" w:hAnsi="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nius.cergelis@am.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Algimantė Treinienė</cp:lastModifiedBy>
  <cp:revision>2</cp:revision>
  <dcterms:created xsi:type="dcterms:W3CDTF">2021-04-29T12:01:00Z</dcterms:created>
  <dcterms:modified xsi:type="dcterms:W3CDTF">2021-04-29T12:01:00Z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