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FA91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4AA842D9" w14:textId="77777777" w:rsidR="00676E45" w:rsidRDefault="00676E45">
      <w:pPr>
        <w:jc w:val="center"/>
      </w:pPr>
    </w:p>
    <w:p w14:paraId="3419652F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6A820E26" wp14:editId="1A65AE62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B9A8F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8753BA9" w14:textId="77777777" w:rsidR="00676E45" w:rsidRDefault="00676E45">
      <w:pPr>
        <w:jc w:val="center"/>
      </w:pPr>
    </w:p>
    <w:p w14:paraId="747EA8D2" w14:textId="77777777" w:rsidR="00676E45" w:rsidRDefault="00676E45">
      <w:pPr>
        <w:jc w:val="center"/>
      </w:pPr>
    </w:p>
    <w:p w14:paraId="3A1F65BE" w14:textId="77777777" w:rsidR="00676E45" w:rsidRDefault="00676E45">
      <w:pPr>
        <w:jc w:val="center"/>
      </w:pPr>
    </w:p>
    <w:p w14:paraId="618F01C3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676E45" w14:paraId="14731247" w14:textId="77777777" w:rsidTr="00B73600">
        <w:tc>
          <w:tcPr>
            <w:tcW w:w="5211" w:type="dxa"/>
          </w:tcPr>
          <w:p w14:paraId="46438A94" w14:textId="77777777" w:rsidR="00AC139A" w:rsidRDefault="00E97FB6" w:rsidP="00A51835">
            <w:pPr>
              <w:rPr>
                <w:szCs w:val="24"/>
              </w:rPr>
            </w:pPr>
            <w:permStart w:id="277023357" w:edGrp="everyone"/>
            <w:r>
              <w:rPr>
                <w:szCs w:val="24"/>
              </w:rPr>
              <w:t xml:space="preserve">Lietuvos Respublikos </w:t>
            </w:r>
            <w:r w:rsidR="00252F74">
              <w:rPr>
                <w:szCs w:val="24"/>
              </w:rPr>
              <w:t xml:space="preserve">kultūros </w:t>
            </w:r>
            <w:r>
              <w:rPr>
                <w:szCs w:val="24"/>
              </w:rPr>
              <w:t xml:space="preserve"> ministerijai</w:t>
            </w:r>
          </w:p>
          <w:p w14:paraId="28282975" w14:textId="77777777" w:rsidR="00A51835" w:rsidRPr="00F63F9F" w:rsidRDefault="00A51835" w:rsidP="00F63F9F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27CB313E" w14:textId="77777777" w:rsidR="0059055C" w:rsidRPr="00CF3B5A" w:rsidRDefault="00F63F9F" w:rsidP="0059055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Į </w:t>
            </w:r>
            <w:r w:rsidR="00CF3B5A" w:rsidRPr="00CF3B5A">
              <w:rPr>
                <w:szCs w:val="24"/>
              </w:rPr>
              <w:t>2021-06-18</w:t>
            </w:r>
            <w:r w:rsidRPr="00CF3B5A">
              <w:rPr>
                <w:szCs w:val="24"/>
              </w:rPr>
              <w:t xml:space="preserve"> Nr. </w:t>
            </w:r>
            <w:r w:rsidR="00CF3B5A" w:rsidRPr="00CF3B5A">
              <w:rPr>
                <w:color w:val="000000"/>
                <w:szCs w:val="24"/>
              </w:rPr>
              <w:t>S2-1895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465"/>
            </w:tblGrid>
            <w:tr w:rsidR="0059055C" w:rsidRPr="0059055C" w14:paraId="079F833A" w14:textId="77777777">
              <w:trPr>
                <w:trHeight w:val="340"/>
              </w:trPr>
              <w:tc>
                <w:tcPr>
                  <w:tcW w:w="11465" w:type="dxa"/>
                </w:tcPr>
                <w:p w14:paraId="392CD2CB" w14:textId="77777777" w:rsidR="0059055C" w:rsidRPr="0059055C" w:rsidRDefault="0059055C">
                  <w:pPr>
                    <w:keepNext/>
                    <w:keepLines/>
                    <w:autoSpaceDE w:val="0"/>
                    <w:autoSpaceDN w:val="0"/>
                    <w:adjustRightInd w:val="0"/>
                    <w:rPr>
                      <w:color w:val="000000"/>
                      <w:szCs w:val="24"/>
                    </w:rPr>
                  </w:pPr>
                </w:p>
              </w:tc>
            </w:tr>
            <w:tr w:rsidR="0059055C" w:rsidRPr="0059055C" w14:paraId="1AA5C7B1" w14:textId="77777777">
              <w:trPr>
                <w:trHeight w:val="340"/>
              </w:trPr>
              <w:tc>
                <w:tcPr>
                  <w:tcW w:w="11465" w:type="dxa"/>
                </w:tcPr>
                <w:p w14:paraId="0D79F482" w14:textId="77777777" w:rsidR="0059055C" w:rsidRPr="0059055C" w:rsidRDefault="0059055C" w:rsidP="000E7083">
                  <w:pPr>
                    <w:keepNext/>
                    <w:keepLines/>
                    <w:autoSpaceDE w:val="0"/>
                    <w:autoSpaceDN w:val="0"/>
                    <w:adjustRightInd w:val="0"/>
                    <w:rPr>
                      <w:color w:val="000000"/>
                      <w:szCs w:val="24"/>
                    </w:rPr>
                  </w:pPr>
                </w:p>
              </w:tc>
            </w:tr>
          </w:tbl>
          <w:p w14:paraId="64EA8812" w14:textId="77777777" w:rsidR="00676E45" w:rsidRPr="0059055C" w:rsidRDefault="00676E45" w:rsidP="0059055C">
            <w:pPr>
              <w:rPr>
                <w:szCs w:val="24"/>
              </w:rPr>
            </w:pPr>
          </w:p>
        </w:tc>
      </w:tr>
      <w:tr w:rsidR="00C612D0" w:rsidRPr="00B62CC5" w14:paraId="273BCA66" w14:textId="77777777" w:rsidTr="004D6F0B">
        <w:trPr>
          <w:cantSplit/>
          <w:trHeight w:val="629"/>
        </w:trPr>
        <w:tc>
          <w:tcPr>
            <w:tcW w:w="9747" w:type="dxa"/>
            <w:gridSpan w:val="2"/>
          </w:tcPr>
          <w:p w14:paraId="1D90EB50" w14:textId="77777777" w:rsidR="00B73600" w:rsidRDefault="00B73600" w:rsidP="000D695F">
            <w:pPr>
              <w:outlineLvl w:val="0"/>
              <w:rPr>
                <w:b/>
                <w:bCs/>
                <w:szCs w:val="24"/>
              </w:rPr>
            </w:pPr>
          </w:p>
          <w:bookmarkStart w:id="0" w:name="r17"/>
          <w:p w14:paraId="5BA01468" w14:textId="77777777" w:rsidR="00C612D0" w:rsidRPr="00F63F9F" w:rsidRDefault="00700B13" w:rsidP="00055765">
            <w:pPr>
              <w:jc w:val="both"/>
              <w:rPr>
                <w:szCs w:val="24"/>
              </w:rPr>
            </w:pPr>
            <w:r w:rsidRPr="00B8455B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r w:rsidRPr="00B8455B">
              <w:rPr>
                <w:b/>
                <w:caps/>
              </w:rPr>
              <w:instrText xml:space="preserve"> FORMTEXT </w:instrText>
            </w:r>
            <w:r w:rsidRPr="00B8455B">
              <w:rPr>
                <w:b/>
                <w:caps/>
              </w:rPr>
            </w:r>
            <w:r w:rsidRPr="00B8455B">
              <w:rPr>
                <w:b/>
                <w:caps/>
              </w:rPr>
              <w:fldChar w:fldCharType="separate"/>
            </w:r>
            <w:r w:rsidRPr="00B8455B">
              <w:rPr>
                <w:b/>
                <w:caps/>
              </w:rPr>
              <w:t>DĖL 2021–2030 METŲ LIETUVOS RESPUBLIKOS kultūros MINISTERIJOS KULTŪROS IR KŪRYBINGUMO P</w:t>
            </w:r>
            <w:r>
              <w:rPr>
                <w:b/>
                <w:caps/>
              </w:rPr>
              <w:t>LĖTROS PROGRAMOS PROJEKT</w:t>
            </w:r>
            <w:r w:rsidRPr="00B8455B">
              <w:rPr>
                <w:b/>
                <w:caps/>
              </w:rPr>
              <w:t>O</w:t>
            </w:r>
            <w:r w:rsidRPr="00B8455B">
              <w:rPr>
                <w:b/>
                <w:caps/>
              </w:rPr>
              <w:fldChar w:fldCharType="end"/>
            </w:r>
            <w:bookmarkEnd w:id="0"/>
          </w:p>
        </w:tc>
      </w:tr>
    </w:tbl>
    <w:p w14:paraId="3BD0851E" w14:textId="77777777" w:rsidR="00B73600" w:rsidRDefault="00B73600" w:rsidP="00E97499">
      <w:pPr>
        <w:autoSpaceDE w:val="0"/>
        <w:autoSpaceDN w:val="0"/>
        <w:adjustRightInd w:val="0"/>
        <w:jc w:val="both"/>
      </w:pPr>
    </w:p>
    <w:p w14:paraId="498FB67A" w14:textId="77777777" w:rsidR="000D695F" w:rsidRPr="0065411B" w:rsidRDefault="0065411B" w:rsidP="0065411B">
      <w:pPr>
        <w:tabs>
          <w:tab w:val="left" w:pos="-284"/>
          <w:tab w:val="left" w:pos="567"/>
        </w:tabs>
        <w:jc w:val="both"/>
        <w:rPr>
          <w:b/>
          <w:caps/>
          <w:szCs w:val="24"/>
        </w:rPr>
      </w:pPr>
      <w:r>
        <w:tab/>
      </w:r>
      <w:r w:rsidR="000D695F">
        <w:t xml:space="preserve">Finansų ministerija susipažino su </w:t>
      </w:r>
      <w:r>
        <w:rPr>
          <w:szCs w:val="24"/>
        </w:rPr>
        <w:t>Kultūros ministerijos (toliau – KM</w:t>
      </w:r>
      <w:r w:rsidR="000D695F">
        <w:rPr>
          <w:szCs w:val="24"/>
        </w:rPr>
        <w:t xml:space="preserve">) pateiktu derinti </w:t>
      </w:r>
      <w:r w:rsidR="000D695F" w:rsidRPr="004715F1">
        <w:rPr>
          <w:szCs w:val="24"/>
        </w:rPr>
        <w:t>Vyriausybės nutarimo „</w:t>
      </w:r>
      <w:r w:rsidRPr="0065411B">
        <w:rPr>
          <w:szCs w:val="24"/>
        </w:rPr>
        <w:t xml:space="preserve">Dėl </w:t>
      </w:r>
      <w:r w:rsidRPr="0065411B">
        <w:rPr>
          <w:bCs/>
          <w:szCs w:val="24"/>
        </w:rPr>
        <w:t xml:space="preserve">2021–2030 metų </w:t>
      </w:r>
      <w:r>
        <w:rPr>
          <w:bCs/>
          <w:szCs w:val="24"/>
        </w:rPr>
        <w:t>Lietuvos R</w:t>
      </w:r>
      <w:r w:rsidRPr="0065411B">
        <w:rPr>
          <w:bCs/>
          <w:szCs w:val="24"/>
        </w:rPr>
        <w:t>espublikos kultūros ministerijos kultūros ir kūrybingumo plėtros programos patvirtinimo</w:t>
      </w:r>
      <w:r w:rsidR="000D695F">
        <w:rPr>
          <w:szCs w:val="24"/>
        </w:rPr>
        <w:t>“ projektu</w:t>
      </w:r>
      <w:r w:rsidR="000D695F" w:rsidRPr="004715F1">
        <w:rPr>
          <w:szCs w:val="24"/>
        </w:rPr>
        <w:t xml:space="preserve"> (toliau – Nutarimo p</w:t>
      </w:r>
      <w:r w:rsidR="000D695F">
        <w:rPr>
          <w:szCs w:val="24"/>
        </w:rPr>
        <w:t>rojektas) ir jam pritaria, jei bus atsižvelgta į šias pastabas</w:t>
      </w:r>
      <w:r w:rsidR="00B73600" w:rsidRPr="00C46CD5">
        <w:rPr>
          <w:bCs/>
          <w:color w:val="FF0000"/>
        </w:rPr>
        <w:t xml:space="preserve"> </w:t>
      </w:r>
      <w:r w:rsidRPr="0065411B">
        <w:rPr>
          <w:bCs/>
          <w:szCs w:val="24"/>
        </w:rPr>
        <w:t xml:space="preserve">2021–2030 metų </w:t>
      </w:r>
      <w:r>
        <w:rPr>
          <w:bCs/>
          <w:szCs w:val="24"/>
        </w:rPr>
        <w:t>Lietuvos R</w:t>
      </w:r>
      <w:r w:rsidRPr="0065411B">
        <w:rPr>
          <w:bCs/>
          <w:szCs w:val="24"/>
        </w:rPr>
        <w:t>espublikos kultūros ministerijos kultūros ir kūrybingumo plėtros programos</w:t>
      </w:r>
      <w:r w:rsidR="00B73600" w:rsidRPr="002C7E8E">
        <w:rPr>
          <w:szCs w:val="24"/>
        </w:rPr>
        <w:t xml:space="preserve"> </w:t>
      </w:r>
      <w:r w:rsidR="00B73600">
        <w:t>projektui (toliau – PP projektas)</w:t>
      </w:r>
      <w:r w:rsidR="000D695F">
        <w:rPr>
          <w:szCs w:val="24"/>
        </w:rPr>
        <w:t>:</w:t>
      </w:r>
    </w:p>
    <w:p w14:paraId="29583359" w14:textId="77777777" w:rsidR="00821E1A" w:rsidRPr="00AB65F5" w:rsidRDefault="00821E1A" w:rsidP="00B73600">
      <w:pPr>
        <w:pStyle w:val="ListParagraph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Cs/>
          <w:szCs w:val="24"/>
        </w:rPr>
      </w:pPr>
      <w:r w:rsidRPr="00821E1A">
        <w:rPr>
          <w:bCs/>
          <w:szCs w:val="24"/>
        </w:rPr>
        <w:t xml:space="preserve">PP projekte prie </w:t>
      </w:r>
      <w:proofErr w:type="spellStart"/>
      <w:r w:rsidRPr="00821E1A">
        <w:rPr>
          <w:bCs/>
          <w:szCs w:val="24"/>
        </w:rPr>
        <w:t>s</w:t>
      </w:r>
      <w:r>
        <w:rPr>
          <w:bCs/>
          <w:szCs w:val="24"/>
        </w:rPr>
        <w:t>ubpriežasčių</w:t>
      </w:r>
      <w:proofErr w:type="spellEnd"/>
      <w:r>
        <w:rPr>
          <w:bCs/>
          <w:szCs w:val="24"/>
        </w:rPr>
        <w:t>, kurios planuojamos</w:t>
      </w:r>
      <w:r w:rsidRPr="00821E1A">
        <w:t xml:space="preserve"> </w:t>
      </w:r>
      <w:r>
        <w:t>šalinti</w:t>
      </w:r>
      <w:r w:rsidRPr="00821E1A">
        <w:t xml:space="preserve"> per kitų ministerijų pažangos priemones, neturi būti </w:t>
      </w:r>
      <w:r>
        <w:t>nurodoma „</w:t>
      </w:r>
      <w:proofErr w:type="spellStart"/>
      <w:r>
        <w:t>subpriežastis</w:t>
      </w:r>
      <w:proofErr w:type="spellEnd"/>
      <w:r>
        <w:t xml:space="preserve"> </w:t>
      </w:r>
      <w:r>
        <w:rPr>
          <w:i/>
        </w:rPr>
        <w:t>t</w:t>
      </w:r>
      <w:r w:rsidRPr="00821E1A">
        <w:rPr>
          <w:i/>
        </w:rPr>
        <w:t>uri būti</w:t>
      </w:r>
      <w:r>
        <w:t xml:space="preserve"> sprendžiama &lt;...&gt;“. Jeigu su atitinkama ministerija yra suderinta, kad jos </w:t>
      </w:r>
      <w:r w:rsidRPr="00D530F7">
        <w:t xml:space="preserve">plėtros programoje bus numatytos priemonės, kurios spręs PP </w:t>
      </w:r>
      <w:r w:rsidR="00C46CD5" w:rsidRPr="00D530F7">
        <w:t>projekte i</w:t>
      </w:r>
      <w:r w:rsidRPr="00D530F7">
        <w:t>dentifikuotas priežastis</w:t>
      </w:r>
      <w:r w:rsidR="00C46CD5" w:rsidRPr="00D530F7">
        <w:t>,</w:t>
      </w:r>
      <w:r w:rsidRPr="00D530F7">
        <w:t xml:space="preserve"> </w:t>
      </w:r>
      <w:r w:rsidR="00CA5814" w:rsidRPr="00D530F7">
        <w:t>turi būti nurodyta</w:t>
      </w:r>
      <w:r w:rsidR="00C46CD5" w:rsidRPr="00D530F7">
        <w:t xml:space="preserve">, kad </w:t>
      </w:r>
      <w:proofErr w:type="spellStart"/>
      <w:r w:rsidR="00C46CD5" w:rsidRPr="00D530F7">
        <w:t>subpriežastis</w:t>
      </w:r>
      <w:proofErr w:type="spellEnd"/>
      <w:r w:rsidR="00C46CD5" w:rsidRPr="00D530F7">
        <w:t xml:space="preserve"> </w:t>
      </w:r>
      <w:r w:rsidR="00C46CD5" w:rsidRPr="00D530F7">
        <w:rPr>
          <w:i/>
        </w:rPr>
        <w:t>bus sprendžiama</w:t>
      </w:r>
      <w:r w:rsidR="00CA5814" w:rsidRPr="00D530F7">
        <w:t>. Jeigu su atitinkama mi</w:t>
      </w:r>
      <w:r w:rsidR="00C46CD5" w:rsidRPr="00D530F7">
        <w:t>ni</w:t>
      </w:r>
      <w:r w:rsidR="00CA5814" w:rsidRPr="00D530F7">
        <w:t xml:space="preserve">sterija nesuderinta, tai KM PP </w:t>
      </w:r>
      <w:r w:rsidR="00C46CD5" w:rsidRPr="00D530F7">
        <w:t xml:space="preserve">projekte </w:t>
      </w:r>
      <w:r w:rsidR="00CA5814" w:rsidRPr="00D530F7">
        <w:t xml:space="preserve">negali duoti nuorodos į </w:t>
      </w:r>
      <w:r w:rsidR="00C46CD5" w:rsidRPr="00D530F7">
        <w:t xml:space="preserve">kitos </w:t>
      </w:r>
      <w:r w:rsidR="00CA5814" w:rsidRPr="00D530F7">
        <w:t xml:space="preserve">ministerijos </w:t>
      </w:r>
      <w:r w:rsidR="00CA5814" w:rsidRPr="00D530F7">
        <w:rPr>
          <w:szCs w:val="24"/>
        </w:rPr>
        <w:t>plėtros programą.</w:t>
      </w:r>
      <w:r w:rsidR="00C46CD5" w:rsidRPr="00D530F7">
        <w:rPr>
          <w:szCs w:val="24"/>
        </w:rPr>
        <w:t xml:space="preserve"> Pavyzdžiui, </w:t>
      </w:r>
      <w:r w:rsidR="00AB65F5" w:rsidRPr="00D530F7">
        <w:rPr>
          <w:szCs w:val="24"/>
        </w:rPr>
        <w:t xml:space="preserve">prie </w:t>
      </w:r>
      <w:proofErr w:type="spellStart"/>
      <w:r w:rsidR="00AB65F5" w:rsidRPr="00D530F7">
        <w:rPr>
          <w:szCs w:val="24"/>
        </w:rPr>
        <w:t>subpriežasties</w:t>
      </w:r>
      <w:proofErr w:type="spellEnd"/>
      <w:r w:rsidR="00AB65F5" w:rsidRPr="00D530F7">
        <w:rPr>
          <w:szCs w:val="24"/>
        </w:rPr>
        <w:t xml:space="preserve"> </w:t>
      </w:r>
      <w:r w:rsidR="00CE24F9">
        <w:rPr>
          <w:szCs w:val="24"/>
        </w:rPr>
        <w:t>2.1.1.</w:t>
      </w:r>
      <w:r w:rsidR="00AB65F5" w:rsidRPr="001D053A">
        <w:rPr>
          <w:i/>
          <w:szCs w:val="24"/>
        </w:rPr>
        <w:t xml:space="preserve">Aukštos </w:t>
      </w:r>
      <w:r w:rsidR="00AB65F5" w:rsidRPr="001D053A">
        <w:rPr>
          <w:i/>
          <w:color w:val="000000"/>
          <w:szCs w:val="24"/>
        </w:rPr>
        <w:t>meninės vertės nacionalinio ir tarptautinio lygmens paslaugos netolygiai prieinamos visoje šalies teritorijoje ir skirtingoms visuomenės grupėms</w:t>
      </w:r>
      <w:r w:rsidR="001D053A">
        <w:rPr>
          <w:color w:val="000000"/>
          <w:szCs w:val="24"/>
        </w:rPr>
        <w:t xml:space="preserve"> </w:t>
      </w:r>
      <w:r w:rsidR="00AB65F5" w:rsidRPr="00AB65F5">
        <w:rPr>
          <w:color w:val="000000"/>
          <w:szCs w:val="24"/>
        </w:rPr>
        <w:t>nurodoma, kad ji</w:t>
      </w:r>
      <w:r w:rsidR="00AB65F5" w:rsidRPr="00AB65F5">
        <w:rPr>
          <w:i/>
          <w:iCs/>
          <w:szCs w:val="24"/>
        </w:rPr>
        <w:t xml:space="preserve"> iš dalies turi būti sprendžiama </w:t>
      </w:r>
      <w:r w:rsidR="00FC2F17">
        <w:rPr>
          <w:i/>
          <w:iCs/>
          <w:color w:val="000000" w:themeColor="text1"/>
          <w:szCs w:val="24"/>
        </w:rPr>
        <w:t>2021</w:t>
      </w:r>
      <w:r w:rsidR="00FC2F17" w:rsidRPr="0065411B">
        <w:rPr>
          <w:bCs/>
          <w:szCs w:val="24"/>
        </w:rPr>
        <w:t>–</w:t>
      </w:r>
      <w:r w:rsidR="00AB65F5" w:rsidRPr="00AB65F5">
        <w:rPr>
          <w:i/>
          <w:iCs/>
          <w:color w:val="000000" w:themeColor="text1"/>
          <w:szCs w:val="24"/>
        </w:rPr>
        <w:t>2030 m. Regionų plėtros programos veiklomis</w:t>
      </w:r>
      <w:r w:rsidR="00CE24F9">
        <w:rPr>
          <w:i/>
          <w:iCs/>
          <w:color w:val="000000" w:themeColor="text1"/>
          <w:szCs w:val="24"/>
        </w:rPr>
        <w:t xml:space="preserve">, </w:t>
      </w:r>
      <w:r w:rsidR="00CE24F9" w:rsidRPr="0053788C">
        <w:rPr>
          <w:iCs/>
          <w:color w:val="000000" w:themeColor="text1"/>
          <w:szCs w:val="24"/>
        </w:rPr>
        <w:t>tačiau</w:t>
      </w:r>
      <w:r w:rsidR="00AB65F5" w:rsidRPr="00AB65F5">
        <w:rPr>
          <w:i/>
          <w:iCs/>
          <w:color w:val="000000" w:themeColor="text1"/>
          <w:szCs w:val="24"/>
        </w:rPr>
        <w:t xml:space="preserve"> </w:t>
      </w:r>
      <w:r w:rsidR="00AB65F5" w:rsidRPr="00AB65F5">
        <w:rPr>
          <w:color w:val="000000"/>
          <w:szCs w:val="24"/>
        </w:rPr>
        <w:t>nesant sutarimui su Vidaus reikalų ministerija, kad</w:t>
      </w:r>
      <w:r w:rsidR="00AB65F5">
        <w:rPr>
          <w:color w:val="000000"/>
          <w:szCs w:val="24"/>
        </w:rPr>
        <w:t xml:space="preserve"> ši priežastis tikrai bus šalina</w:t>
      </w:r>
      <w:r w:rsidR="00CE24F9">
        <w:rPr>
          <w:color w:val="000000"/>
          <w:szCs w:val="24"/>
        </w:rPr>
        <w:t>ma,</w:t>
      </w:r>
      <w:r w:rsidR="00AB65F5" w:rsidRPr="00AB65F5">
        <w:rPr>
          <w:color w:val="000000"/>
          <w:szCs w:val="24"/>
        </w:rPr>
        <w:t xml:space="preserve"> </w:t>
      </w:r>
      <w:r w:rsidR="00AB65F5">
        <w:rPr>
          <w:color w:val="000000"/>
          <w:szCs w:val="24"/>
        </w:rPr>
        <w:t xml:space="preserve">nuoroda į </w:t>
      </w:r>
      <w:r w:rsidR="00FC2F17">
        <w:rPr>
          <w:color w:val="000000"/>
          <w:szCs w:val="24"/>
        </w:rPr>
        <w:t>2021</w:t>
      </w:r>
      <w:r w:rsidR="00FC2F17" w:rsidRPr="0065411B">
        <w:rPr>
          <w:bCs/>
          <w:szCs w:val="24"/>
        </w:rPr>
        <w:t>–</w:t>
      </w:r>
      <w:r w:rsidR="00CE24F9">
        <w:rPr>
          <w:color w:val="000000"/>
          <w:szCs w:val="24"/>
        </w:rPr>
        <w:t xml:space="preserve">2030 m. </w:t>
      </w:r>
      <w:r w:rsidR="00CE24F9" w:rsidRPr="00AB65F5">
        <w:rPr>
          <w:color w:val="000000"/>
          <w:szCs w:val="24"/>
        </w:rPr>
        <w:t>Regionų plėtros programą</w:t>
      </w:r>
      <w:r w:rsidR="00CE24F9">
        <w:rPr>
          <w:color w:val="000000"/>
          <w:szCs w:val="24"/>
        </w:rPr>
        <w:t xml:space="preserve"> </w:t>
      </w:r>
      <w:r w:rsidR="00AB65F5">
        <w:rPr>
          <w:color w:val="000000"/>
          <w:szCs w:val="24"/>
        </w:rPr>
        <w:t xml:space="preserve"> neturėtų būti dedama.</w:t>
      </w:r>
    </w:p>
    <w:p w14:paraId="37B6ACAF" w14:textId="77777777" w:rsidR="00250511" w:rsidRPr="00976E3C" w:rsidRDefault="00250511" w:rsidP="00B73600">
      <w:pPr>
        <w:pStyle w:val="ListParagraph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Cs/>
          <w:szCs w:val="24"/>
        </w:rPr>
      </w:pPr>
      <w:r>
        <w:t xml:space="preserve">PP projekte nurodyta 2.3.2 </w:t>
      </w:r>
      <w:proofErr w:type="spellStart"/>
      <w:r>
        <w:t>subpriežastis</w:t>
      </w:r>
      <w:proofErr w:type="spellEnd"/>
      <w:r>
        <w:t xml:space="preserve"> </w:t>
      </w:r>
      <w:r w:rsidRPr="00250511">
        <w:rPr>
          <w:i/>
        </w:rPr>
        <w:t>Nepasiektas susitarimas dėl prioritetinių tarptautinių mugių ir panašaus pobūdžio renginių Lietuvos kultūros produktų pristatymui užsienyje</w:t>
      </w:r>
      <w:r>
        <w:t>, kuri</w:t>
      </w:r>
      <w:r>
        <w:rPr>
          <w:i/>
          <w:iCs/>
          <w:szCs w:val="22"/>
        </w:rPr>
        <w:t xml:space="preserve"> turi būti sprendžiama</w:t>
      </w:r>
      <w:r w:rsidRPr="703B9A6C">
        <w:rPr>
          <w:i/>
          <w:iCs/>
          <w:szCs w:val="22"/>
        </w:rPr>
        <w:t xml:space="preserve"> </w:t>
      </w:r>
      <w:r w:rsidRPr="703B9A6C">
        <w:rPr>
          <w:i/>
          <w:iCs/>
          <w:color w:val="201F1E"/>
          <w:szCs w:val="22"/>
        </w:rPr>
        <w:t>Užsienyje matomos ir įtakingos Lietuvos plėtros program</w:t>
      </w:r>
      <w:r>
        <w:rPr>
          <w:i/>
          <w:iCs/>
          <w:color w:val="201F1E"/>
          <w:szCs w:val="22"/>
        </w:rPr>
        <w:t xml:space="preserve">os veiklomis. </w:t>
      </w:r>
      <w:r w:rsidRPr="00250511">
        <w:rPr>
          <w:iCs/>
          <w:color w:val="201F1E"/>
          <w:szCs w:val="22"/>
        </w:rPr>
        <w:t>Tačiau PP derinimo su Užsienio reikalų ministerija metu, el.</w:t>
      </w:r>
      <w:r>
        <w:rPr>
          <w:iCs/>
          <w:color w:val="201F1E"/>
          <w:szCs w:val="22"/>
        </w:rPr>
        <w:t xml:space="preserve"> </w:t>
      </w:r>
      <w:r w:rsidRPr="00250511">
        <w:rPr>
          <w:iCs/>
          <w:color w:val="201F1E"/>
          <w:szCs w:val="22"/>
        </w:rPr>
        <w:t>paštu buvo pateikt</w:t>
      </w:r>
      <w:r w:rsidR="0038051A">
        <w:rPr>
          <w:iCs/>
          <w:color w:val="201F1E"/>
          <w:szCs w:val="22"/>
        </w:rPr>
        <w:t xml:space="preserve">a informacija, kad </w:t>
      </w:r>
      <w:r w:rsidRPr="00250511">
        <w:rPr>
          <w:iCs/>
          <w:color w:val="201F1E"/>
          <w:szCs w:val="22"/>
        </w:rPr>
        <w:t>ši priežastis Užsienyje matomos ir įtakingos Lietuvos plėtros programoje nenagrinėjama, kaip turinti tęstinės veiklos požymių.</w:t>
      </w:r>
      <w:r>
        <w:rPr>
          <w:iCs/>
          <w:color w:val="201F1E"/>
          <w:szCs w:val="22"/>
        </w:rPr>
        <w:t xml:space="preserve"> Atsižvelgiant į tai, prašome prie 2.3.2 </w:t>
      </w:r>
      <w:proofErr w:type="spellStart"/>
      <w:r>
        <w:rPr>
          <w:iCs/>
          <w:color w:val="201F1E"/>
          <w:szCs w:val="22"/>
        </w:rPr>
        <w:t>subpriežasties</w:t>
      </w:r>
      <w:proofErr w:type="spellEnd"/>
      <w:r>
        <w:rPr>
          <w:iCs/>
          <w:color w:val="201F1E"/>
          <w:szCs w:val="22"/>
        </w:rPr>
        <w:t xml:space="preserve"> informaciją patikslinti.</w:t>
      </w:r>
    </w:p>
    <w:p w14:paraId="760B76C2" w14:textId="77777777" w:rsidR="00976E3C" w:rsidRPr="00D33838" w:rsidRDefault="00976E3C" w:rsidP="00976E3C">
      <w:pPr>
        <w:pStyle w:val="ListParagraph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Cs/>
          <w:szCs w:val="24"/>
        </w:rPr>
      </w:pPr>
      <w:r>
        <w:rPr>
          <w:szCs w:val="24"/>
        </w:rPr>
        <w:t>PP</w:t>
      </w:r>
      <w:r w:rsidR="000D695F" w:rsidRPr="00976E3C">
        <w:rPr>
          <w:szCs w:val="24"/>
        </w:rPr>
        <w:t xml:space="preserve"> III skyriuje </w:t>
      </w:r>
      <w:r w:rsidRPr="00976E3C">
        <w:rPr>
          <w:szCs w:val="24"/>
        </w:rPr>
        <w:t xml:space="preserve">priemonei </w:t>
      </w:r>
      <w:r w:rsidRPr="00976E3C">
        <w:rPr>
          <w:i/>
          <w:color w:val="000000" w:themeColor="text1"/>
          <w:szCs w:val="22"/>
        </w:rPr>
        <w:t>08-001-04-01-03 (PP)</w:t>
      </w:r>
      <w:r w:rsidRPr="00976E3C">
        <w:rPr>
          <w:i/>
        </w:rPr>
        <w:t xml:space="preserve"> Investicijos į kultūros išteklių skaitmeninimą ir prieinamumą</w:t>
      </w:r>
      <w:r w:rsidRPr="7C160465">
        <w:t xml:space="preserve"> </w:t>
      </w:r>
      <w:r>
        <w:t xml:space="preserve">numatytas produkto rodiklis </w:t>
      </w:r>
      <w:r w:rsidRPr="00976E3C">
        <w:rPr>
          <w:i/>
        </w:rPr>
        <w:t>Įgyvendinti kultūros išteklių skaitmeninimo projektai, kaupiamieji vnt</w:t>
      </w:r>
      <w:r w:rsidRPr="2BF0DB4A">
        <w:t>.</w:t>
      </w:r>
      <w:r w:rsidRPr="00976E3C">
        <w:rPr>
          <w:bCs/>
          <w:szCs w:val="22"/>
          <w:shd w:val="clear" w:color="auto" w:fill="FFFFFF"/>
        </w:rPr>
        <w:t xml:space="preserve"> </w:t>
      </w:r>
      <w:r>
        <w:rPr>
          <w:bCs/>
          <w:szCs w:val="22"/>
          <w:shd w:val="clear" w:color="auto" w:fill="FFFFFF"/>
        </w:rPr>
        <w:t>Šį produkto rodikl</w:t>
      </w:r>
      <w:r w:rsidR="0060460B">
        <w:rPr>
          <w:bCs/>
          <w:szCs w:val="22"/>
          <w:shd w:val="clear" w:color="auto" w:fill="FFFFFF"/>
        </w:rPr>
        <w:t>į pra</w:t>
      </w:r>
      <w:r>
        <w:rPr>
          <w:bCs/>
          <w:szCs w:val="22"/>
          <w:shd w:val="clear" w:color="auto" w:fill="FFFFFF"/>
        </w:rPr>
        <w:t>šome</w:t>
      </w:r>
      <w:r w:rsidRPr="009A1B6E">
        <w:rPr>
          <w:szCs w:val="24"/>
        </w:rPr>
        <w:t xml:space="preserve"> </w:t>
      </w:r>
      <w:r w:rsidR="00337036">
        <w:rPr>
          <w:szCs w:val="24"/>
        </w:rPr>
        <w:t xml:space="preserve">perkelti į </w:t>
      </w:r>
      <w:r w:rsidR="00EF15CD">
        <w:rPr>
          <w:szCs w:val="24"/>
        </w:rPr>
        <w:t xml:space="preserve">pažangos </w:t>
      </w:r>
      <w:r w:rsidR="00337036" w:rsidRPr="00D33838">
        <w:rPr>
          <w:szCs w:val="24"/>
        </w:rPr>
        <w:t>priemonės lygmenį</w:t>
      </w:r>
      <w:r w:rsidR="00C46CD5" w:rsidRPr="00D33838">
        <w:rPr>
          <w:szCs w:val="24"/>
        </w:rPr>
        <w:t>, o PP projekte prie šios priemonės nurodyti rezultato rodiklį, kuris atspindėtų laukiamą rezultatą</w:t>
      </w:r>
      <w:r w:rsidR="00D530F7" w:rsidRPr="00D33838">
        <w:rPr>
          <w:szCs w:val="24"/>
        </w:rPr>
        <w:t>.</w:t>
      </w:r>
    </w:p>
    <w:p w14:paraId="30D7F1BB" w14:textId="77777777" w:rsidR="002361D2" w:rsidRPr="00B5182B" w:rsidRDefault="007371F7" w:rsidP="007371F7">
      <w:pPr>
        <w:pStyle w:val="ListParagraph"/>
        <w:tabs>
          <w:tab w:val="left" w:pos="993"/>
        </w:tabs>
        <w:ind w:left="0" w:firstLine="709"/>
        <w:jc w:val="both"/>
        <w:rPr>
          <w:szCs w:val="24"/>
        </w:rPr>
      </w:pPr>
      <w:r w:rsidRPr="007371F7">
        <w:rPr>
          <w:szCs w:val="24"/>
        </w:rPr>
        <w:t>Taip pat pažym</w:t>
      </w:r>
      <w:r w:rsidR="00A00873">
        <w:rPr>
          <w:szCs w:val="24"/>
        </w:rPr>
        <w:t>ėtina, kad dėl PP</w:t>
      </w:r>
      <w:r w:rsidRPr="007371F7">
        <w:rPr>
          <w:szCs w:val="24"/>
        </w:rPr>
        <w:t xml:space="preserve"> įgyvendinti valstybės biudžeto lėšų poreikio 2022–2024 metais </w:t>
      </w:r>
      <w:r>
        <w:rPr>
          <w:color w:val="000000"/>
          <w:szCs w:val="24"/>
        </w:rPr>
        <w:t xml:space="preserve">skyrimo galimybių turėtų būti svarstoma Ministro Pirmininko, finansų ministro </w:t>
      </w:r>
      <w:r w:rsidR="002A3DE9">
        <w:rPr>
          <w:color w:val="000000"/>
          <w:szCs w:val="24"/>
        </w:rPr>
        <w:t xml:space="preserve">ir kultūros </w:t>
      </w:r>
      <w:r>
        <w:rPr>
          <w:color w:val="000000"/>
          <w:szCs w:val="24"/>
        </w:rPr>
        <w:t xml:space="preserve">ministro pasitarimuose dėl 2022–2024 metais planuojamų pasiekti rezultatų </w:t>
      </w:r>
      <w:r w:rsidR="00A00873">
        <w:rPr>
          <w:color w:val="000000"/>
          <w:szCs w:val="24"/>
        </w:rPr>
        <w:t>kultūros</w:t>
      </w:r>
      <w:r>
        <w:rPr>
          <w:color w:val="000000"/>
          <w:szCs w:val="24"/>
        </w:rPr>
        <w:t xml:space="preserve"> srityje, planuojamų vykdyti naujų pažangos priemonių ir papildomo lėšų poreikio tęstinės veiklos priemonėms vykdyti, viešųjų išlaidų peržiūrų atlikimo sričių.</w:t>
      </w:r>
    </w:p>
    <w:p w14:paraId="67615325" w14:textId="77777777" w:rsidR="00B5182B" w:rsidRDefault="00B5182B" w:rsidP="00FE0BDB">
      <w:pPr>
        <w:rPr>
          <w:sz w:val="20"/>
        </w:rPr>
      </w:pPr>
    </w:p>
    <w:p w14:paraId="1BBFA5D5" w14:textId="77777777" w:rsidR="00E97499" w:rsidRDefault="00E97499" w:rsidP="00FE0BDB">
      <w:pPr>
        <w:rPr>
          <w:sz w:val="20"/>
        </w:rPr>
      </w:pPr>
    </w:p>
    <w:p w14:paraId="2249ABBB" w14:textId="77777777" w:rsidR="00337036" w:rsidRPr="00E93D34" w:rsidRDefault="00337036">
      <w:pPr>
        <w:rPr>
          <w:bCs/>
          <w:sz w:val="20"/>
        </w:rPr>
      </w:pPr>
      <w:r>
        <w:rPr>
          <w:sz w:val="22"/>
          <w:szCs w:val="22"/>
        </w:rPr>
        <w:t xml:space="preserve">G. </w:t>
      </w:r>
      <w:proofErr w:type="spellStart"/>
      <w:r>
        <w:rPr>
          <w:sz w:val="22"/>
          <w:szCs w:val="22"/>
        </w:rPr>
        <w:t>Neverienė</w:t>
      </w:r>
      <w:proofErr w:type="spellEnd"/>
      <w:r>
        <w:rPr>
          <w:sz w:val="22"/>
          <w:szCs w:val="22"/>
        </w:rPr>
        <w:t>, tel.: (8  5) 219 44 65</w:t>
      </w:r>
      <w:r w:rsidRPr="00C458EE">
        <w:rPr>
          <w:sz w:val="22"/>
          <w:szCs w:val="22"/>
        </w:rPr>
        <w:t xml:space="preserve">, el. paštas </w:t>
      </w:r>
      <w:hyperlink r:id="rId14" w:history="1">
        <w:r w:rsidRPr="00086C9E">
          <w:rPr>
            <w:rStyle w:val="Hyperlink"/>
            <w:sz w:val="22"/>
            <w:szCs w:val="22"/>
          </w:rPr>
          <w:t>giedre.neveriene@finmin.lt</w:t>
        </w:r>
      </w:hyperlink>
      <w:r w:rsidR="00C473F3">
        <w:rPr>
          <w:sz w:val="20"/>
        </w:rPr>
        <w:t xml:space="preserve"> </w:t>
      </w:r>
      <w:permEnd w:id="277023357"/>
    </w:p>
    <w:p w14:paraId="7F4DE61E" w14:textId="77777777" w:rsidR="00E93D34" w:rsidRPr="00E93D34" w:rsidRDefault="00E93D34" w:rsidP="00FE0BDB">
      <w:pPr>
        <w:rPr>
          <w:bCs/>
          <w:sz w:val="20"/>
        </w:rPr>
      </w:pPr>
    </w:p>
    <w:sectPr w:rsidR="00E93D34" w:rsidRPr="00E93D34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0DFA" w14:textId="77777777" w:rsidR="008307BF" w:rsidRDefault="008307BF">
      <w:r>
        <w:separator/>
      </w:r>
    </w:p>
  </w:endnote>
  <w:endnote w:type="continuationSeparator" w:id="0">
    <w:p w14:paraId="38365B6A" w14:textId="77777777" w:rsidR="008307BF" w:rsidRDefault="0083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CC21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8F005C">
      <w:rPr>
        <w:noProof/>
        <w:sz w:val="10"/>
      </w:rPr>
      <w:t>~1885419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693AB11F" w14:textId="77777777">
      <w:tc>
        <w:tcPr>
          <w:tcW w:w="3119" w:type="dxa"/>
        </w:tcPr>
        <w:p w14:paraId="7E2DD0F9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3EB6C922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054EEDC1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4003B4C5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277B771E" w14:textId="77777777">
      <w:tc>
        <w:tcPr>
          <w:tcW w:w="3119" w:type="dxa"/>
        </w:tcPr>
        <w:p w14:paraId="0BA9DE03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0EB6D436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16F7DB29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3D9F6892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469577B7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32F0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8F005C">
      <w:rPr>
        <w:noProof/>
        <w:sz w:val="10"/>
      </w:rPr>
      <w:t>~1885419</w:t>
    </w:r>
    <w:r w:rsidRPr="00775CB5">
      <w:rPr>
        <w:sz w:val="10"/>
      </w:rPr>
      <w:fldChar w:fldCharType="end"/>
    </w:r>
  </w:p>
  <w:p w14:paraId="1EAE11BB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1F91AF4A" w14:textId="77777777">
      <w:tc>
        <w:tcPr>
          <w:tcW w:w="3215" w:type="dxa"/>
        </w:tcPr>
        <w:p w14:paraId="16EB0608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5153253D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7DC8882C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111CF939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1B01C463" w14:textId="77777777">
      <w:tc>
        <w:tcPr>
          <w:tcW w:w="3215" w:type="dxa"/>
        </w:tcPr>
        <w:p w14:paraId="32FE6A79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65476D76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03F28FA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1213C1E2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2DD7BE2C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F7FF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332E" w14:textId="77777777" w:rsidR="008307BF" w:rsidRDefault="008307BF">
      <w:r>
        <w:separator/>
      </w:r>
    </w:p>
  </w:footnote>
  <w:footnote w:type="continuationSeparator" w:id="0">
    <w:p w14:paraId="285A105E" w14:textId="77777777" w:rsidR="008307BF" w:rsidRDefault="0083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0324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D6316E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10A1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49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D00EE71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6228" w14:textId="77777777"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941"/>
    <w:multiLevelType w:val="hybridMultilevel"/>
    <w:tmpl w:val="57247E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1468"/>
    <w:multiLevelType w:val="multilevel"/>
    <w:tmpl w:val="B686DE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A4912D5"/>
    <w:multiLevelType w:val="multilevel"/>
    <w:tmpl w:val="72349C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CDA17EE"/>
    <w:multiLevelType w:val="multilevel"/>
    <w:tmpl w:val="B686DE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39F4C41"/>
    <w:multiLevelType w:val="multilevel"/>
    <w:tmpl w:val="56FED1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2A857A71"/>
    <w:multiLevelType w:val="hybridMultilevel"/>
    <w:tmpl w:val="EF2E52B2"/>
    <w:lvl w:ilvl="0" w:tplc="C586476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D0A40"/>
    <w:multiLevelType w:val="multilevel"/>
    <w:tmpl w:val="72349C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310C47EF"/>
    <w:multiLevelType w:val="hybridMultilevel"/>
    <w:tmpl w:val="C58284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B37B9"/>
    <w:multiLevelType w:val="multilevel"/>
    <w:tmpl w:val="218AE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401A5F44"/>
    <w:multiLevelType w:val="multilevel"/>
    <w:tmpl w:val="72349C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598A3D74"/>
    <w:multiLevelType w:val="hybridMultilevel"/>
    <w:tmpl w:val="76181C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4439E"/>
    <w:multiLevelType w:val="hybridMultilevel"/>
    <w:tmpl w:val="0596B9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4207B"/>
    <w:multiLevelType w:val="hybridMultilevel"/>
    <w:tmpl w:val="9A7C14BA"/>
    <w:lvl w:ilvl="0" w:tplc="0374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FA6590"/>
    <w:multiLevelType w:val="hybridMultilevel"/>
    <w:tmpl w:val="2572ED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73310"/>
    <w:multiLevelType w:val="hybridMultilevel"/>
    <w:tmpl w:val="9A7C14BA"/>
    <w:lvl w:ilvl="0" w:tplc="0374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A75055"/>
    <w:multiLevelType w:val="hybridMultilevel"/>
    <w:tmpl w:val="3DF076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5"/>
  </w:num>
  <w:num w:numId="5">
    <w:abstractNumId w:val="13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4"/>
  </w:num>
  <w:num w:numId="12">
    <w:abstractNumId w:val="0"/>
  </w:num>
  <w:num w:numId="13">
    <w:abstractNumId w:val="6"/>
  </w:num>
  <w:num w:numId="14">
    <w:abstractNumId w:val="1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35"/>
    <w:rsid w:val="00010728"/>
    <w:rsid w:val="00011824"/>
    <w:rsid w:val="00043156"/>
    <w:rsid w:val="00053D20"/>
    <w:rsid w:val="000544A6"/>
    <w:rsid w:val="00055765"/>
    <w:rsid w:val="00055F4D"/>
    <w:rsid w:val="0006460C"/>
    <w:rsid w:val="00066BC1"/>
    <w:rsid w:val="00074F0F"/>
    <w:rsid w:val="00076760"/>
    <w:rsid w:val="000969A4"/>
    <w:rsid w:val="000A260E"/>
    <w:rsid w:val="000D33CC"/>
    <w:rsid w:val="000D695F"/>
    <w:rsid w:val="000D6F76"/>
    <w:rsid w:val="000E086D"/>
    <w:rsid w:val="000E6336"/>
    <w:rsid w:val="000E66F2"/>
    <w:rsid w:val="000E7083"/>
    <w:rsid w:val="000F0166"/>
    <w:rsid w:val="000F2B63"/>
    <w:rsid w:val="00106272"/>
    <w:rsid w:val="001303BC"/>
    <w:rsid w:val="00131118"/>
    <w:rsid w:val="00144A3E"/>
    <w:rsid w:val="00181C6E"/>
    <w:rsid w:val="00181C91"/>
    <w:rsid w:val="001A1D75"/>
    <w:rsid w:val="001A46CD"/>
    <w:rsid w:val="001B2409"/>
    <w:rsid w:val="001B25B8"/>
    <w:rsid w:val="001B4F24"/>
    <w:rsid w:val="001C4093"/>
    <w:rsid w:val="001D053A"/>
    <w:rsid w:val="001D0CE6"/>
    <w:rsid w:val="001E77DD"/>
    <w:rsid w:val="00207CC9"/>
    <w:rsid w:val="00211864"/>
    <w:rsid w:val="002149E0"/>
    <w:rsid w:val="00214CDC"/>
    <w:rsid w:val="00215B65"/>
    <w:rsid w:val="002218B3"/>
    <w:rsid w:val="00221E97"/>
    <w:rsid w:val="00230D05"/>
    <w:rsid w:val="002313CB"/>
    <w:rsid w:val="0023196B"/>
    <w:rsid w:val="002361D2"/>
    <w:rsid w:val="00237EB0"/>
    <w:rsid w:val="00250511"/>
    <w:rsid w:val="00252F74"/>
    <w:rsid w:val="0025434A"/>
    <w:rsid w:val="00256D66"/>
    <w:rsid w:val="00261442"/>
    <w:rsid w:val="0026722F"/>
    <w:rsid w:val="002968AF"/>
    <w:rsid w:val="002A3DE9"/>
    <w:rsid w:val="002D35CB"/>
    <w:rsid w:val="002E3890"/>
    <w:rsid w:val="002F325D"/>
    <w:rsid w:val="00317D73"/>
    <w:rsid w:val="003227C4"/>
    <w:rsid w:val="00335B8F"/>
    <w:rsid w:val="00337036"/>
    <w:rsid w:val="00344CC7"/>
    <w:rsid w:val="00345EE2"/>
    <w:rsid w:val="0036517C"/>
    <w:rsid w:val="0038051A"/>
    <w:rsid w:val="00381C1A"/>
    <w:rsid w:val="00390B51"/>
    <w:rsid w:val="00390EEB"/>
    <w:rsid w:val="00391A5A"/>
    <w:rsid w:val="0039574D"/>
    <w:rsid w:val="003A32B5"/>
    <w:rsid w:val="003C71F7"/>
    <w:rsid w:val="003D0689"/>
    <w:rsid w:val="003D290E"/>
    <w:rsid w:val="003D7384"/>
    <w:rsid w:val="003E5DC3"/>
    <w:rsid w:val="00410198"/>
    <w:rsid w:val="004133BF"/>
    <w:rsid w:val="004234E6"/>
    <w:rsid w:val="00424911"/>
    <w:rsid w:val="004319BB"/>
    <w:rsid w:val="004476DC"/>
    <w:rsid w:val="00452309"/>
    <w:rsid w:val="00453034"/>
    <w:rsid w:val="00455460"/>
    <w:rsid w:val="00460FE7"/>
    <w:rsid w:val="00463CCB"/>
    <w:rsid w:val="00466C8F"/>
    <w:rsid w:val="00471A03"/>
    <w:rsid w:val="00471BDC"/>
    <w:rsid w:val="004856BF"/>
    <w:rsid w:val="004A5742"/>
    <w:rsid w:val="004D6136"/>
    <w:rsid w:val="004D6F0B"/>
    <w:rsid w:val="004F04DF"/>
    <w:rsid w:val="004F1AE4"/>
    <w:rsid w:val="004F6D04"/>
    <w:rsid w:val="0053788C"/>
    <w:rsid w:val="0054488C"/>
    <w:rsid w:val="00555B3F"/>
    <w:rsid w:val="00556CE5"/>
    <w:rsid w:val="00567C5E"/>
    <w:rsid w:val="005814E6"/>
    <w:rsid w:val="0059055C"/>
    <w:rsid w:val="00591EF7"/>
    <w:rsid w:val="005A3544"/>
    <w:rsid w:val="005A3794"/>
    <w:rsid w:val="005A46F2"/>
    <w:rsid w:val="005A57F0"/>
    <w:rsid w:val="005A63E4"/>
    <w:rsid w:val="005C1B0C"/>
    <w:rsid w:val="005C4749"/>
    <w:rsid w:val="005E4190"/>
    <w:rsid w:val="005E5DAD"/>
    <w:rsid w:val="005F7A8D"/>
    <w:rsid w:val="0060460B"/>
    <w:rsid w:val="00607612"/>
    <w:rsid w:val="0065079C"/>
    <w:rsid w:val="0065411B"/>
    <w:rsid w:val="00665327"/>
    <w:rsid w:val="00676E45"/>
    <w:rsid w:val="00683A8D"/>
    <w:rsid w:val="0069226A"/>
    <w:rsid w:val="0069228B"/>
    <w:rsid w:val="006B3AD0"/>
    <w:rsid w:val="006C6968"/>
    <w:rsid w:val="006D429B"/>
    <w:rsid w:val="006E4602"/>
    <w:rsid w:val="006F73F1"/>
    <w:rsid w:val="006F7963"/>
    <w:rsid w:val="00700B13"/>
    <w:rsid w:val="00715117"/>
    <w:rsid w:val="00716A40"/>
    <w:rsid w:val="00731DAD"/>
    <w:rsid w:val="00732BE0"/>
    <w:rsid w:val="007371F7"/>
    <w:rsid w:val="00741C12"/>
    <w:rsid w:val="00754285"/>
    <w:rsid w:val="00773243"/>
    <w:rsid w:val="00775CB5"/>
    <w:rsid w:val="00785668"/>
    <w:rsid w:val="007A33E5"/>
    <w:rsid w:val="007A71C3"/>
    <w:rsid w:val="007B1827"/>
    <w:rsid w:val="007B5EF0"/>
    <w:rsid w:val="007D3DD9"/>
    <w:rsid w:val="007E082A"/>
    <w:rsid w:val="007E0EF0"/>
    <w:rsid w:val="007E7485"/>
    <w:rsid w:val="007E7E04"/>
    <w:rsid w:val="00802BAA"/>
    <w:rsid w:val="0080493D"/>
    <w:rsid w:val="008151E8"/>
    <w:rsid w:val="00821E1A"/>
    <w:rsid w:val="008301E1"/>
    <w:rsid w:val="008307BF"/>
    <w:rsid w:val="008361AA"/>
    <w:rsid w:val="0088766A"/>
    <w:rsid w:val="0089246C"/>
    <w:rsid w:val="008A2A69"/>
    <w:rsid w:val="008B0196"/>
    <w:rsid w:val="008B7216"/>
    <w:rsid w:val="008D25C5"/>
    <w:rsid w:val="008D2938"/>
    <w:rsid w:val="008F005C"/>
    <w:rsid w:val="00915FC7"/>
    <w:rsid w:val="0092025D"/>
    <w:rsid w:val="0094339F"/>
    <w:rsid w:val="00946EC5"/>
    <w:rsid w:val="00950AC4"/>
    <w:rsid w:val="0096013A"/>
    <w:rsid w:val="00962A4D"/>
    <w:rsid w:val="00966BD3"/>
    <w:rsid w:val="0097564F"/>
    <w:rsid w:val="00976CBF"/>
    <w:rsid w:val="00976E3C"/>
    <w:rsid w:val="009870F7"/>
    <w:rsid w:val="00990C83"/>
    <w:rsid w:val="00995C52"/>
    <w:rsid w:val="009A0417"/>
    <w:rsid w:val="009A1485"/>
    <w:rsid w:val="009C5140"/>
    <w:rsid w:val="009D7311"/>
    <w:rsid w:val="009E6D44"/>
    <w:rsid w:val="009F1BDE"/>
    <w:rsid w:val="009F7810"/>
    <w:rsid w:val="00A007EF"/>
    <w:rsid w:val="00A00873"/>
    <w:rsid w:val="00A03CF7"/>
    <w:rsid w:val="00A11413"/>
    <w:rsid w:val="00A365DF"/>
    <w:rsid w:val="00A51835"/>
    <w:rsid w:val="00A61299"/>
    <w:rsid w:val="00A65081"/>
    <w:rsid w:val="00A662F4"/>
    <w:rsid w:val="00A738E9"/>
    <w:rsid w:val="00A861C4"/>
    <w:rsid w:val="00AB65F5"/>
    <w:rsid w:val="00AC139A"/>
    <w:rsid w:val="00AD6E7C"/>
    <w:rsid w:val="00AD7AD4"/>
    <w:rsid w:val="00AE3520"/>
    <w:rsid w:val="00AE35C4"/>
    <w:rsid w:val="00AF494C"/>
    <w:rsid w:val="00B008E0"/>
    <w:rsid w:val="00B03ADF"/>
    <w:rsid w:val="00B049EB"/>
    <w:rsid w:val="00B167DC"/>
    <w:rsid w:val="00B261F9"/>
    <w:rsid w:val="00B5182B"/>
    <w:rsid w:val="00B62CC5"/>
    <w:rsid w:val="00B64420"/>
    <w:rsid w:val="00B73600"/>
    <w:rsid w:val="00B91C7F"/>
    <w:rsid w:val="00BA64EE"/>
    <w:rsid w:val="00BD240A"/>
    <w:rsid w:val="00BD3865"/>
    <w:rsid w:val="00BE1FE4"/>
    <w:rsid w:val="00BF38A5"/>
    <w:rsid w:val="00C20B20"/>
    <w:rsid w:val="00C22D16"/>
    <w:rsid w:val="00C230C2"/>
    <w:rsid w:val="00C31B76"/>
    <w:rsid w:val="00C42950"/>
    <w:rsid w:val="00C46CD5"/>
    <w:rsid w:val="00C473F3"/>
    <w:rsid w:val="00C53017"/>
    <w:rsid w:val="00C612D0"/>
    <w:rsid w:val="00C63E57"/>
    <w:rsid w:val="00C72922"/>
    <w:rsid w:val="00C950D0"/>
    <w:rsid w:val="00CA5814"/>
    <w:rsid w:val="00CA6386"/>
    <w:rsid w:val="00CA6BA9"/>
    <w:rsid w:val="00CA7055"/>
    <w:rsid w:val="00CA79DF"/>
    <w:rsid w:val="00CC3A24"/>
    <w:rsid w:val="00CC4CD8"/>
    <w:rsid w:val="00CE2348"/>
    <w:rsid w:val="00CE24F9"/>
    <w:rsid w:val="00CF3B5A"/>
    <w:rsid w:val="00CF4533"/>
    <w:rsid w:val="00CF662A"/>
    <w:rsid w:val="00CF6861"/>
    <w:rsid w:val="00D06D46"/>
    <w:rsid w:val="00D14CD4"/>
    <w:rsid w:val="00D33838"/>
    <w:rsid w:val="00D36F01"/>
    <w:rsid w:val="00D37D69"/>
    <w:rsid w:val="00D530F7"/>
    <w:rsid w:val="00D53A74"/>
    <w:rsid w:val="00D925FB"/>
    <w:rsid w:val="00D96A7B"/>
    <w:rsid w:val="00DA6D32"/>
    <w:rsid w:val="00DB7A7E"/>
    <w:rsid w:val="00E06B4B"/>
    <w:rsid w:val="00E32B7D"/>
    <w:rsid w:val="00E43B49"/>
    <w:rsid w:val="00E44A99"/>
    <w:rsid w:val="00E70ECD"/>
    <w:rsid w:val="00E93D34"/>
    <w:rsid w:val="00E97499"/>
    <w:rsid w:val="00E97FB6"/>
    <w:rsid w:val="00EB72D2"/>
    <w:rsid w:val="00ED0967"/>
    <w:rsid w:val="00ED2F31"/>
    <w:rsid w:val="00EF15CD"/>
    <w:rsid w:val="00EF63DC"/>
    <w:rsid w:val="00F167B4"/>
    <w:rsid w:val="00F20057"/>
    <w:rsid w:val="00F23A6E"/>
    <w:rsid w:val="00F24EC4"/>
    <w:rsid w:val="00F53F8F"/>
    <w:rsid w:val="00F63F9F"/>
    <w:rsid w:val="00F64FDA"/>
    <w:rsid w:val="00F66332"/>
    <w:rsid w:val="00F70F43"/>
    <w:rsid w:val="00F74154"/>
    <w:rsid w:val="00F82BF7"/>
    <w:rsid w:val="00F8642D"/>
    <w:rsid w:val="00FA05DB"/>
    <w:rsid w:val="00FC2F17"/>
    <w:rsid w:val="00FD3372"/>
    <w:rsid w:val="00FE0BDB"/>
    <w:rsid w:val="00FE4946"/>
    <w:rsid w:val="00FE615F"/>
    <w:rsid w:val="00FE7F6A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93A96"/>
  <w15:docId w15:val="{7C57200B-DB46-4B57-8AE6-7DE97918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ListParagraph">
    <w:name w:val="List Paragraph"/>
    <w:aliases w:val="Teksto skyrius,ERP-List Paragraph,List Paragraph11,Bullet EY,List Paragraph1,Normal bullet 2,Bullet list,Numbered List,1st level - Bullet List Paragraph,Lettre d'introduction,Paragrafo elenco,Normal bullet 21,List Paragraph111,Paragraph"/>
    <w:basedOn w:val="Normal"/>
    <w:link w:val="ListParagraphChar"/>
    <w:uiPriority w:val="34"/>
    <w:qFormat/>
    <w:rsid w:val="00B049EB"/>
    <w:pPr>
      <w:ind w:left="720"/>
      <w:contextualSpacing/>
    </w:pPr>
  </w:style>
  <w:style w:type="paragraph" w:styleId="FootnoteText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Char1"/>
    <w:basedOn w:val="Normal"/>
    <w:link w:val="FootnoteTextChar"/>
    <w:uiPriority w:val="99"/>
    <w:unhideWhenUsed/>
    <w:qFormat/>
    <w:rsid w:val="00FE0BDB"/>
    <w:rPr>
      <w:sz w:val="20"/>
    </w:rPr>
  </w:style>
  <w:style w:type="character" w:customStyle="1" w:styleId="FootnoteTextChar">
    <w:name w:val="Footnote Text Char"/>
    <w:aliases w:val="Char Char,Fußnote Char,Carattere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qFormat/>
    <w:rsid w:val="00FE0BDB"/>
  </w:style>
  <w:style w:type="character" w:styleId="FootnoteReference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"/>
    <w:basedOn w:val="DefaultParagraphFont"/>
    <w:uiPriority w:val="99"/>
    <w:unhideWhenUsed/>
    <w:qFormat/>
    <w:rsid w:val="00FE0BD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67B4"/>
    <w:rPr>
      <w:color w:val="0000FF" w:themeColor="hyperlink"/>
      <w:u w:val="single"/>
    </w:rPr>
  </w:style>
  <w:style w:type="paragraph" w:customStyle="1" w:styleId="DiagramaDiagramaDiagramaCharChar">
    <w:name w:val="Diagrama Diagrama Diagrama Char Char"/>
    <w:basedOn w:val="Normal"/>
    <w:rsid w:val="00F167B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A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A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A69"/>
    <w:rPr>
      <w:b/>
      <w:bCs/>
    </w:rPr>
  </w:style>
  <w:style w:type="table" w:styleId="TableGrid">
    <w:name w:val="Table Grid"/>
    <w:basedOn w:val="TableNormal"/>
    <w:uiPriority w:val="59"/>
    <w:rsid w:val="00567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eksto skyrius Char,ERP-List Paragraph Char,List Paragraph11 Char,Bullet EY Char,List Paragraph1 Char,Normal bullet 2 Char,Bullet list Char,Numbered List Char,1st level - Bullet List Paragraph Char,Lettre d'introduction Char"/>
    <w:link w:val="ListParagraph"/>
    <w:uiPriority w:val="34"/>
    <w:qFormat/>
    <w:locked/>
    <w:rsid w:val="003C71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giedre.neveriene@fin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A6D92FFB0C4E8DA384671080745F" ma:contentTypeVersion="4" ma:contentTypeDescription="Create a new document." ma:contentTypeScope="" ma:versionID="c92cfda062912c56c847af1072498566">
  <xsd:schema xmlns:xsd="http://www.w3.org/2001/XMLSchema" xmlns:xs="http://www.w3.org/2001/XMLSchema" xmlns:p="http://schemas.microsoft.com/office/2006/metadata/properties" xmlns:ns2="9f1f9ed6-0cb5-4fd9-b857-c22e100b9236" xmlns:ns3="f8d79986-8b02-439d-b49e-d1e849d2438c" targetNamespace="http://schemas.microsoft.com/office/2006/metadata/properties" ma:root="true" ma:fieldsID="71443f5c6a7777d108aa44084eb318fb" ns2:_="" ns3:_="">
    <xsd:import namespace="9f1f9ed6-0cb5-4fd9-b857-c22e100b9236"/>
    <xsd:import namespace="f8d79986-8b02-439d-b49e-d1e849d2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9986-8b02-439d-b49e-d1e849d2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437F85-B9AF-4DED-AB93-6AFA91083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1A306B-5F91-4826-9908-5383E7957FC9}"/>
</file>

<file path=customXml/itemProps3.xml><?xml version="1.0" encoding="utf-8"?>
<ds:datastoreItem xmlns:ds="http://schemas.openxmlformats.org/officeDocument/2006/customXml" ds:itemID="{EF655736-FA39-47BA-812F-80449A989959}"/>
</file>

<file path=customXml/itemProps4.xml><?xml version="1.0" encoding="utf-8"?>
<ds:datastoreItem xmlns:ds="http://schemas.openxmlformats.org/officeDocument/2006/customXml" ds:itemID="{CCA0854F-954E-4EEB-82FD-EE9E932C70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2719</Characters>
  <Application>Microsoft Office Word</Application>
  <DocSecurity>8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Balčius Vytautas</dc:creator>
  <cp:lastModifiedBy>Regimantas Maliauskas</cp:lastModifiedBy>
  <cp:revision>2</cp:revision>
  <cp:lastPrinted>2017-02-13T14:05:00Z</cp:lastPrinted>
  <dcterms:created xsi:type="dcterms:W3CDTF">2021-07-05T07:15:00Z</dcterms:created>
  <dcterms:modified xsi:type="dcterms:W3CDTF">2021-07-05T07:15:00Z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