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3FAEA" w14:textId="77777777" w:rsidR="00DE798D" w:rsidRPr="00680DF4" w:rsidRDefault="008E215C" w:rsidP="00AA2823">
      <w:pPr>
        <w:jc w:val="center"/>
      </w:pPr>
      <w:bookmarkStart w:id="0" w:name="_GoBack"/>
      <w:bookmarkEnd w:id="0"/>
      <w:r w:rsidRPr="00680DF4">
        <w:rPr>
          <w:noProof/>
          <w:lang w:eastAsia="lt-LT"/>
        </w:rPr>
        <w:drawing>
          <wp:inline distT="0" distB="0" distL="0" distR="0" wp14:anchorId="1B142BE8" wp14:editId="6FE52ECE">
            <wp:extent cx="552450" cy="561975"/>
            <wp:effectExtent l="0" t="0" r="0"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r w:rsidR="00F36A25" w:rsidRPr="00680DF4">
        <w:rPr>
          <w:vanish/>
          <w:color w:val="FFFFFF"/>
          <w:sz w:val="2"/>
          <w:szCs w:val="2"/>
        </w:rPr>
        <w:fldChar w:fldCharType="begin">
          <w:ffData>
            <w:name w:val="DokRusis"/>
            <w:enabled w:val="0"/>
            <w:calcOnExit w:val="0"/>
            <w:textInput>
              <w:default w:val="RAŠTAS"/>
            </w:textInput>
          </w:ffData>
        </w:fldChar>
      </w:r>
      <w:r w:rsidR="00DE798D" w:rsidRPr="00680DF4">
        <w:rPr>
          <w:vanish/>
          <w:color w:val="FFFFFF"/>
          <w:sz w:val="2"/>
          <w:szCs w:val="2"/>
        </w:rPr>
        <w:instrText xml:space="preserve"> FORMTEXT </w:instrText>
      </w:r>
      <w:r w:rsidR="00F36A25" w:rsidRPr="00680DF4">
        <w:rPr>
          <w:vanish/>
          <w:color w:val="FFFFFF"/>
          <w:sz w:val="2"/>
          <w:szCs w:val="2"/>
        </w:rPr>
      </w:r>
      <w:r w:rsidR="00F36A25" w:rsidRPr="00680DF4">
        <w:rPr>
          <w:vanish/>
          <w:color w:val="FFFFFF"/>
          <w:sz w:val="2"/>
          <w:szCs w:val="2"/>
        </w:rPr>
        <w:fldChar w:fldCharType="separate"/>
      </w:r>
      <w:r w:rsidR="00DE798D" w:rsidRPr="00680DF4">
        <w:rPr>
          <w:vanish/>
          <w:color w:val="FFFFFF"/>
          <w:sz w:val="2"/>
          <w:szCs w:val="2"/>
        </w:rPr>
        <w:t>RAŠTAS</w:t>
      </w:r>
      <w:r w:rsidR="00F36A25" w:rsidRPr="00680DF4">
        <w:rPr>
          <w:vanish/>
          <w:color w:val="FFFFFF"/>
          <w:sz w:val="2"/>
          <w:szCs w:val="2"/>
        </w:rPr>
        <w:fldChar w:fldCharType="end"/>
      </w:r>
    </w:p>
    <w:p w14:paraId="53ADA731" w14:textId="77777777" w:rsidR="00DE798D" w:rsidRPr="00680DF4" w:rsidRDefault="00DE798D" w:rsidP="00AA2823">
      <w:pPr>
        <w:jc w:val="center"/>
        <w:rPr>
          <w:b/>
          <w:caps/>
        </w:rPr>
      </w:pPr>
      <w:r w:rsidRPr="00680DF4">
        <w:rPr>
          <w:b/>
          <w:caps/>
        </w:rPr>
        <w:t xml:space="preserve"> </w:t>
      </w:r>
      <w:r w:rsidR="00D5289A" w:rsidRPr="00680DF4">
        <w:rPr>
          <w:b/>
          <w:caps/>
        </w:rPr>
        <w:fldChar w:fldCharType="begin">
          <w:ffData>
            <w:name w:val=""/>
            <w:enabled w:val="0"/>
            <w:calcOnExit w:val="0"/>
            <w:helpText w:type="text" w:val="Sudarytojo pavadinimas"/>
            <w:statusText w:type="text" w:val="Sudarytojo pavadinimas"/>
            <w:textInput>
              <w:default w:val="LIETUVOS RESPUBLIKOS SOCIALINĖS APSAUGOS IR DARBO MINISTERIJA"/>
              <w:format w:val="Didžiosios raidės"/>
            </w:textInput>
          </w:ffData>
        </w:fldChar>
      </w:r>
      <w:r w:rsidR="00D5289A" w:rsidRPr="00680DF4">
        <w:rPr>
          <w:b/>
          <w:caps/>
        </w:rPr>
        <w:instrText xml:space="preserve"> FORMTEXT </w:instrText>
      </w:r>
      <w:r w:rsidR="00D5289A" w:rsidRPr="00680DF4">
        <w:rPr>
          <w:b/>
          <w:caps/>
        </w:rPr>
      </w:r>
      <w:r w:rsidR="00D5289A" w:rsidRPr="00680DF4">
        <w:rPr>
          <w:b/>
          <w:caps/>
        </w:rPr>
        <w:fldChar w:fldCharType="separate"/>
      </w:r>
      <w:r w:rsidR="00D5289A" w:rsidRPr="00680DF4">
        <w:rPr>
          <w:b/>
          <w:caps/>
        </w:rPr>
        <w:t>LIETUVOS RESPUBLIKOS SOCIALINĖS APSAUGOS IR DARBO MINISTERIJA</w:t>
      </w:r>
      <w:r w:rsidR="00D5289A" w:rsidRPr="00680DF4">
        <w:rPr>
          <w:b/>
          <w:caps/>
        </w:rPr>
        <w:fldChar w:fldCharType="end"/>
      </w:r>
    </w:p>
    <w:p w14:paraId="47F3E7E1" w14:textId="77777777" w:rsidR="00DE798D" w:rsidRPr="00680DF4" w:rsidRDefault="00DE798D" w:rsidP="00AA2823">
      <w:pPr>
        <w:jc w:val="center"/>
        <w:rPr>
          <w:b/>
          <w:caps/>
        </w:rPr>
      </w:pPr>
    </w:p>
    <w:p w14:paraId="73137DD9" w14:textId="14D78662" w:rsidR="00DE798D" w:rsidRPr="00680DF4" w:rsidRDefault="00910852" w:rsidP="00AA2823">
      <w:pPr>
        <w:jc w:val="center"/>
        <w:rPr>
          <w:sz w:val="18"/>
          <w:szCs w:val="18"/>
        </w:rPr>
      </w:pPr>
      <w:r w:rsidRPr="00680DF4">
        <w:rPr>
          <w:sz w:val="18"/>
          <w:szCs w:val="18"/>
        </w:rPr>
        <w:t>B</w:t>
      </w:r>
      <w:r w:rsidR="00DE798D" w:rsidRPr="00680DF4">
        <w:rPr>
          <w:sz w:val="18"/>
          <w:szCs w:val="18"/>
        </w:rPr>
        <w:t>iudžetinė įstaiga, A</w:t>
      </w:r>
      <w:r w:rsidR="00B30C0C" w:rsidRPr="00680DF4">
        <w:rPr>
          <w:sz w:val="18"/>
          <w:szCs w:val="18"/>
        </w:rPr>
        <w:t xml:space="preserve">. </w:t>
      </w:r>
      <w:r w:rsidR="00DE798D" w:rsidRPr="00680DF4">
        <w:rPr>
          <w:sz w:val="18"/>
          <w:szCs w:val="18"/>
        </w:rPr>
        <w:t>Vivulskio g. 11, LT-03</w:t>
      </w:r>
      <w:r w:rsidR="0051544E" w:rsidRPr="00680DF4">
        <w:rPr>
          <w:sz w:val="18"/>
          <w:szCs w:val="18"/>
        </w:rPr>
        <w:t>162</w:t>
      </w:r>
      <w:r w:rsidR="00DE798D" w:rsidRPr="00680DF4">
        <w:rPr>
          <w:sz w:val="18"/>
          <w:szCs w:val="18"/>
        </w:rPr>
        <w:t xml:space="preserve"> Vilnius,  tel. (8 5) 266 </w:t>
      </w:r>
      <w:r w:rsidR="0010610B" w:rsidRPr="00680DF4">
        <w:rPr>
          <w:sz w:val="18"/>
          <w:szCs w:val="18"/>
        </w:rPr>
        <w:t>4201</w:t>
      </w:r>
      <w:r w:rsidR="00DE798D" w:rsidRPr="00680DF4">
        <w:rPr>
          <w:sz w:val="18"/>
          <w:szCs w:val="18"/>
        </w:rPr>
        <w:t>, faks. (8 5) 266 4209,</w:t>
      </w:r>
    </w:p>
    <w:p w14:paraId="4DCFE93D" w14:textId="77777777" w:rsidR="00DE798D" w:rsidRPr="00680DF4" w:rsidRDefault="00DE798D" w:rsidP="00AA2823">
      <w:pPr>
        <w:jc w:val="center"/>
        <w:rPr>
          <w:sz w:val="18"/>
          <w:szCs w:val="18"/>
        </w:rPr>
      </w:pPr>
      <w:r w:rsidRPr="00680DF4">
        <w:rPr>
          <w:sz w:val="18"/>
          <w:szCs w:val="18"/>
        </w:rPr>
        <w:t xml:space="preserve">el. p.  </w:t>
      </w:r>
      <w:hyperlink r:id="rId9" w:history="1">
        <w:r w:rsidRPr="00680DF4">
          <w:rPr>
            <w:rStyle w:val="Hyperlink"/>
            <w:sz w:val="18"/>
            <w:szCs w:val="18"/>
          </w:rPr>
          <w:t>post@socmin.lt</w:t>
        </w:r>
      </w:hyperlink>
      <w:r w:rsidRPr="00680DF4">
        <w:rPr>
          <w:color w:val="000000"/>
          <w:sz w:val="18"/>
          <w:szCs w:val="18"/>
        </w:rPr>
        <w:t>,</w:t>
      </w:r>
      <w:r w:rsidR="0025399C" w:rsidRPr="00680DF4">
        <w:rPr>
          <w:sz w:val="18"/>
          <w:szCs w:val="18"/>
        </w:rPr>
        <w:t xml:space="preserve"> </w:t>
      </w:r>
      <w:hyperlink r:id="rId10" w:history="1">
        <w:r w:rsidR="0025399C" w:rsidRPr="00680DF4">
          <w:rPr>
            <w:rStyle w:val="Hyperlink"/>
            <w:sz w:val="18"/>
            <w:szCs w:val="18"/>
          </w:rPr>
          <w:t>https://socmin.lrv.lt</w:t>
        </w:r>
      </w:hyperlink>
      <w:r w:rsidRPr="00680DF4">
        <w:rPr>
          <w:sz w:val="18"/>
          <w:szCs w:val="18"/>
        </w:rPr>
        <w:t>. Duomenys kaupiami ir saugomi Juridinių asmenų registre, kodas 1886 03515</w:t>
      </w:r>
    </w:p>
    <w:p w14:paraId="3C33A94B" w14:textId="77777777" w:rsidR="00DE798D" w:rsidRPr="00680DF4" w:rsidRDefault="00DE798D" w:rsidP="00AA2823">
      <w:pPr>
        <w:pStyle w:val="Footer"/>
        <w:jc w:val="center"/>
        <w:rPr>
          <w:sz w:val="16"/>
          <w:szCs w:val="16"/>
        </w:rPr>
      </w:pPr>
      <w:r w:rsidRPr="00680DF4">
        <w:rPr>
          <w:sz w:val="16"/>
          <w:szCs w:val="16"/>
        </w:rPr>
        <w:t>________________________________________________________________________________________________</w:t>
      </w:r>
      <w:r w:rsidR="00691B6C" w:rsidRPr="00680DF4">
        <w:rPr>
          <w:sz w:val="16"/>
          <w:szCs w:val="16"/>
        </w:rPr>
        <w:t>____</w:t>
      </w:r>
    </w:p>
    <w:tbl>
      <w:tblPr>
        <w:tblW w:w="0" w:type="auto"/>
        <w:tblLook w:val="01E0" w:firstRow="1" w:lastRow="1" w:firstColumn="1" w:lastColumn="1" w:noHBand="0" w:noVBand="0"/>
      </w:tblPr>
      <w:tblGrid>
        <w:gridCol w:w="4962"/>
        <w:gridCol w:w="1701"/>
        <w:gridCol w:w="2975"/>
      </w:tblGrid>
      <w:tr w:rsidR="00995AE2" w:rsidRPr="00680DF4" w14:paraId="36635A5A" w14:textId="77777777" w:rsidTr="0092606C">
        <w:trPr>
          <w:trHeight w:val="814"/>
        </w:trPr>
        <w:tc>
          <w:tcPr>
            <w:tcW w:w="4962" w:type="dxa"/>
          </w:tcPr>
          <w:p w14:paraId="24F27DCF" w14:textId="77777777" w:rsidR="00B77129" w:rsidRPr="00680DF4" w:rsidRDefault="00B77129" w:rsidP="00AA2823">
            <w:pPr>
              <w:rPr>
                <w:szCs w:val="24"/>
              </w:rPr>
            </w:pPr>
          </w:p>
          <w:p w14:paraId="4891BBA2" w14:textId="2653C210" w:rsidR="00995AE2" w:rsidRPr="00680DF4" w:rsidRDefault="00436CFA" w:rsidP="00AA2823">
            <w:pPr>
              <w:rPr>
                <w:szCs w:val="24"/>
              </w:rPr>
            </w:pPr>
            <w:r w:rsidRPr="00680DF4">
              <w:rPr>
                <w:szCs w:val="24"/>
              </w:rPr>
              <w:t xml:space="preserve">Lietuvos Respublikos </w:t>
            </w:r>
            <w:r w:rsidR="00B0021C" w:rsidRPr="00680DF4">
              <w:rPr>
                <w:szCs w:val="24"/>
              </w:rPr>
              <w:t>švietimo, mokslo ir sporto</w:t>
            </w:r>
            <w:r w:rsidRPr="00680DF4">
              <w:rPr>
                <w:szCs w:val="24"/>
              </w:rPr>
              <w:t xml:space="preserve"> ministerijai</w:t>
            </w:r>
          </w:p>
        </w:tc>
        <w:tc>
          <w:tcPr>
            <w:tcW w:w="1701" w:type="dxa"/>
            <w:hideMark/>
          </w:tcPr>
          <w:p w14:paraId="19D80CB2" w14:textId="77777777" w:rsidR="00B77129" w:rsidRPr="00680DF4" w:rsidRDefault="00B77129" w:rsidP="00AA2823">
            <w:pPr>
              <w:rPr>
                <w:szCs w:val="24"/>
              </w:rPr>
            </w:pPr>
          </w:p>
          <w:p w14:paraId="106BD026" w14:textId="5A4A03EA" w:rsidR="00995AE2" w:rsidRPr="00680DF4" w:rsidRDefault="00EB7BCA" w:rsidP="00AA2823">
            <w:pPr>
              <w:rPr>
                <w:szCs w:val="24"/>
              </w:rPr>
            </w:pPr>
            <w:r w:rsidRPr="00680DF4">
              <w:rPr>
                <w:szCs w:val="24"/>
              </w:rPr>
              <w:t xml:space="preserve">  </w:t>
            </w:r>
            <w:r w:rsidR="007367BA" w:rsidRPr="00680DF4">
              <w:rPr>
                <w:szCs w:val="24"/>
              </w:rPr>
              <w:t>2021</w:t>
            </w:r>
            <w:r w:rsidR="0010610B" w:rsidRPr="00680DF4">
              <w:rPr>
                <w:szCs w:val="24"/>
              </w:rPr>
              <w:t>-</w:t>
            </w:r>
            <w:r w:rsidR="00F35C14" w:rsidRPr="00680DF4">
              <w:rPr>
                <w:szCs w:val="24"/>
              </w:rPr>
              <w:t>1</w:t>
            </w:r>
            <w:r w:rsidR="00B0021C" w:rsidRPr="00680DF4">
              <w:rPr>
                <w:szCs w:val="24"/>
              </w:rPr>
              <w:t>1</w:t>
            </w:r>
            <w:r w:rsidR="0010610B" w:rsidRPr="00680DF4">
              <w:rPr>
                <w:szCs w:val="24"/>
              </w:rPr>
              <w:t>-</w:t>
            </w:r>
          </w:p>
          <w:p w14:paraId="131D0039" w14:textId="7353185F" w:rsidR="00917381" w:rsidRPr="00680DF4" w:rsidRDefault="009C0EB9" w:rsidP="00AA2823">
            <w:pPr>
              <w:rPr>
                <w:szCs w:val="24"/>
              </w:rPr>
            </w:pPr>
            <w:r w:rsidRPr="00680DF4">
              <w:rPr>
                <w:szCs w:val="24"/>
              </w:rPr>
              <w:t xml:space="preserve"> Į 2021-</w:t>
            </w:r>
            <w:r w:rsidR="00F35C14" w:rsidRPr="00680DF4">
              <w:rPr>
                <w:szCs w:val="24"/>
              </w:rPr>
              <w:t>1</w:t>
            </w:r>
            <w:r w:rsidR="00B0021C" w:rsidRPr="00680DF4">
              <w:rPr>
                <w:szCs w:val="24"/>
              </w:rPr>
              <w:t>1</w:t>
            </w:r>
            <w:r w:rsidR="00F35C14" w:rsidRPr="00680DF4">
              <w:rPr>
                <w:szCs w:val="24"/>
              </w:rPr>
              <w:t>-</w:t>
            </w:r>
            <w:r w:rsidR="00B0021C" w:rsidRPr="00680DF4">
              <w:rPr>
                <w:szCs w:val="24"/>
              </w:rPr>
              <w:t>03</w:t>
            </w:r>
          </w:p>
        </w:tc>
        <w:tc>
          <w:tcPr>
            <w:tcW w:w="2975" w:type="dxa"/>
            <w:hideMark/>
          </w:tcPr>
          <w:p w14:paraId="5A9E49F2" w14:textId="77777777" w:rsidR="00B77129" w:rsidRPr="00680DF4" w:rsidRDefault="00B77129" w:rsidP="00AA2823"/>
          <w:p w14:paraId="1F36996D" w14:textId="41130EE7" w:rsidR="00376C78" w:rsidRPr="00680DF4" w:rsidRDefault="009C0EB9" w:rsidP="00376C78">
            <w:r w:rsidRPr="00680DF4">
              <w:t>Nr.</w:t>
            </w:r>
            <w:r w:rsidR="00745ED2" w:rsidRPr="00680DF4">
              <w:t xml:space="preserve"> </w:t>
            </w:r>
            <w:r w:rsidR="004222CB" w:rsidRPr="00680DF4">
              <w:rPr>
                <w:szCs w:val="24"/>
              </w:rPr>
              <w:t>(10.16Mr-48)SD-</w:t>
            </w:r>
          </w:p>
          <w:p w14:paraId="413C039C" w14:textId="720E8A55" w:rsidR="00FC082D" w:rsidRPr="00680DF4" w:rsidRDefault="00FC082D" w:rsidP="00376C78">
            <w:r w:rsidRPr="00680DF4">
              <w:t>Nr.</w:t>
            </w:r>
            <w:r w:rsidR="00693FD2" w:rsidRPr="00680DF4">
              <w:t xml:space="preserve"> </w:t>
            </w:r>
            <w:r w:rsidR="00B0021C" w:rsidRPr="00680DF4">
              <w:t>SR-4329</w:t>
            </w:r>
          </w:p>
        </w:tc>
      </w:tr>
    </w:tbl>
    <w:p w14:paraId="1C8E1101" w14:textId="77777777" w:rsidR="00995AE2" w:rsidRPr="00680DF4" w:rsidRDefault="00995AE2" w:rsidP="00AA2823">
      <w:pPr>
        <w:rPr>
          <w:b/>
          <w:caps/>
          <w:color w:val="FF0000"/>
        </w:rPr>
        <w:sectPr w:rsidR="00995AE2" w:rsidRPr="00680DF4" w:rsidSect="008E5D44">
          <w:type w:val="continuous"/>
          <w:pgSz w:w="11906" w:h="16838"/>
          <w:pgMar w:top="1134" w:right="567" w:bottom="1134" w:left="1701" w:header="720" w:footer="680" w:gutter="0"/>
          <w:cols w:space="1296"/>
        </w:sectPr>
      </w:pPr>
    </w:p>
    <w:p w14:paraId="0F726951" w14:textId="77777777" w:rsidR="004A7108" w:rsidRPr="00680DF4" w:rsidRDefault="004A7108" w:rsidP="00AA2823">
      <w:pPr>
        <w:tabs>
          <w:tab w:val="left" w:pos="3900"/>
        </w:tabs>
        <w:jc w:val="both"/>
        <w:rPr>
          <w:b/>
          <w:szCs w:val="24"/>
        </w:rPr>
      </w:pPr>
    </w:p>
    <w:p w14:paraId="46700B28" w14:textId="77777777" w:rsidR="00B0021C" w:rsidRPr="00680DF4" w:rsidRDefault="00B0021C" w:rsidP="00B0021C">
      <w:pPr>
        <w:jc w:val="both"/>
        <w:rPr>
          <w:b/>
          <w:szCs w:val="24"/>
          <w:lang w:eastAsia="lt-LT"/>
        </w:rPr>
      </w:pPr>
      <w:r w:rsidRPr="00680DF4">
        <w:rPr>
          <w:b/>
          <w:szCs w:val="24"/>
          <w:lang w:eastAsia="lt-LT"/>
        </w:rPr>
        <w:t xml:space="preserve">DĖL LIETUVOS RESPUBLIKOS VYRIAUSYBĖS NUTARIMO </w:t>
      </w:r>
      <w:r w:rsidRPr="00680DF4">
        <w:rPr>
          <w:b/>
          <w:color w:val="000000"/>
          <w:szCs w:val="24"/>
          <w:lang w:eastAsia="lt-LT"/>
        </w:rPr>
        <w:t>„DĖL 2021–2030 METŲ LIETUVOS RESPUBLIKOS ŠVIETIMO, MOKSLO IR SPORTO MINISTERIJOS ŠVIETIMO PLĖTROS PROGRAMOS PATVIRTINIMO“</w:t>
      </w:r>
      <w:r w:rsidRPr="00680DF4">
        <w:rPr>
          <w:color w:val="000000"/>
          <w:szCs w:val="24"/>
          <w:lang w:eastAsia="lt-LT"/>
        </w:rPr>
        <w:t xml:space="preserve"> </w:t>
      </w:r>
      <w:r w:rsidRPr="00680DF4">
        <w:rPr>
          <w:b/>
          <w:szCs w:val="24"/>
          <w:lang w:eastAsia="lt-LT"/>
        </w:rPr>
        <w:t>PROJEKTO DERINIMO</w:t>
      </w:r>
    </w:p>
    <w:p w14:paraId="6AD1FB77" w14:textId="681D9E5C" w:rsidR="00254A91" w:rsidRPr="00680DF4" w:rsidRDefault="00254A91" w:rsidP="00AA2823">
      <w:pPr>
        <w:tabs>
          <w:tab w:val="left" w:pos="3900"/>
        </w:tabs>
        <w:jc w:val="both"/>
        <w:rPr>
          <w:bCs/>
          <w:szCs w:val="24"/>
        </w:rPr>
      </w:pPr>
    </w:p>
    <w:p w14:paraId="53511FBD" w14:textId="77777777" w:rsidR="00B0021C" w:rsidRPr="00680DF4" w:rsidRDefault="00B0021C" w:rsidP="00AA2823">
      <w:pPr>
        <w:tabs>
          <w:tab w:val="left" w:pos="3900"/>
        </w:tabs>
        <w:jc w:val="both"/>
        <w:rPr>
          <w:bCs/>
          <w:szCs w:val="24"/>
        </w:rPr>
      </w:pPr>
    </w:p>
    <w:p w14:paraId="3F18FDB9" w14:textId="73D40B8C" w:rsidR="00F35C14" w:rsidRPr="00680DF4" w:rsidRDefault="00F35C14" w:rsidP="00CE4FE4">
      <w:pPr>
        <w:ind w:firstLine="851"/>
        <w:jc w:val="both"/>
        <w:rPr>
          <w:szCs w:val="24"/>
        </w:rPr>
      </w:pPr>
      <w:r w:rsidRPr="00680DF4">
        <w:rPr>
          <w:szCs w:val="24"/>
        </w:rPr>
        <w:t xml:space="preserve">Lietuvos Respublikos socialinės apsaugos ir darbo ministerija (toliau – Ministerija), susipažinusi </w:t>
      </w:r>
      <w:r w:rsidR="001C500A" w:rsidRPr="00680DF4">
        <w:rPr>
          <w:szCs w:val="24"/>
        </w:rPr>
        <w:t xml:space="preserve">su </w:t>
      </w:r>
      <w:r w:rsidR="00E94B68" w:rsidRPr="00680DF4">
        <w:rPr>
          <w:noProof/>
        </w:rPr>
        <w:t>Lietuvos</w:t>
      </w:r>
      <w:r w:rsidR="00E94B68" w:rsidRPr="00680DF4">
        <w:t xml:space="preserve"> Respublikos </w:t>
      </w:r>
      <w:r w:rsidR="00B0021C" w:rsidRPr="00680DF4">
        <w:t>švietimo, mokslo ir sporto</w:t>
      </w:r>
      <w:r w:rsidR="00E94B68" w:rsidRPr="00680DF4">
        <w:t xml:space="preserve"> ministerijos pateiktu derinti </w:t>
      </w:r>
      <w:r w:rsidR="00B0021C" w:rsidRPr="00680DF4">
        <w:rPr>
          <w:color w:val="000000"/>
          <w:szCs w:val="24"/>
          <w:lang w:eastAsia="lt-LT"/>
        </w:rPr>
        <w:t xml:space="preserve">Lietuvos Respublikos Vyriausybės nutarimo „Dėl 2021–2030 metų Lietuvos Respublikos </w:t>
      </w:r>
      <w:r w:rsidR="00B0021C" w:rsidRPr="00680DF4">
        <w:rPr>
          <w:szCs w:val="24"/>
          <w:lang w:eastAsia="lt-LT"/>
        </w:rPr>
        <w:t>švietimo, mokslo ir sporto ministerijos Švietimo plėtros programos patvirtinimo“ projektu</w:t>
      </w:r>
      <w:r w:rsidR="00B0021C" w:rsidRPr="00680DF4">
        <w:t xml:space="preserve"> </w:t>
      </w:r>
      <w:r w:rsidR="00E94B68" w:rsidRPr="00680DF4">
        <w:t>(TAIS Nr. 21-</w:t>
      </w:r>
      <w:r w:rsidR="001C500A" w:rsidRPr="00680DF4">
        <w:t>31</w:t>
      </w:r>
      <w:r w:rsidR="00B0021C" w:rsidRPr="00680DF4">
        <w:t>778</w:t>
      </w:r>
      <w:r w:rsidR="00E94B68" w:rsidRPr="00680DF4">
        <w:t xml:space="preserve">) (toliau – </w:t>
      </w:r>
      <w:r w:rsidR="00042ABF" w:rsidRPr="00680DF4">
        <w:t>Nutarimo</w:t>
      </w:r>
      <w:r w:rsidR="00E94B68" w:rsidRPr="00680DF4">
        <w:t xml:space="preserve"> projektas</w:t>
      </w:r>
      <w:r w:rsidR="00436CFA" w:rsidRPr="00680DF4">
        <w:rPr>
          <w:szCs w:val="24"/>
        </w:rPr>
        <w:t>),</w:t>
      </w:r>
      <w:r w:rsidRPr="00680DF4">
        <w:rPr>
          <w:bCs/>
          <w:szCs w:val="24"/>
        </w:rPr>
        <w:t xml:space="preserve"> </w:t>
      </w:r>
      <w:r w:rsidRPr="00680DF4">
        <w:rPr>
          <w:szCs w:val="24"/>
        </w:rPr>
        <w:t>teikia šias pastabas ir pasiūlymus:</w:t>
      </w:r>
    </w:p>
    <w:p w14:paraId="046C6384" w14:textId="53D8BC47" w:rsidR="005E5088" w:rsidRPr="00680DF4" w:rsidRDefault="005E5088" w:rsidP="00CE4FE4">
      <w:pPr>
        <w:pStyle w:val="ListParagraph"/>
        <w:numPr>
          <w:ilvl w:val="0"/>
          <w:numId w:val="12"/>
        </w:numPr>
        <w:tabs>
          <w:tab w:val="left" w:pos="1134"/>
        </w:tabs>
        <w:ind w:left="0" w:firstLine="851"/>
        <w:contextualSpacing w:val="0"/>
        <w:jc w:val="both"/>
        <w:rPr>
          <w:szCs w:val="24"/>
        </w:rPr>
      </w:pPr>
      <w:r w:rsidRPr="00680DF4">
        <w:rPr>
          <w:szCs w:val="24"/>
        </w:rPr>
        <w:t xml:space="preserve">Atkreipiame dėmesį, kad nors Nutarimo projekte teikiamoje Švietimo plėtros programoje </w:t>
      </w:r>
      <w:r w:rsidR="006C204F" w:rsidRPr="00680DF4">
        <w:rPr>
          <w:szCs w:val="24"/>
        </w:rPr>
        <w:t xml:space="preserve">(toliau – ŠPP) </w:t>
      </w:r>
      <w:r w:rsidRPr="00680DF4">
        <w:rPr>
          <w:szCs w:val="24"/>
        </w:rPr>
        <w:t xml:space="preserve">nėra išskirtas lytiškumo ugdymas, derinimo metu su </w:t>
      </w:r>
      <w:r w:rsidRPr="00680DF4">
        <w:rPr>
          <w:noProof/>
        </w:rPr>
        <w:t>Lietuvos</w:t>
      </w:r>
      <w:r w:rsidRPr="00680DF4">
        <w:t xml:space="preserve"> Respublikos švietimo, mokslo ir sporto ministerija (toliau – Švietimo, mokslo ir sporto ministerija) </w:t>
      </w:r>
      <w:r w:rsidRPr="00680DF4">
        <w:rPr>
          <w:szCs w:val="24"/>
        </w:rPr>
        <w:t>buvo suderinta, kad Š</w:t>
      </w:r>
      <w:r w:rsidRPr="00680DF4">
        <w:t xml:space="preserve">vietimo, mokslo ir sporto ministerija </w:t>
      </w:r>
      <w:r w:rsidRPr="00680DF4">
        <w:rPr>
          <w:szCs w:val="24"/>
        </w:rPr>
        <w:t>dirbs su lytiškumo ugdymo tema ją integruojant į gyvenimo įgūdžių ugdymo programą. Tai neatsispindi atsiųstoje derinti Š</w:t>
      </w:r>
      <w:r w:rsidRPr="00680DF4">
        <w:t xml:space="preserve">vietimo, mokslo ir sporto ministerijos </w:t>
      </w:r>
      <w:r w:rsidR="0095398E" w:rsidRPr="00680DF4">
        <w:t>ŠPP</w:t>
      </w:r>
      <w:r w:rsidRPr="00680DF4">
        <w:rPr>
          <w:szCs w:val="24"/>
        </w:rPr>
        <w:t xml:space="preserve">. Siūlome įtraukti lytiškumo ugdymą jeigu ne pačioje tvirtinamoje </w:t>
      </w:r>
      <w:r w:rsidR="009E1F45" w:rsidRPr="00680DF4">
        <w:t>ŠPP</w:t>
      </w:r>
      <w:r w:rsidRPr="00680DF4">
        <w:rPr>
          <w:szCs w:val="24"/>
        </w:rPr>
        <w:t xml:space="preserve">, tai bent </w:t>
      </w:r>
      <w:r w:rsidR="006C204F" w:rsidRPr="00680DF4">
        <w:rPr>
          <w:szCs w:val="24"/>
        </w:rPr>
        <w:t>ŠPP</w:t>
      </w:r>
      <w:r w:rsidRPr="00680DF4">
        <w:rPr>
          <w:szCs w:val="24"/>
        </w:rPr>
        <w:t xml:space="preserve"> pagrindime (1.1. priežastis - Trūksta mokinių poreikius atliepiančio šiuolaikinio ugdymo ir jų pasiekimų bei pažangos vertinimo).</w:t>
      </w:r>
    </w:p>
    <w:p w14:paraId="2CD1D63C" w14:textId="0C277289" w:rsidR="005B0A37" w:rsidRPr="00680DF4" w:rsidRDefault="005E5088" w:rsidP="005B0A37">
      <w:pPr>
        <w:pStyle w:val="ListParagraph"/>
        <w:numPr>
          <w:ilvl w:val="0"/>
          <w:numId w:val="12"/>
        </w:numPr>
        <w:tabs>
          <w:tab w:val="left" w:pos="1134"/>
        </w:tabs>
        <w:ind w:left="0" w:firstLine="851"/>
        <w:contextualSpacing w:val="0"/>
        <w:jc w:val="both"/>
        <w:rPr>
          <w:szCs w:val="24"/>
        </w:rPr>
      </w:pPr>
      <w:r w:rsidRPr="00680DF4">
        <w:rPr>
          <w:szCs w:val="24"/>
          <w:lang w:val="en-US"/>
        </w:rPr>
        <w:t xml:space="preserve">2021–2030 metų </w:t>
      </w:r>
      <w:r w:rsidRPr="00680DF4">
        <w:rPr>
          <w:szCs w:val="24"/>
        </w:rPr>
        <w:t>Nacionalinio pažangos plano strateginių tikslų, uždavinių ir poveikio rodiklių sąraše rodiklio „</w:t>
      </w:r>
      <w:r w:rsidRPr="00680DF4">
        <w:rPr>
          <w:color w:val="000000"/>
          <w:szCs w:val="24"/>
          <w:shd w:val="clear" w:color="auto" w:fill="FFFFFF"/>
          <w:lang w:eastAsia="lt-LT"/>
        </w:rPr>
        <w:t>3.1.5. Vaikų</w:t>
      </w:r>
      <w:r w:rsidRPr="00680DF4">
        <w:rPr>
          <w:color w:val="000000"/>
          <w:szCs w:val="24"/>
          <w:lang w:eastAsia="lt-LT"/>
        </w:rPr>
        <w:t>, dalyvaujančių ikimokyklinio ugdymo programose</w:t>
      </w:r>
      <w:r w:rsidRPr="00680DF4">
        <w:rPr>
          <w:color w:val="000000"/>
          <w:szCs w:val="24"/>
          <w:shd w:val="clear" w:color="auto" w:fill="FFFFFF"/>
          <w:lang w:eastAsia="lt-LT"/>
        </w:rPr>
        <w:t xml:space="preserve"> </w:t>
      </w:r>
      <w:r w:rsidRPr="00680DF4">
        <w:rPr>
          <w:color w:val="000000"/>
          <w:szCs w:val="24"/>
          <w:lang w:eastAsia="lt-LT"/>
        </w:rPr>
        <w:t xml:space="preserve">nuo 3 metų iki privalomo pradinio ugdymo amžiaus, dalis“ reikšmės yra 2019 m. </w:t>
      </w:r>
      <w:r w:rsidRPr="00680DF4">
        <w:rPr>
          <w:szCs w:val="24"/>
          <w:lang w:eastAsia="lt-LT"/>
        </w:rPr>
        <w:t xml:space="preserve">– 89,6 proc., </w:t>
      </w:r>
      <w:r w:rsidRPr="00680DF4">
        <w:rPr>
          <w:color w:val="000000"/>
          <w:szCs w:val="24"/>
          <w:lang w:eastAsia="lt-LT"/>
        </w:rPr>
        <w:t>2025 m. – 90 proc., 2030 m. – 95 proc.</w:t>
      </w:r>
      <w:r w:rsidRPr="00680DF4">
        <w:rPr>
          <w:szCs w:val="24"/>
        </w:rPr>
        <w:t xml:space="preserve"> Švietimo plėtros programos projekte 12-003-03-01-04 priemonės „Užtikrinti visiems prieinamą ankstyvąjį ugdymą“ rodiklio „Vaikų, nuo 2 metų iki privalomojo ugdymo amžiaus dalyvaujančių </w:t>
      </w:r>
      <w:r w:rsidRPr="00680DF4">
        <w:rPr>
          <w:szCs w:val="24"/>
        </w:rPr>
        <w:lastRenderedPageBreak/>
        <w:t>ikimokyklinio ugdymo programose, dalis“ reikšmė</w:t>
      </w:r>
      <w:r w:rsidRPr="00680DF4">
        <w:rPr>
          <w:szCs w:val="24"/>
          <w:lang w:val="en-US"/>
        </w:rPr>
        <w:t xml:space="preserve">s 2019 m. – 88.4 proc., 2030 m. – 100 proc. </w:t>
      </w:r>
      <w:r w:rsidRPr="00680DF4">
        <w:rPr>
          <w:szCs w:val="24"/>
        </w:rPr>
        <w:t>Atsižvelgiant į skirtingas minėtų rodiklių 2030 m. reikšmes, siūlytina patikslinti 12-003-03-01-04 priemonės 2030 m. rodiklio reikšmę</w:t>
      </w:r>
      <w:r w:rsidR="009C6C1E" w:rsidRPr="00680DF4">
        <w:rPr>
          <w:szCs w:val="24"/>
        </w:rPr>
        <w:t>.</w:t>
      </w:r>
    </w:p>
    <w:p w14:paraId="4926A678" w14:textId="3758CF08" w:rsidR="005B0A37" w:rsidRPr="00680DF4" w:rsidRDefault="005B0A37" w:rsidP="005B0A37">
      <w:pPr>
        <w:pStyle w:val="ListParagraph"/>
        <w:numPr>
          <w:ilvl w:val="0"/>
          <w:numId w:val="12"/>
        </w:numPr>
        <w:tabs>
          <w:tab w:val="left" w:pos="1134"/>
        </w:tabs>
        <w:ind w:left="0" w:firstLine="851"/>
        <w:contextualSpacing w:val="0"/>
        <w:jc w:val="both"/>
        <w:rPr>
          <w:szCs w:val="24"/>
        </w:rPr>
      </w:pPr>
      <w:r w:rsidRPr="00680DF4">
        <w:rPr>
          <w:szCs w:val="24"/>
        </w:rPr>
        <w:t>Taip pat siūlytina, į Š</w:t>
      </w:r>
      <w:r w:rsidR="001D780C" w:rsidRPr="00680DF4">
        <w:rPr>
          <w:szCs w:val="24"/>
        </w:rPr>
        <w:t>PP</w:t>
      </w:r>
      <w:r w:rsidRPr="00680DF4">
        <w:rPr>
          <w:szCs w:val="24"/>
        </w:rPr>
        <w:t xml:space="preserve"> projekto 12-003-03-01-04 priemonės rodiklius įtraukti ir ikimokyklinio amžiaus vaikų vežiojimo į ikimokyklines įstaigas užtikrinimą  </w:t>
      </w:r>
      <w:r w:rsidRPr="00680DF4">
        <w:t>(kiek šiuo metu ikimokyklinio amžiaus vaikų vežiojama į ikimokyklines įstaigas ir kiek būtų 2030 metais), Ministerijos nuomone, tai svarbus rodiklis įgyvendinant privalomąjį ikimokyklinį ugdymą.</w:t>
      </w:r>
    </w:p>
    <w:p w14:paraId="4BDDC007" w14:textId="436F7E44" w:rsidR="009C6C1E" w:rsidRPr="00680DF4" w:rsidRDefault="005B0A37" w:rsidP="00F8104A">
      <w:pPr>
        <w:pStyle w:val="ListParagraph"/>
        <w:numPr>
          <w:ilvl w:val="0"/>
          <w:numId w:val="12"/>
        </w:numPr>
        <w:tabs>
          <w:tab w:val="left" w:pos="1134"/>
        </w:tabs>
        <w:spacing w:line="259" w:lineRule="auto"/>
        <w:ind w:left="0" w:firstLine="851"/>
        <w:contextualSpacing w:val="0"/>
        <w:jc w:val="both"/>
      </w:pPr>
      <w:r w:rsidRPr="00680DF4">
        <w:t>Ministerija siūlo įvertinti ir įtraukti į Š</w:t>
      </w:r>
      <w:r w:rsidR="001D780C" w:rsidRPr="00680DF4">
        <w:t>PP</w:t>
      </w:r>
      <w:r w:rsidRPr="00680DF4">
        <w:t xml:space="preserve"> 2 problemos analizavimą ir sprendimus, ne tik užtikrinant ankstyvojo ugdymo prieinamumą vaikams, patiriantiems socialinę riziką, tačiau įtraukti ir vaikus iš tautinių mažumų šeimų, ieškančių prieglobsčio, grįžusiems iš emigracijos ar kitų grupių, kurios susiduria su sunkumais užtikrinant vaikų ikimokyklinį ugdymą.</w:t>
      </w:r>
    </w:p>
    <w:p w14:paraId="19CD7431" w14:textId="7B3EFCCB" w:rsidR="009E1F45" w:rsidRPr="00680DF4" w:rsidRDefault="009E1F45" w:rsidP="00F8104A">
      <w:pPr>
        <w:pStyle w:val="ListParagraph"/>
        <w:numPr>
          <w:ilvl w:val="0"/>
          <w:numId w:val="12"/>
        </w:numPr>
        <w:tabs>
          <w:tab w:val="left" w:pos="1134"/>
        </w:tabs>
        <w:spacing w:line="259" w:lineRule="auto"/>
        <w:ind w:left="0" w:firstLine="851"/>
        <w:contextualSpacing w:val="0"/>
        <w:jc w:val="both"/>
      </w:pPr>
      <w:r w:rsidRPr="00680DF4">
        <w:t xml:space="preserve">Manytina, kad ŠPP priemonių rinkinyje priemonė „12-003-03-01-04 Užtikrinti visiems prieinamą ankstyvąjį ugdymą“ turėtų būti nurodyta kaip prisidedanti prie horizontaliojo principo „lygios galimybės visiems“. Papildomai pastebėtina, kad priemonės „12-003-03-05-01 Įdiegti vieno langelio principą karjerai planuoti ir įgūdžiams tobulinti“ įsivėlusi techninė klaida ir paskutiniame </w:t>
      </w:r>
      <w:r w:rsidR="00585C33" w:rsidRPr="00680DF4">
        <w:t xml:space="preserve">priemonių rinkinio stulpelyje </w:t>
      </w:r>
      <w:r w:rsidRPr="00680DF4">
        <w:t>turėtų būti pažymėta „LGV“ vietoje „LG“.</w:t>
      </w:r>
    </w:p>
    <w:p w14:paraId="1504902F" w14:textId="3A12F0BD" w:rsidR="006E6B7B" w:rsidRPr="00680DF4" w:rsidRDefault="006E6B7B" w:rsidP="00CE4FE4">
      <w:pPr>
        <w:pStyle w:val="ListParagraph"/>
        <w:numPr>
          <w:ilvl w:val="0"/>
          <w:numId w:val="12"/>
        </w:numPr>
        <w:tabs>
          <w:tab w:val="left" w:pos="1134"/>
        </w:tabs>
        <w:ind w:left="0" w:firstLine="851"/>
        <w:contextualSpacing w:val="0"/>
        <w:jc w:val="both"/>
        <w:rPr>
          <w:szCs w:val="24"/>
        </w:rPr>
      </w:pPr>
      <w:r w:rsidRPr="00680DF4">
        <w:t>Tiek ŠPP, tiek ŠPP pagrindime asmeniui su negalia apibrėžti vartojamos įvairios</w:t>
      </w:r>
      <w:r w:rsidR="000766A6" w:rsidRPr="00680DF4">
        <w:t xml:space="preserve"> </w:t>
      </w:r>
      <w:r w:rsidRPr="00680DF4">
        <w:t>sąvokos -„</w:t>
      </w:r>
      <w:r w:rsidRPr="00680DF4">
        <w:rPr>
          <w:lang w:eastAsia="lt-LT"/>
        </w:rPr>
        <w:t>vaikams, turintiems negalią“,</w:t>
      </w:r>
      <w:r w:rsidRPr="00680DF4">
        <w:rPr>
          <w:b/>
          <w:bCs/>
          <w:lang w:eastAsia="lt-LT"/>
        </w:rPr>
        <w:t xml:space="preserve"> </w:t>
      </w:r>
      <w:r w:rsidRPr="00680DF4">
        <w:rPr>
          <w:lang w:eastAsia="lt-LT"/>
        </w:rPr>
        <w:t xml:space="preserve">„negalią turintys mokiniai“, „pagrindinę negalią turintys asmenys“, „asmenys su negalia“, „studentais su negalia“, „negalią turintiems studentams“. </w:t>
      </w:r>
      <w:r w:rsidRPr="00680DF4">
        <w:t>Siūlytina apsvarstyti ar nevertėtų asmeniui su negalia apibrėžti vartoti tokias sąvokas kaip „vaikai su negalia“ (ikimokyklinis ugdymas), „mokiniai su negalia“ (mokyklos, profesinis ugdymas), „studentai su negalia“ (aukštasis mokslas).</w:t>
      </w:r>
    </w:p>
    <w:p w14:paraId="0EE580A6" w14:textId="3A9FC12E" w:rsidR="006E6B7B" w:rsidRPr="00680DF4" w:rsidRDefault="000766A6" w:rsidP="00680DF4">
      <w:pPr>
        <w:pStyle w:val="ListParagraph"/>
        <w:numPr>
          <w:ilvl w:val="0"/>
          <w:numId w:val="12"/>
        </w:numPr>
        <w:tabs>
          <w:tab w:val="left" w:pos="1134"/>
        </w:tabs>
        <w:ind w:left="0" w:firstLine="851"/>
        <w:contextualSpacing w:val="0"/>
        <w:jc w:val="both"/>
      </w:pPr>
      <w:r w:rsidRPr="00680DF4">
        <w:rPr>
          <w:lang w:eastAsia="lt-LT"/>
        </w:rPr>
        <w:t xml:space="preserve">ŠPP pagrindime aprašant 2 problemą „Nevienodos mokyklinio starto galimybės“ siūlytina apsvarstyti galimybę papildyti aprašymą </w:t>
      </w:r>
      <w:r w:rsidR="006E6B7B" w:rsidRPr="00680DF4">
        <w:rPr>
          <w:lang w:eastAsia="lt-LT"/>
        </w:rPr>
        <w:t>vaikų su negalia ikimokyklinio ugdymo prieinamumo</w:t>
      </w:r>
      <w:r w:rsidRPr="00680DF4">
        <w:rPr>
          <w:lang w:eastAsia="lt-LT"/>
        </w:rPr>
        <w:t xml:space="preserve"> aspektu. </w:t>
      </w:r>
      <w:r w:rsidR="006E6B7B" w:rsidRPr="00680DF4">
        <w:rPr>
          <w:lang w:eastAsia="lt-LT"/>
        </w:rPr>
        <w:t xml:space="preserve">Pačiame ŠPP pagrindime tik keliais sakiniais aprašoma, kad nėra tinkamos infrastruktūros (Gerinant paslaugų prieinamumą svarbu ir naujų vietų kūrimas, taip pat tai, kad sprendimai dėl patalpų atitiktų šiandienos poreikius ir universalaus dizaino principus), tačiau nėra kalbama ar vaikams su negalia prieinamas ikimokyklinis ugdymas ne tik dėl infrastruktūros trūkumo, bet, pavyzdžiui, ir dėl ikimokyklinio ugdymo programų ar reikiamų specialistų trūkumo. </w:t>
      </w:r>
      <w:r w:rsidR="006E6B7B" w:rsidRPr="00680DF4">
        <w:t>Siūlytina apsvarstyti ar nevertėtų papildyti šios problemos aprašymo dėl vaikų su negalia ikimokyklinio ugdymo (esama padėtis, problemos (fizinė aplinka, darbuotojų trūkumas, ugdymo programos ir kita)).</w:t>
      </w:r>
    </w:p>
    <w:p w14:paraId="7E9B28A8" w14:textId="77777777" w:rsidR="0095398E" w:rsidRPr="00680DF4" w:rsidRDefault="0095398E" w:rsidP="00680DF4">
      <w:pPr>
        <w:pStyle w:val="ListParagraph"/>
        <w:numPr>
          <w:ilvl w:val="0"/>
          <w:numId w:val="12"/>
        </w:numPr>
        <w:tabs>
          <w:tab w:val="left" w:pos="1134"/>
        </w:tabs>
        <w:spacing w:line="259" w:lineRule="auto"/>
        <w:ind w:left="0" w:firstLine="851"/>
        <w:jc w:val="both"/>
      </w:pPr>
      <w:r w:rsidRPr="00680DF4">
        <w:t xml:space="preserve">ŠPP pagrindime aprašant 2 problemą „Nevienodos mokyklinio starto galimybės“ (4 p.) siūlytina tikslinti pagrindimą ir išdėstyti taip: </w:t>
      </w:r>
    </w:p>
    <w:p w14:paraId="2173ABF2" w14:textId="2D08D590" w:rsidR="0095398E" w:rsidRPr="00680DF4" w:rsidRDefault="0095398E" w:rsidP="00680DF4">
      <w:pPr>
        <w:pStyle w:val="ListParagraph"/>
        <w:tabs>
          <w:tab w:val="left" w:pos="1134"/>
        </w:tabs>
        <w:ind w:left="0" w:firstLine="851"/>
        <w:jc w:val="both"/>
      </w:pPr>
      <w:r w:rsidRPr="00680DF4">
        <w:t xml:space="preserve">„Siekiant gerinti paslaugos prieinamumą 2020 m. Švietimo įstatymo pakeitimais (nuo 2023 m. per trejus metus kasmet iki 2025 m.) </w:t>
      </w:r>
      <w:r w:rsidRPr="00680DF4">
        <w:rPr>
          <w:strike/>
        </w:rPr>
        <w:t>įteisintas</w:t>
      </w:r>
      <w:r w:rsidRPr="00680DF4">
        <w:t xml:space="preserve"> </w:t>
      </w:r>
      <w:r w:rsidRPr="00680DF4">
        <w:rPr>
          <w:b/>
          <w:bCs/>
        </w:rPr>
        <w:t xml:space="preserve">įtvirtintas </w:t>
      </w:r>
      <w:r w:rsidRPr="00680DF4">
        <w:t xml:space="preserve">visuotinis ikimokyklinis ugdymas. Tai reiškia, </w:t>
      </w:r>
      <w:r w:rsidRPr="00680DF4">
        <w:lastRenderedPageBreak/>
        <w:t xml:space="preserve">kad ikimokyklinio ugdymo paslaugų teikėjai (savivaldybės ar kt.), tėvams paprašius, nuo tam tikro amžiaus (iškart pasibaigus motinystės / tėvystės atostogoms) privalo užtikrinti valstybės finansuojamą vietą (galimybę dalyvauti ikimokyklinio ugdymo programoje), nepaisant tėvų užimtumo, socialinės ir ekonominės ar </w:t>
      </w:r>
      <w:r w:rsidRPr="00680DF4">
        <w:rPr>
          <w:strike/>
        </w:rPr>
        <w:t>šeimyninės</w:t>
      </w:r>
      <w:r w:rsidRPr="00680DF4">
        <w:t xml:space="preserve"> </w:t>
      </w:r>
      <w:r w:rsidRPr="00680DF4">
        <w:rPr>
          <w:b/>
          <w:bCs/>
        </w:rPr>
        <w:t xml:space="preserve">šeiminės </w:t>
      </w:r>
      <w:r w:rsidRPr="00680DF4">
        <w:t>padėties.“</w:t>
      </w:r>
    </w:p>
    <w:p w14:paraId="68CA36AB" w14:textId="5F01DDDF" w:rsidR="0095398E" w:rsidRPr="00680DF4" w:rsidRDefault="0095398E" w:rsidP="00680DF4">
      <w:pPr>
        <w:pStyle w:val="ListParagraph"/>
        <w:numPr>
          <w:ilvl w:val="0"/>
          <w:numId w:val="12"/>
        </w:numPr>
        <w:spacing w:line="259" w:lineRule="auto"/>
        <w:ind w:left="0" w:firstLine="851"/>
        <w:jc w:val="both"/>
      </w:pPr>
      <w:r w:rsidRPr="00680DF4">
        <w:t>ŠPP pagrindime aprašant 2 problemą „Nevienodos mokyklinio starto galimybės“ (4 p.) trūksta nuorodų į šaltinius dėl Jameso Hackmano ir neuromokslininkų tyrimų.</w:t>
      </w:r>
    </w:p>
    <w:p w14:paraId="66AF69E5" w14:textId="77777777" w:rsidR="0095398E" w:rsidRPr="00680DF4" w:rsidRDefault="0095398E" w:rsidP="00680DF4">
      <w:pPr>
        <w:pStyle w:val="ListParagraph"/>
        <w:numPr>
          <w:ilvl w:val="0"/>
          <w:numId w:val="12"/>
        </w:numPr>
        <w:spacing w:line="259" w:lineRule="auto"/>
        <w:ind w:left="0" w:firstLine="851"/>
        <w:jc w:val="both"/>
      </w:pPr>
      <w:r w:rsidRPr="00680DF4">
        <w:t>ŠPP pagrindime aprašant priežastį „2.2. Ikimokyklinio ugdymo turinys neatliepia naujausių mokslinių žinių ir ateities poreikių“ siūlytina formuluotes tikslinti iš išdėstyti taip:</w:t>
      </w:r>
    </w:p>
    <w:p w14:paraId="727E54F9" w14:textId="60B46396" w:rsidR="0095398E" w:rsidRPr="00680DF4" w:rsidRDefault="0095398E" w:rsidP="00CE4FE4">
      <w:pPr>
        <w:pStyle w:val="ListParagraph"/>
        <w:ind w:left="0" w:firstLine="851"/>
        <w:jc w:val="both"/>
      </w:pPr>
      <w:r w:rsidRPr="00680DF4">
        <w:t xml:space="preserve">„2019 m. Europos </w:t>
      </w:r>
      <w:r w:rsidRPr="00680DF4">
        <w:rPr>
          <w:b/>
          <w:bCs/>
        </w:rPr>
        <w:t xml:space="preserve">Sąjungos </w:t>
      </w:r>
      <w:r w:rsidRPr="00680DF4">
        <w:t xml:space="preserve">Taryba </w:t>
      </w:r>
      <w:r w:rsidRPr="00680DF4">
        <w:rPr>
          <w:strike/>
        </w:rPr>
        <w:t>ratifikavo</w:t>
      </w:r>
      <w:r w:rsidRPr="00680DF4">
        <w:t xml:space="preserve"> </w:t>
      </w:r>
      <w:r w:rsidRPr="00680DF4">
        <w:rPr>
          <w:b/>
          <w:bCs/>
        </w:rPr>
        <w:t xml:space="preserve">priėmė </w:t>
      </w:r>
      <w:r w:rsidRPr="00680DF4">
        <w:t xml:space="preserve">rekomendacijas šalims dėl kokybiškų ikimokyklinio ugdymo ir priežiūros sistemų (2019/C 189/02). [...] 2020 m. Lietuvoje priimta daugelis sprendimų dėl ikimokyklinio ugdymo, kurie taip pat turi tiesioginės įtakos ir ugdymo turiniui – Švietimo įstatyme </w:t>
      </w:r>
      <w:r w:rsidRPr="00680DF4">
        <w:rPr>
          <w:strike/>
        </w:rPr>
        <w:t>įteisintas</w:t>
      </w:r>
      <w:r w:rsidRPr="00680DF4">
        <w:t xml:space="preserve"> </w:t>
      </w:r>
      <w:r w:rsidRPr="00680DF4">
        <w:rPr>
          <w:b/>
          <w:bCs/>
        </w:rPr>
        <w:t xml:space="preserve">įtvirtintas </w:t>
      </w:r>
      <w:r w:rsidRPr="00680DF4">
        <w:t xml:space="preserve">lietuvių kalbos mokymasis ikimokyklinio ir priešmokyklinio ugdymo programose, pagal kurias ugdymas vykdomas tautinių mažumų kalbomis, siekiant labiau tenkinti individualius vaiko poreikius, priimti sprendimai dėl galimybės priešmokyklinio ugdymo programoje dalyvauti dvejus metus, </w:t>
      </w:r>
      <w:r w:rsidRPr="00680DF4">
        <w:rPr>
          <w:strike/>
        </w:rPr>
        <w:t>įteisinti</w:t>
      </w:r>
      <w:r w:rsidRPr="00680DF4">
        <w:t xml:space="preserve"> </w:t>
      </w:r>
      <w:r w:rsidRPr="00680DF4">
        <w:rPr>
          <w:b/>
          <w:bCs/>
        </w:rPr>
        <w:t xml:space="preserve">įtvirtinti </w:t>
      </w:r>
      <w:r w:rsidRPr="00680DF4">
        <w:t>didesni valstybės įsipareigojimai dėl vaikų, kuriems gali būti skiriamas privalomas ikimokyklinis ugdymas, ugdymo.“ .</w:t>
      </w:r>
    </w:p>
    <w:p w14:paraId="716FB936" w14:textId="0109CD39" w:rsidR="0095398E" w:rsidRPr="00680DF4" w:rsidRDefault="0095398E" w:rsidP="00CE4FE4">
      <w:pPr>
        <w:pStyle w:val="ListParagraph"/>
        <w:numPr>
          <w:ilvl w:val="0"/>
          <w:numId w:val="12"/>
        </w:numPr>
        <w:spacing w:line="259" w:lineRule="auto"/>
        <w:ind w:left="0" w:firstLine="851"/>
        <w:jc w:val="both"/>
      </w:pPr>
      <w:r w:rsidRPr="00680DF4">
        <w:t>ŠPP pagrindimo 3 p. pabaigoje pateikiama nuoroda yra vidinė kompiuterio sistemos failo nuoroda, todėl jos nėra įmanoma atidaryti išoriniams vartotojams.</w:t>
      </w:r>
    </w:p>
    <w:p w14:paraId="2E02F32B" w14:textId="1B323EEB" w:rsidR="0095398E" w:rsidRPr="00680DF4" w:rsidRDefault="0095398E" w:rsidP="00CE4FE4">
      <w:pPr>
        <w:pStyle w:val="ListParagraph"/>
        <w:numPr>
          <w:ilvl w:val="0"/>
          <w:numId w:val="12"/>
        </w:numPr>
        <w:spacing w:line="259" w:lineRule="auto"/>
        <w:ind w:left="0" w:firstLine="851"/>
        <w:jc w:val="both"/>
      </w:pPr>
      <w:r w:rsidRPr="00680DF4">
        <w:t>ŠPP pagrindime aprašant 4 problemą „Nepakankamai išplėtota švietimo pagalba mokyklose“ nėra aišku kuri tarptautinė sutartis turima omenyje, nes „Jungtinių Tautų Žmogaus teisių konvencija“ neegzistuoja. Tikėtina, kad turima omenyje Žmogaus teisių ir pagrindinių laisvių apsaugos konvencija (Europos Tarybos teisės sistema) arba Tarptautinis pilietinių ir politinių teisių paktas ir (ar) Tarptautinis ekonominių, socialinių ir kultūrinių teisių paktas ir (ar) Visuotinė žmogaus teisių deklaracija (Jungtinių Tautų teisės sistema).</w:t>
      </w:r>
    </w:p>
    <w:p w14:paraId="4BD97A0C" w14:textId="5BACFF3A" w:rsidR="005B0A37" w:rsidRPr="00680DF4" w:rsidRDefault="0095398E" w:rsidP="005B0A37">
      <w:pPr>
        <w:pStyle w:val="ListParagraph"/>
        <w:numPr>
          <w:ilvl w:val="0"/>
          <w:numId w:val="12"/>
        </w:numPr>
        <w:spacing w:line="259" w:lineRule="auto"/>
        <w:ind w:left="0" w:firstLine="851"/>
        <w:jc w:val="both"/>
      </w:pPr>
      <w:r w:rsidRPr="00680DF4">
        <w:t>ŠPP pagrindime aprašant 8 problemą „Aukštas patyčių lygis mokyklose“ ir jos priežastis, siūloma remtis ir 2019 m. Eurobarometro Nr. 493 dėl diskriminacijos Europos Sąjungoje</w:t>
      </w:r>
      <w:r w:rsidRPr="00680DF4">
        <w:rPr>
          <w:rStyle w:val="FootnoteReference"/>
        </w:rPr>
        <w:footnoteReference w:id="2"/>
      </w:r>
      <w:r w:rsidRPr="00680DF4">
        <w:t xml:space="preserve"> duomenimis bei 2020 m. Europos Sąjungos Pagrindinių teisių agentūros (FRA) tyrimu apie LGBTI situaciją</w:t>
      </w:r>
      <w:r w:rsidRPr="00680DF4">
        <w:rPr>
          <w:rStyle w:val="FootnoteReference"/>
        </w:rPr>
        <w:footnoteReference w:id="3"/>
      </w:r>
      <w:r w:rsidRPr="00680DF4">
        <w:t>. Šie tyrimai gali padėti ŠPP pagrindime aiškiau iliustruoti atskirų socialinių grupių, susiduriančių su diskriminacija, padėtį švietimo sistemoje bei padėti susieti ŠPP bei Socialinės apsaugos ir darbo ministerijos Socialinės sutelkties plėtros programą (patvirtinta 2021-11-10).</w:t>
      </w:r>
    </w:p>
    <w:p w14:paraId="58AFD6E5" w14:textId="1AC69C1A" w:rsidR="005B0A37" w:rsidRPr="00680DF4" w:rsidRDefault="005B0A37" w:rsidP="005B0A37">
      <w:pPr>
        <w:pStyle w:val="ListParagraph"/>
        <w:numPr>
          <w:ilvl w:val="0"/>
          <w:numId w:val="12"/>
        </w:numPr>
        <w:spacing w:line="259" w:lineRule="auto"/>
        <w:ind w:left="0" w:firstLine="851"/>
        <w:jc w:val="both"/>
      </w:pPr>
      <w:r w:rsidRPr="00680DF4">
        <w:lastRenderedPageBreak/>
        <w:t xml:space="preserve">Taip pat siūlytina įvertinti ir </w:t>
      </w:r>
      <w:r w:rsidR="001D780C" w:rsidRPr="00680DF4">
        <w:t>ŠPP</w:t>
      </w:r>
      <w:r w:rsidRPr="00680DF4">
        <w:t xml:space="preserve"> įtraukti priemonę, kuria būtų siekiama mažinti vaikų iki 16 metų, kurie nelanko ugdymo įstaigos skaičių (</w:t>
      </w:r>
      <w:r w:rsidR="00325DF9" w:rsidRPr="00680DF4">
        <w:t>pavyzdžiui,</w:t>
      </w:r>
      <w:r w:rsidRPr="00680DF4">
        <w:t xml:space="preserve"> delikventinio elgesio vaikai, romų tautybės vaikai ir pan.). Ši problema nėra iškelta Š</w:t>
      </w:r>
      <w:r w:rsidR="001D780C" w:rsidRPr="00680DF4">
        <w:t>PP</w:t>
      </w:r>
      <w:r w:rsidRPr="00680DF4">
        <w:t>.</w:t>
      </w:r>
    </w:p>
    <w:p w14:paraId="50EB4DA5" w14:textId="4D846474" w:rsidR="0095398E" w:rsidRPr="00680DF4" w:rsidRDefault="0095398E" w:rsidP="00CE4FE4">
      <w:pPr>
        <w:pStyle w:val="ListParagraph"/>
        <w:numPr>
          <w:ilvl w:val="0"/>
          <w:numId w:val="12"/>
        </w:numPr>
        <w:spacing w:line="259" w:lineRule="auto"/>
        <w:ind w:left="0" w:firstLine="851"/>
        <w:jc w:val="both"/>
      </w:pPr>
      <w:r w:rsidRPr="00680DF4">
        <w:t>ŠPP pagrindime aprašant priežastį „10.2. Naujai parengta Lietuvių kalbos programa, skirta iš užsienio sugrįžusiems mokiniams, bus pradėta įgyvendinti nuo 2023 m., tačiau programai įgyvendinti reikalingos mokymosi priemonės nėra parengtos“ pateikiama nuoroda į Bendrųjų Europos kalbų metmenų sistemą nėra aktyvi.</w:t>
      </w:r>
    </w:p>
    <w:p w14:paraId="1E4F9566" w14:textId="7AD24DEC" w:rsidR="0095398E" w:rsidRPr="00680DF4" w:rsidRDefault="0095398E" w:rsidP="00CE4FE4">
      <w:pPr>
        <w:pStyle w:val="ListParagraph"/>
        <w:numPr>
          <w:ilvl w:val="0"/>
          <w:numId w:val="12"/>
        </w:numPr>
        <w:spacing w:line="259" w:lineRule="auto"/>
        <w:ind w:left="0" w:firstLine="851"/>
        <w:jc w:val="both"/>
      </w:pPr>
      <w:r w:rsidRPr="00680DF4">
        <w:t>ŠPP pagrindime aprašant „11.2. Nesukurta paramos priemonių užsieniečiams (įskaitant užsienio lietuvius), studijuojantiems Lietuvos aukštosiose mokyklose, sistema“ siūlytina integruoti ir diskriminacijos problematiką. Pavyzdžiui, atsižvelgiant į Lietuvos Respublikos vidaus reikalų ministerijos užsakymu atlikto „Neapykantos nusikaltimų pažeidžiamų bendruomenių kokybinio tyrimo“</w:t>
      </w:r>
      <w:r w:rsidRPr="00680DF4">
        <w:rPr>
          <w:rStyle w:val="FootnoteReference"/>
        </w:rPr>
        <w:footnoteReference w:id="4"/>
      </w:r>
      <w:r w:rsidRPr="00680DF4">
        <w:t xml:space="preserve"> duomenis.</w:t>
      </w:r>
    </w:p>
    <w:p w14:paraId="3BC64AD7" w14:textId="2F93E7B0" w:rsidR="00CD4697" w:rsidRPr="00680DF4" w:rsidRDefault="00CD4697" w:rsidP="00CD4697">
      <w:pPr>
        <w:pStyle w:val="ListParagraph"/>
        <w:numPr>
          <w:ilvl w:val="0"/>
          <w:numId w:val="12"/>
        </w:numPr>
        <w:ind w:left="0" w:firstLine="851"/>
        <w:jc w:val="both"/>
      </w:pPr>
      <w:r w:rsidRPr="00680DF4">
        <w:t>Siūlytina papildyti ŠPP pagrindim</w:t>
      </w:r>
      <w:r w:rsidR="00585C33" w:rsidRPr="00680DF4">
        <w:t>ą</w:t>
      </w:r>
      <w:r w:rsidRPr="00680DF4">
        <w:t xml:space="preserve"> aprašant 12 problemą „Profesinio mokymo sistemos teikiamų įgūdžių ir darbo rinkos poreikių neatitiktis“ atskira dalimi dėl asmenų su negalia profesinio ugdymo prieinamumo (esama padėtis, problemos (fizinė aplinka, mokytojų kvalifikacijos trūkumas, mokymosi programos ir kita).</w:t>
      </w:r>
    </w:p>
    <w:p w14:paraId="28D71EF7" w14:textId="546FAB89" w:rsidR="0095398E" w:rsidRPr="00680DF4" w:rsidRDefault="0095398E" w:rsidP="00CE4FE4">
      <w:pPr>
        <w:pStyle w:val="ListParagraph"/>
        <w:numPr>
          <w:ilvl w:val="0"/>
          <w:numId w:val="12"/>
        </w:numPr>
        <w:spacing w:line="259" w:lineRule="auto"/>
        <w:ind w:left="0" w:firstLine="851"/>
        <w:jc w:val="both"/>
      </w:pPr>
      <w:r w:rsidRPr="00680DF4">
        <w:t>ŠPP pagrindime tikslintinas Užimtumo tarnybos prie Socialinės apsaugos ir darbo ministerijos pavadinimas (priežastyse „12.5. Nepakankamas profesinio mokymo sistemos lankstumas ir atvirumas“, „13.2. Neužtikrinamas profesinio orientavimo paslaugų teikimas visų amžiaus tarpsnių asmenis“ ir kt. aprašymuose).</w:t>
      </w:r>
    </w:p>
    <w:p w14:paraId="2F421A26" w14:textId="424FAC55" w:rsidR="0095398E" w:rsidRPr="00680DF4" w:rsidRDefault="0095398E" w:rsidP="00CE4FE4">
      <w:pPr>
        <w:pStyle w:val="ListParagraph"/>
        <w:numPr>
          <w:ilvl w:val="0"/>
          <w:numId w:val="12"/>
        </w:numPr>
        <w:spacing w:line="259" w:lineRule="auto"/>
        <w:ind w:left="0" w:firstLine="851"/>
        <w:jc w:val="both"/>
      </w:pPr>
      <w:r w:rsidRPr="00680DF4">
        <w:t>ŠPP pagrindime aprašant priežastį „16.6. Neišplėtotos galimybės mažiau mokytis linkusioms grupėms (senjorų mokymosi galimybių plėtojimas, bendrojo ugdymo sistemos suaugusiems asmenims tobulinimas)“ paskutinėje pastraipoje pateikiama informacija apie galimą priemonės įgyvendinimą. Siūlytina šią informaciją perkelti į kitą etapą – t. y. analizuoti ją rengiant plėtros programos priemonės aprašymą ir alternatyvas.</w:t>
      </w:r>
    </w:p>
    <w:p w14:paraId="476D2E66" w14:textId="01590E48" w:rsidR="00B53F82" w:rsidRPr="00680DF4" w:rsidRDefault="00B53F82" w:rsidP="00CE4FE4">
      <w:pPr>
        <w:pStyle w:val="ListParagraph"/>
        <w:numPr>
          <w:ilvl w:val="0"/>
          <w:numId w:val="12"/>
        </w:numPr>
        <w:spacing w:line="259" w:lineRule="auto"/>
        <w:ind w:left="0" w:firstLine="851"/>
        <w:jc w:val="both"/>
      </w:pPr>
      <w:r w:rsidRPr="00680DF4">
        <w:t>Siekiant, kad ŠPP pagrindimas būtų lengviau skaitomas, siūlytina šaltinių nuorodas suformuoti kaip išnašas. Taip pat, ŠPP pagrindime turėtų būti suvienodintas citavimo stilius, pavyzdžiui, aprašant 6 problemą „Nevienodas aukštojo mokslo prieinamumas specialiųjų mokymosi poreikių turintiems asmenims ir asmenims, kilusiems iš žemas pajamas turinčių šeimų“ naudojamas Harvardo citavimo stilius, kai didelėje ŠPP pagrindimo dalyje pateikiamos nuorodos.</w:t>
      </w:r>
    </w:p>
    <w:p w14:paraId="490C0A1F" w14:textId="4C70EE91" w:rsidR="00B53F82" w:rsidRPr="00680DF4" w:rsidRDefault="00B53F82" w:rsidP="00CE4FE4">
      <w:pPr>
        <w:pStyle w:val="ListParagraph"/>
        <w:numPr>
          <w:ilvl w:val="0"/>
          <w:numId w:val="12"/>
        </w:numPr>
        <w:spacing w:line="259" w:lineRule="auto"/>
        <w:ind w:left="0" w:firstLine="851"/>
        <w:jc w:val="both"/>
      </w:pPr>
      <w:r w:rsidRPr="00680DF4">
        <w:t xml:space="preserve">ŠPP pagrindime naudojami trumpiniai, kurie nėra lengvai suprantami ir nėra tinkamai įvesti tekste, pavyzdžiui, „IEA TIMSS 2019 m. tarptautinis tyrimas“, arba sutrumpinimai įvedami kelis kartus, </w:t>
      </w:r>
      <w:r w:rsidRPr="00680DF4">
        <w:lastRenderedPageBreak/>
        <w:t>pavyzdžiui, „Švietimo valdymo informacinėje sistemoje (toliau – ŠVIS)“, todėl ŠPP pagrindimas turėtų būti peržiūrėtas ir patikslintas šiuo aspektu.</w:t>
      </w:r>
    </w:p>
    <w:p w14:paraId="44C21C14" w14:textId="3896D7BF" w:rsidR="00A41A06" w:rsidRDefault="00A41A06" w:rsidP="00CE4FE4">
      <w:pPr>
        <w:pStyle w:val="ListParagraph"/>
        <w:numPr>
          <w:ilvl w:val="0"/>
          <w:numId w:val="12"/>
        </w:numPr>
        <w:spacing w:line="259" w:lineRule="auto"/>
        <w:ind w:left="0" w:firstLine="851"/>
        <w:jc w:val="both"/>
      </w:pPr>
      <w:r w:rsidRPr="00680DF4">
        <w:t>ŠPP pagrindime pateikiamos e-seimas nuorodos keistinos į Teisės aktų registrą, kaip oficialų teisės aktų skelbimo šaltinį.</w:t>
      </w:r>
    </w:p>
    <w:p w14:paraId="0DDF88B1" w14:textId="538B9AA8" w:rsidR="00680DF4" w:rsidRDefault="00680DF4" w:rsidP="00680DF4">
      <w:pPr>
        <w:pStyle w:val="ListParagraph"/>
        <w:spacing w:line="259" w:lineRule="auto"/>
        <w:ind w:left="851"/>
        <w:jc w:val="both"/>
      </w:pPr>
    </w:p>
    <w:p w14:paraId="2DB90D41" w14:textId="2F3E3182" w:rsidR="00680DF4" w:rsidRDefault="00680DF4" w:rsidP="00680DF4">
      <w:pPr>
        <w:pStyle w:val="ListParagraph"/>
        <w:spacing w:line="259" w:lineRule="auto"/>
        <w:ind w:left="851"/>
        <w:jc w:val="both"/>
      </w:pPr>
    </w:p>
    <w:p w14:paraId="7FFE1938" w14:textId="521A871B" w:rsidR="00680DF4" w:rsidRDefault="00680DF4" w:rsidP="00680DF4">
      <w:pPr>
        <w:pStyle w:val="ListParagraph"/>
        <w:spacing w:line="259" w:lineRule="auto"/>
        <w:ind w:left="851"/>
        <w:jc w:val="both"/>
      </w:pPr>
    </w:p>
    <w:p w14:paraId="5EBE0A1F" w14:textId="3B973602" w:rsidR="00680DF4" w:rsidRDefault="00680DF4" w:rsidP="00680DF4">
      <w:pPr>
        <w:pStyle w:val="ListParagraph"/>
        <w:spacing w:line="259" w:lineRule="auto"/>
        <w:ind w:left="851"/>
        <w:jc w:val="both"/>
      </w:pPr>
    </w:p>
    <w:p w14:paraId="32FFB009" w14:textId="161123C9" w:rsidR="00680DF4" w:rsidRDefault="00680DF4" w:rsidP="00680DF4">
      <w:pPr>
        <w:pStyle w:val="ListParagraph"/>
        <w:spacing w:line="259" w:lineRule="auto"/>
        <w:ind w:left="851"/>
        <w:jc w:val="both"/>
      </w:pPr>
    </w:p>
    <w:p w14:paraId="2A9699AE" w14:textId="77777777" w:rsidR="00680DF4" w:rsidRPr="00680DF4" w:rsidRDefault="00680DF4" w:rsidP="00680DF4">
      <w:pPr>
        <w:pStyle w:val="ListParagraph"/>
        <w:spacing w:line="259" w:lineRule="auto"/>
        <w:ind w:left="851"/>
        <w:jc w:val="both"/>
      </w:pPr>
    </w:p>
    <w:p w14:paraId="2F306E37" w14:textId="0B5EC569" w:rsidR="00A41A06" w:rsidRPr="00680DF4" w:rsidRDefault="00A41A06" w:rsidP="00CE4FE4">
      <w:pPr>
        <w:pStyle w:val="ListParagraph"/>
        <w:numPr>
          <w:ilvl w:val="0"/>
          <w:numId w:val="12"/>
        </w:numPr>
        <w:spacing w:line="259" w:lineRule="auto"/>
        <w:ind w:left="0" w:firstLine="851"/>
        <w:jc w:val="both"/>
      </w:pPr>
      <w:r w:rsidRPr="00680DF4">
        <w:t>ŠPP pagrindime darant nuorodas į Europos Sąjungos institucijų priimtus teisės aktus siūlytina laikytis Nuorodų į Europos Sąjungos teisės aktus teikimo teisės aktuose reikalavimų aprašo, patvirtinto Lietuvos Respublikos teisingumo ministro 2020 m. kovo 6 d. įsakymu Nr. 1R-72 „Dėl Nuorodų į Europos Sąjungos teisės aktus teikimo teisės aktuose reikalavimų aprašo patvirtinimo“.</w:t>
      </w:r>
    </w:p>
    <w:p w14:paraId="4E1D7626" w14:textId="6E9282DF" w:rsidR="001B4005" w:rsidRDefault="001B4005" w:rsidP="00AA2823">
      <w:pPr>
        <w:rPr>
          <w:szCs w:val="24"/>
        </w:rPr>
      </w:pPr>
    </w:p>
    <w:p w14:paraId="05B39CFA" w14:textId="77777777" w:rsidR="00680DF4" w:rsidRPr="00680DF4" w:rsidRDefault="00680DF4" w:rsidP="00AA2823">
      <w:pPr>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20"/>
      </w:tblGrid>
      <w:tr w:rsidR="00C117CA" w:rsidRPr="00680DF4" w14:paraId="333B8DB1" w14:textId="77777777" w:rsidTr="00355D24">
        <w:tc>
          <w:tcPr>
            <w:tcW w:w="4927" w:type="dxa"/>
          </w:tcPr>
          <w:p w14:paraId="12D15A51" w14:textId="017B0E1F" w:rsidR="00C117CA" w:rsidRPr="00680DF4" w:rsidRDefault="00A94716" w:rsidP="00682D27">
            <w:pPr>
              <w:jc w:val="both"/>
              <w:rPr>
                <w:szCs w:val="24"/>
              </w:rPr>
            </w:pPr>
            <w:r w:rsidRPr="00680DF4">
              <w:rPr>
                <w:szCs w:val="24"/>
              </w:rPr>
              <w:t>M</w:t>
            </w:r>
            <w:r w:rsidR="00C117CA" w:rsidRPr="00680DF4">
              <w:rPr>
                <w:szCs w:val="24"/>
              </w:rPr>
              <w:t>inisterijos kancler</w:t>
            </w:r>
            <w:r w:rsidRPr="00680DF4">
              <w:rPr>
                <w:szCs w:val="24"/>
              </w:rPr>
              <w:t>ė</w:t>
            </w:r>
          </w:p>
        </w:tc>
        <w:tc>
          <w:tcPr>
            <w:tcW w:w="4927" w:type="dxa"/>
          </w:tcPr>
          <w:p w14:paraId="21BEE3F2" w14:textId="341B38C8" w:rsidR="00C117CA" w:rsidRPr="00680DF4" w:rsidRDefault="00A94716" w:rsidP="00A94716">
            <w:pPr>
              <w:jc w:val="right"/>
              <w:rPr>
                <w:szCs w:val="24"/>
              </w:rPr>
            </w:pPr>
            <w:r w:rsidRPr="00680DF4">
              <w:rPr>
                <w:szCs w:val="24"/>
              </w:rPr>
              <w:t>Ana Selčinskienė</w:t>
            </w:r>
          </w:p>
        </w:tc>
      </w:tr>
    </w:tbl>
    <w:p w14:paraId="7966167F" w14:textId="710E0E56" w:rsidR="00755C32" w:rsidRPr="00680DF4" w:rsidRDefault="00755C32" w:rsidP="00AA2823"/>
    <w:p w14:paraId="4348FC24" w14:textId="61FDD781" w:rsidR="00CE4FE4" w:rsidRPr="00680DF4" w:rsidRDefault="00CE4FE4" w:rsidP="00AA2823"/>
    <w:p w14:paraId="62415550" w14:textId="7F72DC03" w:rsidR="00CE4FE4" w:rsidRPr="00680DF4" w:rsidRDefault="00CE4FE4" w:rsidP="00AA2823"/>
    <w:p w14:paraId="746F6C40" w14:textId="5699CEF4" w:rsidR="00CE4FE4" w:rsidRDefault="00CE4FE4" w:rsidP="00AA2823"/>
    <w:p w14:paraId="65A53FF4" w14:textId="0F936144" w:rsidR="00680DF4" w:rsidRDefault="00680DF4" w:rsidP="00AA2823"/>
    <w:p w14:paraId="24071737" w14:textId="3F126495" w:rsidR="00680DF4" w:rsidRDefault="00680DF4" w:rsidP="00AA2823"/>
    <w:p w14:paraId="3FA98C88" w14:textId="66812687" w:rsidR="00680DF4" w:rsidRDefault="00680DF4" w:rsidP="00AA2823"/>
    <w:p w14:paraId="03B0032E" w14:textId="1276B209" w:rsidR="00680DF4" w:rsidRDefault="00680DF4" w:rsidP="00AA2823"/>
    <w:p w14:paraId="6E98D131" w14:textId="779E4167" w:rsidR="00680DF4" w:rsidRDefault="00680DF4" w:rsidP="00AA2823"/>
    <w:p w14:paraId="0D400F52" w14:textId="6D987CDA" w:rsidR="00680DF4" w:rsidRDefault="00680DF4" w:rsidP="00AA2823"/>
    <w:p w14:paraId="0DFA9CA7" w14:textId="6258640B" w:rsidR="00680DF4" w:rsidRDefault="00680DF4" w:rsidP="00AA2823"/>
    <w:p w14:paraId="7402EEBB" w14:textId="2F8D7BFD" w:rsidR="00680DF4" w:rsidRDefault="00680DF4" w:rsidP="00AA2823"/>
    <w:p w14:paraId="61DA5CB8" w14:textId="1123E772" w:rsidR="00680DF4" w:rsidRDefault="00680DF4" w:rsidP="00AA2823"/>
    <w:p w14:paraId="2972C9C5" w14:textId="33B35DBD" w:rsidR="00680DF4" w:rsidRDefault="00680DF4" w:rsidP="00AA2823"/>
    <w:p w14:paraId="031FE6F8" w14:textId="79EC5A42" w:rsidR="00680DF4" w:rsidRDefault="00680DF4" w:rsidP="00AA2823"/>
    <w:p w14:paraId="7B4F8F96" w14:textId="364456C4" w:rsidR="00680DF4" w:rsidRDefault="00680DF4" w:rsidP="00AA2823"/>
    <w:p w14:paraId="76C17EFB" w14:textId="783164F5" w:rsidR="00680DF4" w:rsidRDefault="00680DF4" w:rsidP="00AA2823"/>
    <w:p w14:paraId="19FAFBEC" w14:textId="4C9F5C62" w:rsidR="00680DF4" w:rsidRDefault="00680DF4" w:rsidP="00AA2823"/>
    <w:p w14:paraId="18A7F8AA" w14:textId="7EFB5C28" w:rsidR="00680DF4" w:rsidRDefault="00680DF4" w:rsidP="00AA2823"/>
    <w:p w14:paraId="0C0B78E6" w14:textId="2F29C787" w:rsidR="00680DF4" w:rsidRDefault="00680DF4" w:rsidP="00AA2823"/>
    <w:p w14:paraId="70D853D1" w14:textId="36146799" w:rsidR="00680DF4" w:rsidRDefault="00680DF4" w:rsidP="00AA2823"/>
    <w:p w14:paraId="47D716FF" w14:textId="219A1A3E" w:rsidR="00680DF4" w:rsidRDefault="00680DF4" w:rsidP="00AA2823"/>
    <w:p w14:paraId="2FED7BB0" w14:textId="44AEED7F" w:rsidR="00680DF4" w:rsidRDefault="00680DF4" w:rsidP="00AA2823"/>
    <w:p w14:paraId="05DA03D2" w14:textId="17D14B3C" w:rsidR="00680DF4" w:rsidRDefault="00680DF4" w:rsidP="00AA2823"/>
    <w:p w14:paraId="533FFC43" w14:textId="58BD6A69" w:rsidR="00680DF4" w:rsidRDefault="00680DF4" w:rsidP="00AA2823"/>
    <w:p w14:paraId="75A81057" w14:textId="4B87BD69" w:rsidR="00680DF4" w:rsidRDefault="00680DF4" w:rsidP="00AA2823"/>
    <w:p w14:paraId="317A3CE3" w14:textId="397E9ED7" w:rsidR="00680DF4" w:rsidRDefault="00680DF4" w:rsidP="00AA2823"/>
    <w:p w14:paraId="49A077CB" w14:textId="2C2090D9" w:rsidR="00680DF4" w:rsidRDefault="00680DF4" w:rsidP="00AA2823"/>
    <w:p w14:paraId="78619019" w14:textId="51E202EC" w:rsidR="00680DF4" w:rsidRDefault="00680DF4" w:rsidP="00AA2823"/>
    <w:p w14:paraId="6696EAAE" w14:textId="46B5F1F9" w:rsidR="00680DF4" w:rsidRDefault="00680DF4" w:rsidP="00AA2823"/>
    <w:p w14:paraId="4D10B25A" w14:textId="1496F8D2" w:rsidR="00680DF4" w:rsidRDefault="00680DF4" w:rsidP="00AA2823"/>
    <w:p w14:paraId="7ED446C2" w14:textId="30AB82B4" w:rsidR="00680DF4" w:rsidRDefault="00680DF4" w:rsidP="00AA2823"/>
    <w:p w14:paraId="3EC2018B" w14:textId="33C1F648" w:rsidR="00680DF4" w:rsidRDefault="00680DF4" w:rsidP="00AA2823"/>
    <w:p w14:paraId="3311F841" w14:textId="536DB61F" w:rsidR="00680DF4" w:rsidRDefault="00680DF4" w:rsidP="00AA2823"/>
    <w:p w14:paraId="0725D613" w14:textId="77777777" w:rsidR="00680DF4" w:rsidRPr="00680DF4" w:rsidRDefault="00680DF4" w:rsidP="00AA2823"/>
    <w:p w14:paraId="102B4CEC" w14:textId="6832C316" w:rsidR="00CE4FE4" w:rsidRPr="00680DF4" w:rsidRDefault="00CE4FE4" w:rsidP="00AA2823"/>
    <w:p w14:paraId="7E731C86" w14:textId="211A3259" w:rsidR="00CE4FE4" w:rsidRPr="00680DF4" w:rsidRDefault="00CE4FE4" w:rsidP="00AA2823"/>
    <w:p w14:paraId="050A48F1" w14:textId="769CF966" w:rsidR="00CE4FE4" w:rsidRPr="00680DF4" w:rsidRDefault="00CE4FE4" w:rsidP="00AA2823"/>
    <w:p w14:paraId="6F1101B2" w14:textId="77777777" w:rsidR="00CE4FE4" w:rsidRPr="00680DF4" w:rsidRDefault="00CE4FE4" w:rsidP="00AA2823"/>
    <w:p w14:paraId="2657C980" w14:textId="7FB08054" w:rsidR="00864179" w:rsidRPr="00680DF4" w:rsidRDefault="00864179" w:rsidP="00864179">
      <w:pPr>
        <w:rPr>
          <w:rStyle w:val="Hyperlink"/>
        </w:rPr>
      </w:pPr>
      <w:r w:rsidRPr="00680DF4">
        <w:t xml:space="preserve">Eitvydas Zurba, tel. 8 658 61202, el. p. </w:t>
      </w:r>
      <w:hyperlink r:id="rId11" w:history="1">
        <w:r w:rsidRPr="00680DF4">
          <w:rPr>
            <w:rStyle w:val="Hyperlink"/>
          </w:rPr>
          <w:t>eitvydas.zurba@socmin.lt</w:t>
        </w:r>
      </w:hyperlink>
    </w:p>
    <w:p w14:paraId="2DA2E73B" w14:textId="3E14220F" w:rsidR="00864179" w:rsidRPr="00680DF4" w:rsidRDefault="00864179" w:rsidP="00864179">
      <w:pPr>
        <w:rPr>
          <w:lang w:eastAsia="lt-LT"/>
        </w:rPr>
      </w:pPr>
      <w:r w:rsidRPr="00680DF4">
        <w:t xml:space="preserve">Jurgita </w:t>
      </w:r>
      <w:r w:rsidRPr="00680DF4">
        <w:rPr>
          <w:lang w:eastAsia="lt-LT"/>
        </w:rPr>
        <w:t xml:space="preserve">Čiuladaitė-Pritulskienė, tel. 8 695 00838, el. p. </w:t>
      </w:r>
      <w:hyperlink r:id="rId12" w:history="1">
        <w:r w:rsidRPr="00680DF4">
          <w:rPr>
            <w:rStyle w:val="Hyperlink"/>
            <w:lang w:eastAsia="lt-LT"/>
          </w:rPr>
          <w:t>jurgita.ciuladaite@socmin.lt</w:t>
        </w:r>
      </w:hyperlink>
    </w:p>
    <w:p w14:paraId="3476BE94" w14:textId="749FFC16" w:rsidR="00680DF4" w:rsidRDefault="00325DF9" w:rsidP="00680DF4">
      <w:pPr>
        <w:rPr>
          <w:color w:val="1F497D"/>
          <w:lang w:eastAsia="lt-LT"/>
        </w:rPr>
      </w:pPr>
      <w:r w:rsidRPr="00680DF4">
        <w:t xml:space="preserve">Laura Purinė, tel. </w:t>
      </w:r>
      <w:r w:rsidR="00680DF4">
        <w:rPr>
          <w:lang w:eastAsia="lt-LT"/>
        </w:rPr>
        <w:t xml:space="preserve">8 620 14638, el. p. </w:t>
      </w:r>
      <w:hyperlink r:id="rId13" w:history="1">
        <w:r w:rsidR="00680DF4">
          <w:rPr>
            <w:rStyle w:val="Hyperlink"/>
            <w:lang w:eastAsia="lt-LT"/>
          </w:rPr>
          <w:t>laura.purine@socmin.lt</w:t>
        </w:r>
      </w:hyperlink>
    </w:p>
    <w:p w14:paraId="0853677D" w14:textId="11CCBDAE" w:rsidR="006E6B7B" w:rsidRPr="00680DF4" w:rsidRDefault="006E6B7B" w:rsidP="006E6B7B">
      <w:r w:rsidRPr="00680DF4">
        <w:t xml:space="preserve">Daina Urbonaitienė, tel. 8 696 05395, el. p. </w:t>
      </w:r>
      <w:hyperlink r:id="rId14" w:history="1">
        <w:r w:rsidRPr="00680DF4">
          <w:rPr>
            <w:rStyle w:val="Hyperlink"/>
          </w:rPr>
          <w:t>daina.urbonaitiene@socmin.lt</w:t>
        </w:r>
      </w:hyperlink>
    </w:p>
    <w:p w14:paraId="58E4F5CA" w14:textId="0C1A6358" w:rsidR="00F73B60" w:rsidRPr="00A275DB" w:rsidRDefault="00880E9E" w:rsidP="00AA2823">
      <w:pPr>
        <w:jc w:val="both"/>
        <w:rPr>
          <w:rStyle w:val="Hyperlink"/>
          <w:color w:val="auto"/>
          <w:u w:val="none"/>
          <w:lang w:val="en-US"/>
        </w:rPr>
      </w:pPr>
      <w:r w:rsidRPr="00680DF4">
        <w:rPr>
          <w:rStyle w:val="Hyperlink"/>
          <w:color w:val="auto"/>
          <w:u w:val="none"/>
          <w:lang w:val="en-US"/>
        </w:rPr>
        <w:t xml:space="preserve">Agnė Ančaitė-Kovalenkienė, tel. 8 659 24811, el. p. </w:t>
      </w:r>
      <w:hyperlink r:id="rId15" w:history="1">
        <w:r w:rsidRPr="00680DF4">
          <w:rPr>
            <w:rStyle w:val="Hyperlink"/>
            <w:lang w:val="en-US"/>
          </w:rPr>
          <w:t>agne.ancaite@socmin.lt</w:t>
        </w:r>
      </w:hyperlink>
    </w:p>
    <w:sectPr w:rsidR="00F73B60" w:rsidRPr="00A275DB" w:rsidSect="008E5D44">
      <w:headerReference w:type="default" r:id="rId16"/>
      <w:footerReference w:type="default" r:id="rId17"/>
      <w:type w:val="continuous"/>
      <w:pgSz w:w="11906" w:h="16838"/>
      <w:pgMar w:top="1134" w:right="567" w:bottom="1134" w:left="1701"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3EC16" w14:textId="77777777" w:rsidR="003C7F99" w:rsidRDefault="003C7F99">
      <w:r>
        <w:separator/>
      </w:r>
    </w:p>
  </w:endnote>
  <w:endnote w:type="continuationSeparator" w:id="0">
    <w:p w14:paraId="67BEC279" w14:textId="77777777" w:rsidR="003C7F99" w:rsidRDefault="003C7F99">
      <w:r>
        <w:continuationSeparator/>
      </w:r>
    </w:p>
  </w:endnote>
  <w:endnote w:type="continuationNotice" w:id="1">
    <w:p w14:paraId="17839B37" w14:textId="77777777" w:rsidR="003C7F99" w:rsidRDefault="003C7F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9AD61" w14:textId="77777777" w:rsidR="00355D24" w:rsidRPr="008F74DB" w:rsidRDefault="00355D24" w:rsidP="00DE798D">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F2505" w14:textId="77777777" w:rsidR="003C7F99" w:rsidRDefault="003C7F99">
      <w:r>
        <w:separator/>
      </w:r>
    </w:p>
  </w:footnote>
  <w:footnote w:type="continuationSeparator" w:id="0">
    <w:p w14:paraId="170381AB" w14:textId="77777777" w:rsidR="003C7F99" w:rsidRDefault="003C7F99">
      <w:r>
        <w:continuationSeparator/>
      </w:r>
    </w:p>
  </w:footnote>
  <w:footnote w:type="continuationNotice" w:id="1">
    <w:p w14:paraId="108FE18C" w14:textId="77777777" w:rsidR="003C7F99" w:rsidRDefault="003C7F99"/>
  </w:footnote>
  <w:footnote w:id="2">
    <w:p w14:paraId="2B112F03" w14:textId="77777777" w:rsidR="0095398E" w:rsidRPr="00D67CF2" w:rsidRDefault="0095398E" w:rsidP="0095398E">
      <w:pPr>
        <w:pStyle w:val="FootnoteText"/>
        <w:rPr>
          <w:lang w:val="en-US"/>
        </w:rPr>
      </w:pPr>
      <w:r>
        <w:rPr>
          <w:rStyle w:val="FootnoteReference"/>
        </w:rPr>
        <w:footnoteRef/>
      </w:r>
      <w:r>
        <w:t xml:space="preserve"> </w:t>
      </w:r>
      <w:hyperlink r:id="rId1" w:history="1">
        <w:r w:rsidRPr="00DE0B18">
          <w:rPr>
            <w:rStyle w:val="Hyperlink"/>
          </w:rPr>
          <w:t>https://europa.eu/eurobarometer/surveys/detail/2251</w:t>
        </w:r>
      </w:hyperlink>
      <w:r>
        <w:t xml:space="preserve"> </w:t>
      </w:r>
    </w:p>
  </w:footnote>
  <w:footnote w:id="3">
    <w:p w14:paraId="4D453D50" w14:textId="77777777" w:rsidR="0095398E" w:rsidRPr="00D67CF2" w:rsidRDefault="0095398E" w:rsidP="0095398E">
      <w:pPr>
        <w:pStyle w:val="FootnoteText"/>
        <w:rPr>
          <w:lang w:val="en-US"/>
        </w:rPr>
      </w:pPr>
      <w:r>
        <w:rPr>
          <w:rStyle w:val="FootnoteReference"/>
        </w:rPr>
        <w:footnoteRef/>
      </w:r>
      <w:r>
        <w:t xml:space="preserve"> </w:t>
      </w:r>
      <w:hyperlink r:id="rId2" w:history="1">
        <w:r w:rsidRPr="00DE0B18">
          <w:rPr>
            <w:rStyle w:val="Hyperlink"/>
          </w:rPr>
          <w:t>https://fra.europa.eu/en/publication/2020/eu-lgbti-survey-results</w:t>
        </w:r>
      </w:hyperlink>
      <w:r>
        <w:t xml:space="preserve"> </w:t>
      </w:r>
    </w:p>
  </w:footnote>
  <w:footnote w:id="4">
    <w:p w14:paraId="6E23294B" w14:textId="77777777" w:rsidR="0095398E" w:rsidRPr="00CC368F" w:rsidRDefault="0095398E" w:rsidP="0095398E">
      <w:pPr>
        <w:pStyle w:val="FootnoteText"/>
        <w:rPr>
          <w:lang w:val="en-US"/>
        </w:rPr>
      </w:pPr>
      <w:r>
        <w:rPr>
          <w:rStyle w:val="FootnoteReference"/>
        </w:rPr>
        <w:footnoteRef/>
      </w:r>
      <w:r>
        <w:t xml:space="preserve"> </w:t>
      </w:r>
      <w:hyperlink r:id="rId3" w:history="1">
        <w:r w:rsidRPr="00A71A22">
          <w:rPr>
            <w:rStyle w:val="Hyperlink"/>
          </w:rPr>
          <w:t>https://vrm.lrv.lt/uploads/vrm/documents/files/LT_versija/Viesasis_saugumas/Pa%C5%BEeid%C5%BEiam%C5%B3%20bendruomeni%C5%B3%20kokybinio%20tyrimo%20ataskaita.pdf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37774" w14:textId="77777777" w:rsidR="00355D24" w:rsidRDefault="00355D24">
    <w:pPr>
      <w:pStyle w:val="Header"/>
      <w:jc w:val="center"/>
    </w:pPr>
    <w:r>
      <w:fldChar w:fldCharType="begin"/>
    </w:r>
    <w:r>
      <w:instrText xml:space="preserve"> PAGE   \* MERGEFORMAT </w:instrText>
    </w:r>
    <w:r>
      <w:fldChar w:fldCharType="separate"/>
    </w:r>
    <w:r>
      <w:rPr>
        <w:noProof/>
      </w:rPr>
      <w:t>3</w:t>
    </w:r>
    <w:r>
      <w:rPr>
        <w:noProof/>
      </w:rPr>
      <w:fldChar w:fldCharType="end"/>
    </w:r>
  </w:p>
  <w:p w14:paraId="1C3A6D17" w14:textId="77777777" w:rsidR="00355D24" w:rsidRDefault="00355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5F33"/>
    <w:multiLevelType w:val="hybridMultilevel"/>
    <w:tmpl w:val="55866252"/>
    <w:lvl w:ilvl="0" w:tplc="B94AC2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625A45"/>
    <w:multiLevelType w:val="hybridMultilevel"/>
    <w:tmpl w:val="7D9ADD3E"/>
    <w:lvl w:ilvl="0" w:tplc="517C89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98C7BC3"/>
    <w:multiLevelType w:val="hybridMultilevel"/>
    <w:tmpl w:val="50C87A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EF027C"/>
    <w:multiLevelType w:val="hybridMultilevel"/>
    <w:tmpl w:val="0E9E36BE"/>
    <w:lvl w:ilvl="0" w:tplc="72E2B024">
      <w:start w:val="1"/>
      <w:numFmt w:val="decimal"/>
      <w:lvlText w:val="%1."/>
      <w:lvlJc w:val="left"/>
      <w:pPr>
        <w:ind w:left="720" w:hanging="360"/>
      </w:pPr>
    </w:lvl>
    <w:lvl w:ilvl="1" w:tplc="D968EBEE">
      <w:start w:val="1"/>
      <w:numFmt w:val="lowerLetter"/>
      <w:lvlText w:val="%2."/>
      <w:lvlJc w:val="left"/>
      <w:pPr>
        <w:ind w:left="1440" w:hanging="360"/>
      </w:pPr>
    </w:lvl>
    <w:lvl w:ilvl="2" w:tplc="BECAD51A">
      <w:start w:val="1"/>
      <w:numFmt w:val="lowerRoman"/>
      <w:lvlText w:val="%3."/>
      <w:lvlJc w:val="right"/>
      <w:pPr>
        <w:ind w:left="2160" w:hanging="180"/>
      </w:pPr>
    </w:lvl>
    <w:lvl w:ilvl="3" w:tplc="FAFE9A0E">
      <w:start w:val="1"/>
      <w:numFmt w:val="decimal"/>
      <w:lvlText w:val="%4."/>
      <w:lvlJc w:val="left"/>
      <w:pPr>
        <w:ind w:left="2880" w:hanging="360"/>
      </w:pPr>
    </w:lvl>
    <w:lvl w:ilvl="4" w:tplc="A7B44E62">
      <w:start w:val="1"/>
      <w:numFmt w:val="lowerLetter"/>
      <w:lvlText w:val="%5."/>
      <w:lvlJc w:val="left"/>
      <w:pPr>
        <w:ind w:left="3600" w:hanging="360"/>
      </w:pPr>
    </w:lvl>
    <w:lvl w:ilvl="5" w:tplc="880EE5A6">
      <w:start w:val="1"/>
      <w:numFmt w:val="lowerRoman"/>
      <w:lvlText w:val="%6."/>
      <w:lvlJc w:val="right"/>
      <w:pPr>
        <w:ind w:left="4320" w:hanging="180"/>
      </w:pPr>
    </w:lvl>
    <w:lvl w:ilvl="6" w:tplc="C72A2242">
      <w:start w:val="1"/>
      <w:numFmt w:val="decimal"/>
      <w:lvlText w:val="%7."/>
      <w:lvlJc w:val="left"/>
      <w:pPr>
        <w:ind w:left="5040" w:hanging="360"/>
      </w:pPr>
    </w:lvl>
    <w:lvl w:ilvl="7" w:tplc="98DA637C">
      <w:start w:val="1"/>
      <w:numFmt w:val="lowerLetter"/>
      <w:lvlText w:val="%8."/>
      <w:lvlJc w:val="left"/>
      <w:pPr>
        <w:ind w:left="5760" w:hanging="360"/>
      </w:pPr>
    </w:lvl>
    <w:lvl w:ilvl="8" w:tplc="00366D92">
      <w:start w:val="1"/>
      <w:numFmt w:val="lowerRoman"/>
      <w:lvlText w:val="%9."/>
      <w:lvlJc w:val="right"/>
      <w:pPr>
        <w:ind w:left="6480" w:hanging="180"/>
      </w:pPr>
    </w:lvl>
  </w:abstractNum>
  <w:abstractNum w:abstractNumId="4" w15:restartNumberingAfterBreak="0">
    <w:nsid w:val="2F394F98"/>
    <w:multiLevelType w:val="hybridMultilevel"/>
    <w:tmpl w:val="6DC4521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C930408"/>
    <w:multiLevelType w:val="multilevel"/>
    <w:tmpl w:val="DB04C586"/>
    <w:lvl w:ilvl="0">
      <w:start w:val="1"/>
      <w:numFmt w:val="decimal"/>
      <w:lvlText w:val="%1."/>
      <w:lvlJc w:val="left"/>
      <w:pPr>
        <w:ind w:left="720" w:hanging="360"/>
      </w:pPr>
      <w:rPr>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DDB0530"/>
    <w:multiLevelType w:val="multilevel"/>
    <w:tmpl w:val="880C9E60"/>
    <w:lvl w:ilvl="0">
      <w:start w:val="1"/>
      <w:numFmt w:val="decimal"/>
      <w:lvlText w:val="%1."/>
      <w:lvlJc w:val="left"/>
      <w:pPr>
        <w:ind w:left="1211" w:hanging="360"/>
      </w:pPr>
      <w:rPr>
        <w:rFonts w:hint="default"/>
      </w:rPr>
    </w:lvl>
    <w:lvl w:ilvl="1">
      <w:start w:val="1"/>
      <w:numFmt w:val="decimal"/>
      <w:isLgl/>
      <w:lvlText w:val="%1.%2."/>
      <w:lvlJc w:val="left"/>
      <w:pPr>
        <w:ind w:left="1475" w:hanging="624"/>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548F39EE"/>
    <w:multiLevelType w:val="hybridMultilevel"/>
    <w:tmpl w:val="1EFAD7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57E01D1"/>
    <w:multiLevelType w:val="hybridMultilevel"/>
    <w:tmpl w:val="139E0394"/>
    <w:lvl w:ilvl="0" w:tplc="74322A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DFA0414"/>
    <w:multiLevelType w:val="hybridMultilevel"/>
    <w:tmpl w:val="6956898E"/>
    <w:lvl w:ilvl="0" w:tplc="29BEA2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4A26EE0"/>
    <w:multiLevelType w:val="hybridMultilevel"/>
    <w:tmpl w:val="A0A4259E"/>
    <w:lvl w:ilvl="0" w:tplc="04270001">
      <w:start w:val="1"/>
      <w:numFmt w:val="bullet"/>
      <w:lvlText w:val=""/>
      <w:lvlJc w:val="left"/>
      <w:pPr>
        <w:ind w:left="1211" w:hanging="360"/>
      </w:pPr>
      <w:rPr>
        <w:rFonts w:ascii="Symbol" w:hAnsi="Symbol"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65E2668C"/>
    <w:multiLevelType w:val="hybridMultilevel"/>
    <w:tmpl w:val="FDCC45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773F02BF"/>
    <w:multiLevelType w:val="hybridMultilevel"/>
    <w:tmpl w:val="D458C300"/>
    <w:lvl w:ilvl="0" w:tplc="ADB8ED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AF42413"/>
    <w:multiLevelType w:val="hybridMultilevel"/>
    <w:tmpl w:val="27A89D6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7C3F4993"/>
    <w:multiLevelType w:val="multilevel"/>
    <w:tmpl w:val="64DCC234"/>
    <w:lvl w:ilvl="0">
      <w:start w:val="1"/>
      <w:numFmt w:val="decimal"/>
      <w:lvlText w:val="%1."/>
      <w:lvlJc w:val="left"/>
      <w:pPr>
        <w:ind w:left="362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7D7C4165"/>
    <w:multiLevelType w:val="hybridMultilevel"/>
    <w:tmpl w:val="ED1CF3E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0"/>
  </w:num>
  <w:num w:numId="4">
    <w:abstractNumId w:val="10"/>
  </w:num>
  <w:num w:numId="5">
    <w:abstractNumId w:val="15"/>
  </w:num>
  <w:num w:numId="6">
    <w:abstractNumId w:val="9"/>
  </w:num>
  <w:num w:numId="7">
    <w:abstractNumId w:val="6"/>
  </w:num>
  <w:num w:numId="8">
    <w:abstractNumId w:val="3"/>
  </w:num>
  <w:num w:numId="9">
    <w:abstractNumId w:val="5"/>
  </w:num>
  <w:num w:numId="10">
    <w:abstractNumId w:val="1"/>
  </w:num>
  <w:num w:numId="11">
    <w:abstractNumId w:val="7"/>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8"/>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revisionView w:inkAnnotations="0"/>
  <w:documentProtection w:edit="forms" w:enforcement="0"/>
  <w:defaultTabStop w:val="1296"/>
  <w:hyphenationZone w:val="396"/>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B3C"/>
    <w:rsid w:val="0000054A"/>
    <w:rsid w:val="00000AFE"/>
    <w:rsid w:val="00006F30"/>
    <w:rsid w:val="00007A3F"/>
    <w:rsid w:val="00011ACC"/>
    <w:rsid w:val="0001291F"/>
    <w:rsid w:val="000176C9"/>
    <w:rsid w:val="00021792"/>
    <w:rsid w:val="00031ABF"/>
    <w:rsid w:val="000337FB"/>
    <w:rsid w:val="0003526F"/>
    <w:rsid w:val="0003609C"/>
    <w:rsid w:val="00036605"/>
    <w:rsid w:val="00037232"/>
    <w:rsid w:val="00037927"/>
    <w:rsid w:val="00037FB9"/>
    <w:rsid w:val="00042ABF"/>
    <w:rsid w:val="00043327"/>
    <w:rsid w:val="00046D0F"/>
    <w:rsid w:val="00047266"/>
    <w:rsid w:val="0005585F"/>
    <w:rsid w:val="000569F8"/>
    <w:rsid w:val="00060AAD"/>
    <w:rsid w:val="000627DB"/>
    <w:rsid w:val="00065889"/>
    <w:rsid w:val="00065EA0"/>
    <w:rsid w:val="00066E5B"/>
    <w:rsid w:val="0007198E"/>
    <w:rsid w:val="000766A6"/>
    <w:rsid w:val="00081147"/>
    <w:rsid w:val="00082A5A"/>
    <w:rsid w:val="00083BCE"/>
    <w:rsid w:val="00090E9D"/>
    <w:rsid w:val="00092FEF"/>
    <w:rsid w:val="00094309"/>
    <w:rsid w:val="00094730"/>
    <w:rsid w:val="000A1888"/>
    <w:rsid w:val="000A1CF2"/>
    <w:rsid w:val="000A4A08"/>
    <w:rsid w:val="000B02BF"/>
    <w:rsid w:val="000C15B4"/>
    <w:rsid w:val="000D0630"/>
    <w:rsid w:val="000D1512"/>
    <w:rsid w:val="000D3247"/>
    <w:rsid w:val="000D6049"/>
    <w:rsid w:val="000E20A4"/>
    <w:rsid w:val="000E2494"/>
    <w:rsid w:val="000E7011"/>
    <w:rsid w:val="000F17FB"/>
    <w:rsid w:val="000F3803"/>
    <w:rsid w:val="000F3F8A"/>
    <w:rsid w:val="000F431B"/>
    <w:rsid w:val="00100353"/>
    <w:rsid w:val="00105F3D"/>
    <w:rsid w:val="0010610B"/>
    <w:rsid w:val="001173B0"/>
    <w:rsid w:val="00123ACA"/>
    <w:rsid w:val="00126F15"/>
    <w:rsid w:val="00136843"/>
    <w:rsid w:val="00140904"/>
    <w:rsid w:val="00142DBF"/>
    <w:rsid w:val="001524A9"/>
    <w:rsid w:val="00156922"/>
    <w:rsid w:val="00160BCA"/>
    <w:rsid w:val="0016106B"/>
    <w:rsid w:val="00162248"/>
    <w:rsid w:val="00164920"/>
    <w:rsid w:val="00165ED0"/>
    <w:rsid w:val="00167674"/>
    <w:rsid w:val="00175A93"/>
    <w:rsid w:val="00181EBF"/>
    <w:rsid w:val="00186244"/>
    <w:rsid w:val="0018726F"/>
    <w:rsid w:val="001922DB"/>
    <w:rsid w:val="00194C62"/>
    <w:rsid w:val="0019593F"/>
    <w:rsid w:val="001A4B3B"/>
    <w:rsid w:val="001A69BB"/>
    <w:rsid w:val="001A7AEC"/>
    <w:rsid w:val="001B0984"/>
    <w:rsid w:val="001B270B"/>
    <w:rsid w:val="001B4005"/>
    <w:rsid w:val="001B4DE3"/>
    <w:rsid w:val="001B796F"/>
    <w:rsid w:val="001C500A"/>
    <w:rsid w:val="001C693D"/>
    <w:rsid w:val="001D20C2"/>
    <w:rsid w:val="001D6406"/>
    <w:rsid w:val="001D780C"/>
    <w:rsid w:val="001E258D"/>
    <w:rsid w:val="001E2979"/>
    <w:rsid w:val="001E2D8B"/>
    <w:rsid w:val="001E3BA3"/>
    <w:rsid w:val="001F1DC2"/>
    <w:rsid w:val="001F3A2A"/>
    <w:rsid w:val="00200A18"/>
    <w:rsid w:val="002018B7"/>
    <w:rsid w:val="00202DE8"/>
    <w:rsid w:val="002034BD"/>
    <w:rsid w:val="00204B86"/>
    <w:rsid w:val="00204EB5"/>
    <w:rsid w:val="002055D7"/>
    <w:rsid w:val="0022084E"/>
    <w:rsid w:val="0022271A"/>
    <w:rsid w:val="00224C7C"/>
    <w:rsid w:val="0023145B"/>
    <w:rsid w:val="00231B5A"/>
    <w:rsid w:val="00232C36"/>
    <w:rsid w:val="00232D8E"/>
    <w:rsid w:val="00235ED8"/>
    <w:rsid w:val="002364BE"/>
    <w:rsid w:val="00244861"/>
    <w:rsid w:val="002453D6"/>
    <w:rsid w:val="00246426"/>
    <w:rsid w:val="0025399C"/>
    <w:rsid w:val="00254A91"/>
    <w:rsid w:val="00257F30"/>
    <w:rsid w:val="00261D0A"/>
    <w:rsid w:val="00261FBB"/>
    <w:rsid w:val="002707AE"/>
    <w:rsid w:val="00272060"/>
    <w:rsid w:val="002777B2"/>
    <w:rsid w:val="00277C91"/>
    <w:rsid w:val="0028211E"/>
    <w:rsid w:val="0028452A"/>
    <w:rsid w:val="002866C7"/>
    <w:rsid w:val="00290858"/>
    <w:rsid w:val="00293D61"/>
    <w:rsid w:val="00294412"/>
    <w:rsid w:val="00295BCB"/>
    <w:rsid w:val="002A345E"/>
    <w:rsid w:val="002A40B6"/>
    <w:rsid w:val="002A7009"/>
    <w:rsid w:val="002B29F2"/>
    <w:rsid w:val="002B52BA"/>
    <w:rsid w:val="002B6176"/>
    <w:rsid w:val="002B65DC"/>
    <w:rsid w:val="002B73D4"/>
    <w:rsid w:val="002C419A"/>
    <w:rsid w:val="002C62CC"/>
    <w:rsid w:val="002C73A8"/>
    <w:rsid w:val="002D2BE5"/>
    <w:rsid w:val="002D64AD"/>
    <w:rsid w:val="002D7488"/>
    <w:rsid w:val="002E2D54"/>
    <w:rsid w:val="002F20BD"/>
    <w:rsid w:val="002F4262"/>
    <w:rsid w:val="002F457B"/>
    <w:rsid w:val="002F5005"/>
    <w:rsid w:val="00304AC9"/>
    <w:rsid w:val="00305FF4"/>
    <w:rsid w:val="00310D74"/>
    <w:rsid w:val="003133B9"/>
    <w:rsid w:val="00313721"/>
    <w:rsid w:val="00313E59"/>
    <w:rsid w:val="00325DF9"/>
    <w:rsid w:val="00326D97"/>
    <w:rsid w:val="00336105"/>
    <w:rsid w:val="003416D0"/>
    <w:rsid w:val="003559B3"/>
    <w:rsid w:val="00355D24"/>
    <w:rsid w:val="00363620"/>
    <w:rsid w:val="00363D39"/>
    <w:rsid w:val="0036600F"/>
    <w:rsid w:val="00374840"/>
    <w:rsid w:val="00374CA5"/>
    <w:rsid w:val="00376AD1"/>
    <w:rsid w:val="00376C78"/>
    <w:rsid w:val="003773EE"/>
    <w:rsid w:val="00381A67"/>
    <w:rsid w:val="0038491D"/>
    <w:rsid w:val="00384DAC"/>
    <w:rsid w:val="003918D2"/>
    <w:rsid w:val="00392382"/>
    <w:rsid w:val="0039430D"/>
    <w:rsid w:val="00394C80"/>
    <w:rsid w:val="003962F9"/>
    <w:rsid w:val="003A1345"/>
    <w:rsid w:val="003A1B0D"/>
    <w:rsid w:val="003A202E"/>
    <w:rsid w:val="003A44BB"/>
    <w:rsid w:val="003A4F24"/>
    <w:rsid w:val="003A6618"/>
    <w:rsid w:val="003A77FB"/>
    <w:rsid w:val="003B0C87"/>
    <w:rsid w:val="003B3408"/>
    <w:rsid w:val="003C040C"/>
    <w:rsid w:val="003C0B67"/>
    <w:rsid w:val="003C2451"/>
    <w:rsid w:val="003C7F99"/>
    <w:rsid w:val="003D63E7"/>
    <w:rsid w:val="003F25FA"/>
    <w:rsid w:val="003F54C3"/>
    <w:rsid w:val="00402A97"/>
    <w:rsid w:val="0040301A"/>
    <w:rsid w:val="004053C7"/>
    <w:rsid w:val="004070FD"/>
    <w:rsid w:val="004222CB"/>
    <w:rsid w:val="00422CAE"/>
    <w:rsid w:val="004253A3"/>
    <w:rsid w:val="00427D00"/>
    <w:rsid w:val="00427DE2"/>
    <w:rsid w:val="00436CFA"/>
    <w:rsid w:val="00437525"/>
    <w:rsid w:val="004404A6"/>
    <w:rsid w:val="00445B4F"/>
    <w:rsid w:val="004520CF"/>
    <w:rsid w:val="00463562"/>
    <w:rsid w:val="00470323"/>
    <w:rsid w:val="00470664"/>
    <w:rsid w:val="00472624"/>
    <w:rsid w:val="00473B71"/>
    <w:rsid w:val="0048018E"/>
    <w:rsid w:val="0048331A"/>
    <w:rsid w:val="00484504"/>
    <w:rsid w:val="00487D8A"/>
    <w:rsid w:val="00493F02"/>
    <w:rsid w:val="00496D0D"/>
    <w:rsid w:val="004A08B2"/>
    <w:rsid w:val="004A7108"/>
    <w:rsid w:val="004B09A9"/>
    <w:rsid w:val="004B1D94"/>
    <w:rsid w:val="004B412A"/>
    <w:rsid w:val="004B4468"/>
    <w:rsid w:val="004B51D2"/>
    <w:rsid w:val="004B54E3"/>
    <w:rsid w:val="004B5F1C"/>
    <w:rsid w:val="004C0D9C"/>
    <w:rsid w:val="004C28AA"/>
    <w:rsid w:val="004C2B4E"/>
    <w:rsid w:val="004C499A"/>
    <w:rsid w:val="004D00F0"/>
    <w:rsid w:val="004D03F0"/>
    <w:rsid w:val="004D11C5"/>
    <w:rsid w:val="004D62EF"/>
    <w:rsid w:val="004E54F7"/>
    <w:rsid w:val="004F5844"/>
    <w:rsid w:val="00500DFB"/>
    <w:rsid w:val="00503DFC"/>
    <w:rsid w:val="00504F5C"/>
    <w:rsid w:val="0050761A"/>
    <w:rsid w:val="005125F2"/>
    <w:rsid w:val="0051544E"/>
    <w:rsid w:val="00524FC9"/>
    <w:rsid w:val="00532988"/>
    <w:rsid w:val="00534254"/>
    <w:rsid w:val="00534C76"/>
    <w:rsid w:val="00535F2E"/>
    <w:rsid w:val="00536C79"/>
    <w:rsid w:val="00537A4A"/>
    <w:rsid w:val="005402A9"/>
    <w:rsid w:val="00542585"/>
    <w:rsid w:val="005450FC"/>
    <w:rsid w:val="00546828"/>
    <w:rsid w:val="00547C56"/>
    <w:rsid w:val="00552BE8"/>
    <w:rsid w:val="00554302"/>
    <w:rsid w:val="00554DC8"/>
    <w:rsid w:val="005631A8"/>
    <w:rsid w:val="00565FAA"/>
    <w:rsid w:val="00575F7E"/>
    <w:rsid w:val="00576C15"/>
    <w:rsid w:val="00584421"/>
    <w:rsid w:val="00584FE6"/>
    <w:rsid w:val="00585C33"/>
    <w:rsid w:val="00590EB2"/>
    <w:rsid w:val="005921D2"/>
    <w:rsid w:val="00595806"/>
    <w:rsid w:val="005968FB"/>
    <w:rsid w:val="005B0A37"/>
    <w:rsid w:val="005B1DB8"/>
    <w:rsid w:val="005B3EB8"/>
    <w:rsid w:val="005B4E26"/>
    <w:rsid w:val="005C1DE0"/>
    <w:rsid w:val="005C4146"/>
    <w:rsid w:val="005D3D79"/>
    <w:rsid w:val="005D43DF"/>
    <w:rsid w:val="005D6FE0"/>
    <w:rsid w:val="005E1751"/>
    <w:rsid w:val="005E2C64"/>
    <w:rsid w:val="005E4587"/>
    <w:rsid w:val="005E48C5"/>
    <w:rsid w:val="005E5088"/>
    <w:rsid w:val="005E666C"/>
    <w:rsid w:val="005F23E2"/>
    <w:rsid w:val="00600E4B"/>
    <w:rsid w:val="0060163E"/>
    <w:rsid w:val="006039A3"/>
    <w:rsid w:val="006140F7"/>
    <w:rsid w:val="006172A5"/>
    <w:rsid w:val="00623367"/>
    <w:rsid w:val="00624AA9"/>
    <w:rsid w:val="00630E82"/>
    <w:rsid w:val="00632DBB"/>
    <w:rsid w:val="00641573"/>
    <w:rsid w:val="006475A2"/>
    <w:rsid w:val="006506E4"/>
    <w:rsid w:val="0065135B"/>
    <w:rsid w:val="00651D2D"/>
    <w:rsid w:val="006538E5"/>
    <w:rsid w:val="00657878"/>
    <w:rsid w:val="0066083A"/>
    <w:rsid w:val="006629C1"/>
    <w:rsid w:val="00667A8C"/>
    <w:rsid w:val="00672E41"/>
    <w:rsid w:val="0067418B"/>
    <w:rsid w:val="00677520"/>
    <w:rsid w:val="00680DF4"/>
    <w:rsid w:val="006811D2"/>
    <w:rsid w:val="006828D0"/>
    <w:rsid w:val="00682D27"/>
    <w:rsid w:val="0069061A"/>
    <w:rsid w:val="00691B6C"/>
    <w:rsid w:val="00693296"/>
    <w:rsid w:val="00693FD2"/>
    <w:rsid w:val="006A0546"/>
    <w:rsid w:val="006A6675"/>
    <w:rsid w:val="006B1394"/>
    <w:rsid w:val="006B36F2"/>
    <w:rsid w:val="006B6FB0"/>
    <w:rsid w:val="006C204F"/>
    <w:rsid w:val="006C4229"/>
    <w:rsid w:val="006C4C88"/>
    <w:rsid w:val="006E3F3B"/>
    <w:rsid w:val="006E4613"/>
    <w:rsid w:val="006E6B7B"/>
    <w:rsid w:val="006F05CD"/>
    <w:rsid w:val="006F0A04"/>
    <w:rsid w:val="006F26E1"/>
    <w:rsid w:val="007023E2"/>
    <w:rsid w:val="00703914"/>
    <w:rsid w:val="00704265"/>
    <w:rsid w:val="007069A1"/>
    <w:rsid w:val="00706E7A"/>
    <w:rsid w:val="00707AE4"/>
    <w:rsid w:val="00707D14"/>
    <w:rsid w:val="007138DA"/>
    <w:rsid w:val="007148E1"/>
    <w:rsid w:val="00715BD7"/>
    <w:rsid w:val="00725857"/>
    <w:rsid w:val="00726BC8"/>
    <w:rsid w:val="00732297"/>
    <w:rsid w:val="007348C2"/>
    <w:rsid w:val="007367BA"/>
    <w:rsid w:val="007447E2"/>
    <w:rsid w:val="007453CE"/>
    <w:rsid w:val="00745ED2"/>
    <w:rsid w:val="00753377"/>
    <w:rsid w:val="007536B4"/>
    <w:rsid w:val="00755C32"/>
    <w:rsid w:val="0075643B"/>
    <w:rsid w:val="007578C9"/>
    <w:rsid w:val="007646B6"/>
    <w:rsid w:val="007668B8"/>
    <w:rsid w:val="00770729"/>
    <w:rsid w:val="00774026"/>
    <w:rsid w:val="0077454D"/>
    <w:rsid w:val="00774DE2"/>
    <w:rsid w:val="00781B3C"/>
    <w:rsid w:val="00783DF7"/>
    <w:rsid w:val="00794194"/>
    <w:rsid w:val="007A0A8A"/>
    <w:rsid w:val="007A3568"/>
    <w:rsid w:val="007A36D3"/>
    <w:rsid w:val="007A6FD1"/>
    <w:rsid w:val="007B273A"/>
    <w:rsid w:val="007C3ED0"/>
    <w:rsid w:val="007C4748"/>
    <w:rsid w:val="007D2A50"/>
    <w:rsid w:val="007D43D3"/>
    <w:rsid w:val="007D61F9"/>
    <w:rsid w:val="007D71AA"/>
    <w:rsid w:val="007E40F4"/>
    <w:rsid w:val="007E465F"/>
    <w:rsid w:val="007E562D"/>
    <w:rsid w:val="007E6622"/>
    <w:rsid w:val="007F22A2"/>
    <w:rsid w:val="007F51A9"/>
    <w:rsid w:val="00801569"/>
    <w:rsid w:val="00802BF4"/>
    <w:rsid w:val="0081241E"/>
    <w:rsid w:val="00825F43"/>
    <w:rsid w:val="008306DE"/>
    <w:rsid w:val="008378D9"/>
    <w:rsid w:val="00842EBF"/>
    <w:rsid w:val="00844F4C"/>
    <w:rsid w:val="00847C81"/>
    <w:rsid w:val="008504EB"/>
    <w:rsid w:val="008517E5"/>
    <w:rsid w:val="00853255"/>
    <w:rsid w:val="0085589C"/>
    <w:rsid w:val="00864179"/>
    <w:rsid w:val="00870F08"/>
    <w:rsid w:val="0087363C"/>
    <w:rsid w:val="00880847"/>
    <w:rsid w:val="00880E9E"/>
    <w:rsid w:val="00881061"/>
    <w:rsid w:val="00887008"/>
    <w:rsid w:val="008904C3"/>
    <w:rsid w:val="00895775"/>
    <w:rsid w:val="00895B20"/>
    <w:rsid w:val="008A008F"/>
    <w:rsid w:val="008A2F12"/>
    <w:rsid w:val="008A5809"/>
    <w:rsid w:val="008A75DE"/>
    <w:rsid w:val="008B4205"/>
    <w:rsid w:val="008B44BB"/>
    <w:rsid w:val="008C0666"/>
    <w:rsid w:val="008C22BB"/>
    <w:rsid w:val="008C501A"/>
    <w:rsid w:val="008D0128"/>
    <w:rsid w:val="008E038C"/>
    <w:rsid w:val="008E215C"/>
    <w:rsid w:val="008E5D44"/>
    <w:rsid w:val="008F0A7B"/>
    <w:rsid w:val="008F0AA2"/>
    <w:rsid w:val="008F30FD"/>
    <w:rsid w:val="008F72A4"/>
    <w:rsid w:val="00901357"/>
    <w:rsid w:val="00902AB0"/>
    <w:rsid w:val="009033E6"/>
    <w:rsid w:val="00910852"/>
    <w:rsid w:val="00912EAE"/>
    <w:rsid w:val="00914DA8"/>
    <w:rsid w:val="00917381"/>
    <w:rsid w:val="00923566"/>
    <w:rsid w:val="0092606C"/>
    <w:rsid w:val="00932BDD"/>
    <w:rsid w:val="00934AD6"/>
    <w:rsid w:val="00935242"/>
    <w:rsid w:val="009458DC"/>
    <w:rsid w:val="009477B1"/>
    <w:rsid w:val="0095398E"/>
    <w:rsid w:val="00955934"/>
    <w:rsid w:val="00956B1F"/>
    <w:rsid w:val="0096219D"/>
    <w:rsid w:val="00963A0E"/>
    <w:rsid w:val="0096457C"/>
    <w:rsid w:val="0096686D"/>
    <w:rsid w:val="00982AFD"/>
    <w:rsid w:val="00985866"/>
    <w:rsid w:val="00985BA9"/>
    <w:rsid w:val="00995AE2"/>
    <w:rsid w:val="00997EEF"/>
    <w:rsid w:val="009C0EB9"/>
    <w:rsid w:val="009C4EA5"/>
    <w:rsid w:val="009C51C8"/>
    <w:rsid w:val="009C5858"/>
    <w:rsid w:val="009C6C1E"/>
    <w:rsid w:val="009C70FA"/>
    <w:rsid w:val="009D0778"/>
    <w:rsid w:val="009D1EE3"/>
    <w:rsid w:val="009D5B5C"/>
    <w:rsid w:val="009D5C00"/>
    <w:rsid w:val="009E179D"/>
    <w:rsid w:val="009E1F45"/>
    <w:rsid w:val="009E2494"/>
    <w:rsid w:val="009F091F"/>
    <w:rsid w:val="009F242E"/>
    <w:rsid w:val="009F3F0F"/>
    <w:rsid w:val="009F61B4"/>
    <w:rsid w:val="009F626A"/>
    <w:rsid w:val="009F7009"/>
    <w:rsid w:val="00A05C05"/>
    <w:rsid w:val="00A060F0"/>
    <w:rsid w:val="00A10960"/>
    <w:rsid w:val="00A12000"/>
    <w:rsid w:val="00A2660D"/>
    <w:rsid w:val="00A26D2F"/>
    <w:rsid w:val="00A275DB"/>
    <w:rsid w:val="00A30E5B"/>
    <w:rsid w:val="00A34900"/>
    <w:rsid w:val="00A35DD5"/>
    <w:rsid w:val="00A36E69"/>
    <w:rsid w:val="00A41A06"/>
    <w:rsid w:val="00A43492"/>
    <w:rsid w:val="00A503F3"/>
    <w:rsid w:val="00A555D2"/>
    <w:rsid w:val="00A5789E"/>
    <w:rsid w:val="00A57B93"/>
    <w:rsid w:val="00A732DE"/>
    <w:rsid w:val="00A73589"/>
    <w:rsid w:val="00A7392C"/>
    <w:rsid w:val="00A80695"/>
    <w:rsid w:val="00A80C96"/>
    <w:rsid w:val="00A81383"/>
    <w:rsid w:val="00A8373B"/>
    <w:rsid w:val="00A846A6"/>
    <w:rsid w:val="00A87A36"/>
    <w:rsid w:val="00A94716"/>
    <w:rsid w:val="00AA1B68"/>
    <w:rsid w:val="00AA2823"/>
    <w:rsid w:val="00AA6C0F"/>
    <w:rsid w:val="00AB4A85"/>
    <w:rsid w:val="00AB4A8B"/>
    <w:rsid w:val="00AC0FEC"/>
    <w:rsid w:val="00AC77D0"/>
    <w:rsid w:val="00AD3057"/>
    <w:rsid w:val="00AD36AE"/>
    <w:rsid w:val="00AD50AC"/>
    <w:rsid w:val="00AD6913"/>
    <w:rsid w:val="00AD7951"/>
    <w:rsid w:val="00AE10E2"/>
    <w:rsid w:val="00AE1738"/>
    <w:rsid w:val="00AE34CD"/>
    <w:rsid w:val="00AE4F61"/>
    <w:rsid w:val="00B00160"/>
    <w:rsid w:val="00B0021C"/>
    <w:rsid w:val="00B00675"/>
    <w:rsid w:val="00B01923"/>
    <w:rsid w:val="00B10D29"/>
    <w:rsid w:val="00B15B54"/>
    <w:rsid w:val="00B15FD0"/>
    <w:rsid w:val="00B22081"/>
    <w:rsid w:val="00B24909"/>
    <w:rsid w:val="00B3013F"/>
    <w:rsid w:val="00B30885"/>
    <w:rsid w:val="00B30C0C"/>
    <w:rsid w:val="00B324A9"/>
    <w:rsid w:val="00B3327B"/>
    <w:rsid w:val="00B352D7"/>
    <w:rsid w:val="00B4170A"/>
    <w:rsid w:val="00B41FCF"/>
    <w:rsid w:val="00B468F1"/>
    <w:rsid w:val="00B51021"/>
    <w:rsid w:val="00B51489"/>
    <w:rsid w:val="00B538C2"/>
    <w:rsid w:val="00B53F82"/>
    <w:rsid w:val="00B62E63"/>
    <w:rsid w:val="00B62E96"/>
    <w:rsid w:val="00B63691"/>
    <w:rsid w:val="00B67189"/>
    <w:rsid w:val="00B7386B"/>
    <w:rsid w:val="00B77129"/>
    <w:rsid w:val="00B80898"/>
    <w:rsid w:val="00B82195"/>
    <w:rsid w:val="00B83585"/>
    <w:rsid w:val="00B8485F"/>
    <w:rsid w:val="00B916DC"/>
    <w:rsid w:val="00B937C0"/>
    <w:rsid w:val="00B953E7"/>
    <w:rsid w:val="00B97B51"/>
    <w:rsid w:val="00BB05B0"/>
    <w:rsid w:val="00BB2464"/>
    <w:rsid w:val="00BB4B7B"/>
    <w:rsid w:val="00BB5171"/>
    <w:rsid w:val="00BB5C1D"/>
    <w:rsid w:val="00BB747F"/>
    <w:rsid w:val="00BC1DB7"/>
    <w:rsid w:val="00BC328C"/>
    <w:rsid w:val="00BC5059"/>
    <w:rsid w:val="00BC638C"/>
    <w:rsid w:val="00BD009E"/>
    <w:rsid w:val="00BD2F2B"/>
    <w:rsid w:val="00BD4BE1"/>
    <w:rsid w:val="00BD7B8F"/>
    <w:rsid w:val="00BD7CA0"/>
    <w:rsid w:val="00BE384E"/>
    <w:rsid w:val="00BF236B"/>
    <w:rsid w:val="00BF2913"/>
    <w:rsid w:val="00BF7A3E"/>
    <w:rsid w:val="00C00EB9"/>
    <w:rsid w:val="00C01129"/>
    <w:rsid w:val="00C02ECB"/>
    <w:rsid w:val="00C06ED0"/>
    <w:rsid w:val="00C10881"/>
    <w:rsid w:val="00C117CA"/>
    <w:rsid w:val="00C137FA"/>
    <w:rsid w:val="00C14789"/>
    <w:rsid w:val="00C152C6"/>
    <w:rsid w:val="00C31745"/>
    <w:rsid w:val="00C33ACE"/>
    <w:rsid w:val="00C44E79"/>
    <w:rsid w:val="00C600C9"/>
    <w:rsid w:val="00C60EDE"/>
    <w:rsid w:val="00C6383E"/>
    <w:rsid w:val="00C67E04"/>
    <w:rsid w:val="00C71D6D"/>
    <w:rsid w:val="00C724C7"/>
    <w:rsid w:val="00C77483"/>
    <w:rsid w:val="00C774BE"/>
    <w:rsid w:val="00C82451"/>
    <w:rsid w:val="00C8366B"/>
    <w:rsid w:val="00C84396"/>
    <w:rsid w:val="00C86B32"/>
    <w:rsid w:val="00C92C16"/>
    <w:rsid w:val="00CA1758"/>
    <w:rsid w:val="00CA2525"/>
    <w:rsid w:val="00CA6451"/>
    <w:rsid w:val="00CB4328"/>
    <w:rsid w:val="00CB7BB0"/>
    <w:rsid w:val="00CC128F"/>
    <w:rsid w:val="00CC4DB0"/>
    <w:rsid w:val="00CC5B6D"/>
    <w:rsid w:val="00CC6655"/>
    <w:rsid w:val="00CC73D2"/>
    <w:rsid w:val="00CD1B2F"/>
    <w:rsid w:val="00CD4697"/>
    <w:rsid w:val="00CD6322"/>
    <w:rsid w:val="00CD7CBD"/>
    <w:rsid w:val="00CE4CC2"/>
    <w:rsid w:val="00CE4FE4"/>
    <w:rsid w:val="00CE59F1"/>
    <w:rsid w:val="00CE7C1B"/>
    <w:rsid w:val="00CF0A7A"/>
    <w:rsid w:val="00CF1FEF"/>
    <w:rsid w:val="00CF2081"/>
    <w:rsid w:val="00D01617"/>
    <w:rsid w:val="00D04BC5"/>
    <w:rsid w:val="00D05FF0"/>
    <w:rsid w:val="00D0622C"/>
    <w:rsid w:val="00D10DE9"/>
    <w:rsid w:val="00D32D31"/>
    <w:rsid w:val="00D412A6"/>
    <w:rsid w:val="00D44237"/>
    <w:rsid w:val="00D5289A"/>
    <w:rsid w:val="00D52CB7"/>
    <w:rsid w:val="00D57AE8"/>
    <w:rsid w:val="00D61AE1"/>
    <w:rsid w:val="00D62C02"/>
    <w:rsid w:val="00D67987"/>
    <w:rsid w:val="00D70EF3"/>
    <w:rsid w:val="00D74AF2"/>
    <w:rsid w:val="00D7547A"/>
    <w:rsid w:val="00D76F90"/>
    <w:rsid w:val="00D8383A"/>
    <w:rsid w:val="00D90C43"/>
    <w:rsid w:val="00D9107A"/>
    <w:rsid w:val="00D94DD9"/>
    <w:rsid w:val="00DA0559"/>
    <w:rsid w:val="00DA0968"/>
    <w:rsid w:val="00DA0D9C"/>
    <w:rsid w:val="00DA77F4"/>
    <w:rsid w:val="00DB44A3"/>
    <w:rsid w:val="00DB4D1D"/>
    <w:rsid w:val="00DB7C4C"/>
    <w:rsid w:val="00DD17C7"/>
    <w:rsid w:val="00DD4BF9"/>
    <w:rsid w:val="00DD64AA"/>
    <w:rsid w:val="00DD77F3"/>
    <w:rsid w:val="00DD7951"/>
    <w:rsid w:val="00DE131B"/>
    <w:rsid w:val="00DE13F7"/>
    <w:rsid w:val="00DE4F68"/>
    <w:rsid w:val="00DE798D"/>
    <w:rsid w:val="00DE7E60"/>
    <w:rsid w:val="00DF01B4"/>
    <w:rsid w:val="00DF368A"/>
    <w:rsid w:val="00DF4E75"/>
    <w:rsid w:val="00DF621E"/>
    <w:rsid w:val="00E036FE"/>
    <w:rsid w:val="00E126FB"/>
    <w:rsid w:val="00E145D4"/>
    <w:rsid w:val="00E207E1"/>
    <w:rsid w:val="00E21D26"/>
    <w:rsid w:val="00E256D9"/>
    <w:rsid w:val="00E373D8"/>
    <w:rsid w:val="00E41B70"/>
    <w:rsid w:val="00E46683"/>
    <w:rsid w:val="00E52F87"/>
    <w:rsid w:val="00E54583"/>
    <w:rsid w:val="00E667DB"/>
    <w:rsid w:val="00E71A68"/>
    <w:rsid w:val="00E7622F"/>
    <w:rsid w:val="00E77633"/>
    <w:rsid w:val="00E82D01"/>
    <w:rsid w:val="00E87D15"/>
    <w:rsid w:val="00E94B68"/>
    <w:rsid w:val="00EA59F2"/>
    <w:rsid w:val="00EA66CF"/>
    <w:rsid w:val="00EB1F8F"/>
    <w:rsid w:val="00EB3A7C"/>
    <w:rsid w:val="00EB6914"/>
    <w:rsid w:val="00EB7BCA"/>
    <w:rsid w:val="00EC0CCA"/>
    <w:rsid w:val="00ED14F5"/>
    <w:rsid w:val="00ED1DFB"/>
    <w:rsid w:val="00ED3E01"/>
    <w:rsid w:val="00ED5C6F"/>
    <w:rsid w:val="00EE0D23"/>
    <w:rsid w:val="00EE1E26"/>
    <w:rsid w:val="00EE22BA"/>
    <w:rsid w:val="00EE3CDF"/>
    <w:rsid w:val="00EF1250"/>
    <w:rsid w:val="00EF2BD7"/>
    <w:rsid w:val="00EF2F01"/>
    <w:rsid w:val="00EF35E3"/>
    <w:rsid w:val="00EF3DF0"/>
    <w:rsid w:val="00EF7006"/>
    <w:rsid w:val="00EF778A"/>
    <w:rsid w:val="00F001A1"/>
    <w:rsid w:val="00F031BB"/>
    <w:rsid w:val="00F04080"/>
    <w:rsid w:val="00F052DA"/>
    <w:rsid w:val="00F11B8E"/>
    <w:rsid w:val="00F2178B"/>
    <w:rsid w:val="00F263AC"/>
    <w:rsid w:val="00F31689"/>
    <w:rsid w:val="00F3437B"/>
    <w:rsid w:val="00F350ED"/>
    <w:rsid w:val="00F351B5"/>
    <w:rsid w:val="00F35C14"/>
    <w:rsid w:val="00F36A25"/>
    <w:rsid w:val="00F379AF"/>
    <w:rsid w:val="00F42255"/>
    <w:rsid w:val="00F43F89"/>
    <w:rsid w:val="00F46AF1"/>
    <w:rsid w:val="00F46B15"/>
    <w:rsid w:val="00F51AB6"/>
    <w:rsid w:val="00F53601"/>
    <w:rsid w:val="00F547DE"/>
    <w:rsid w:val="00F54BC4"/>
    <w:rsid w:val="00F6291D"/>
    <w:rsid w:val="00F722B1"/>
    <w:rsid w:val="00F729E5"/>
    <w:rsid w:val="00F73B60"/>
    <w:rsid w:val="00F8286B"/>
    <w:rsid w:val="00F846FC"/>
    <w:rsid w:val="00F90DC9"/>
    <w:rsid w:val="00F956AE"/>
    <w:rsid w:val="00F97DD4"/>
    <w:rsid w:val="00F97EB2"/>
    <w:rsid w:val="00FA51BC"/>
    <w:rsid w:val="00FA66FC"/>
    <w:rsid w:val="00FB306A"/>
    <w:rsid w:val="00FB3B88"/>
    <w:rsid w:val="00FC082D"/>
    <w:rsid w:val="00FD0321"/>
    <w:rsid w:val="00FD4BD2"/>
    <w:rsid w:val="00FD5BB9"/>
    <w:rsid w:val="00FE4689"/>
    <w:rsid w:val="00FF73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8825E"/>
  <w15:docId w15:val="{33F6FCBE-17C6-4E04-89EC-1163B2848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DF0"/>
    <w:rPr>
      <w:rFonts w:ascii="Times New Roman" w:eastAsia="Times New Roman" w:hAnsi="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98D"/>
    <w:pPr>
      <w:tabs>
        <w:tab w:val="center" w:pos="4819"/>
        <w:tab w:val="right" w:pos="9638"/>
      </w:tabs>
    </w:pPr>
  </w:style>
  <w:style w:type="character" w:customStyle="1" w:styleId="FooterChar">
    <w:name w:val="Footer Char"/>
    <w:basedOn w:val="DefaultParagraphFont"/>
    <w:link w:val="Footer"/>
    <w:uiPriority w:val="99"/>
    <w:rsid w:val="00DE798D"/>
    <w:rPr>
      <w:rFonts w:ascii="TimesLT" w:eastAsia="Times New Roman" w:hAnsi="TimesLT" w:cs="Times New Roman"/>
      <w:sz w:val="20"/>
      <w:szCs w:val="20"/>
      <w:lang w:val="en-GB"/>
    </w:rPr>
  </w:style>
  <w:style w:type="paragraph" w:styleId="Header">
    <w:name w:val="header"/>
    <w:basedOn w:val="Normal"/>
    <w:link w:val="HeaderChar"/>
    <w:uiPriority w:val="99"/>
    <w:rsid w:val="00DE798D"/>
    <w:pPr>
      <w:tabs>
        <w:tab w:val="center" w:pos="4819"/>
        <w:tab w:val="right" w:pos="9638"/>
      </w:tabs>
    </w:pPr>
  </w:style>
  <w:style w:type="character" w:customStyle="1" w:styleId="HeaderChar">
    <w:name w:val="Header Char"/>
    <w:basedOn w:val="DefaultParagraphFont"/>
    <w:link w:val="Header"/>
    <w:uiPriority w:val="99"/>
    <w:rsid w:val="00DE798D"/>
    <w:rPr>
      <w:rFonts w:ascii="TimesLT" w:eastAsia="Times New Roman" w:hAnsi="TimesLT" w:cs="Times New Roman"/>
      <w:sz w:val="20"/>
      <w:szCs w:val="20"/>
      <w:lang w:val="en-GB"/>
    </w:rPr>
  </w:style>
  <w:style w:type="character" w:styleId="Hyperlink">
    <w:name w:val="Hyperlink"/>
    <w:basedOn w:val="DefaultParagraphFont"/>
    <w:rsid w:val="00DE798D"/>
    <w:rPr>
      <w:color w:val="0000FF"/>
      <w:u w:val="single"/>
    </w:rPr>
  </w:style>
  <w:style w:type="character" w:styleId="PageNumber">
    <w:name w:val="page number"/>
    <w:basedOn w:val="DefaultParagraphFont"/>
    <w:rsid w:val="00DE798D"/>
  </w:style>
  <w:style w:type="paragraph" w:styleId="DocumentMap">
    <w:name w:val="Document Map"/>
    <w:basedOn w:val="Normal"/>
    <w:link w:val="DocumentMapChar"/>
    <w:uiPriority w:val="99"/>
    <w:semiHidden/>
    <w:unhideWhenUsed/>
    <w:rsid w:val="003A77FB"/>
    <w:rPr>
      <w:rFonts w:ascii="Tahoma" w:hAnsi="Tahoma" w:cs="Tahoma"/>
      <w:sz w:val="16"/>
      <w:szCs w:val="16"/>
    </w:rPr>
  </w:style>
  <w:style w:type="character" w:customStyle="1" w:styleId="DocumentMapChar">
    <w:name w:val="Document Map Char"/>
    <w:basedOn w:val="DefaultParagraphFont"/>
    <w:link w:val="DocumentMap"/>
    <w:uiPriority w:val="99"/>
    <w:semiHidden/>
    <w:rsid w:val="003A77FB"/>
    <w:rPr>
      <w:rFonts w:ascii="Tahoma" w:eastAsia="Times New Roman" w:hAnsi="Tahoma" w:cs="Tahoma"/>
      <w:sz w:val="16"/>
      <w:szCs w:val="16"/>
      <w:lang w:val="en-GB" w:eastAsia="en-US"/>
    </w:rPr>
  </w:style>
  <w:style w:type="paragraph" w:styleId="BalloonText">
    <w:name w:val="Balloon Text"/>
    <w:basedOn w:val="Normal"/>
    <w:link w:val="BalloonTextChar"/>
    <w:uiPriority w:val="99"/>
    <w:semiHidden/>
    <w:unhideWhenUsed/>
    <w:rsid w:val="00D5289A"/>
    <w:rPr>
      <w:rFonts w:ascii="Tahoma" w:hAnsi="Tahoma" w:cs="Tahoma"/>
      <w:sz w:val="16"/>
      <w:szCs w:val="16"/>
    </w:rPr>
  </w:style>
  <w:style w:type="character" w:customStyle="1" w:styleId="BalloonTextChar">
    <w:name w:val="Balloon Text Char"/>
    <w:basedOn w:val="DefaultParagraphFont"/>
    <w:link w:val="BalloonText"/>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Normal"/>
    <w:qFormat/>
    <w:rsid w:val="00C02ECB"/>
    <w:pPr>
      <w:ind w:firstLine="709"/>
      <w:jc w:val="both"/>
    </w:pPr>
    <w:rPr>
      <w:rFonts w:ascii="Calibri" w:hAnsi="Calibri"/>
      <w:sz w:val="22"/>
      <w:lang w:eastAsia="pl-PL"/>
    </w:rPr>
  </w:style>
  <w:style w:type="paragraph" w:styleId="ListParagraph">
    <w:name w:val="List Paragraph"/>
    <w:basedOn w:val="Normal"/>
    <w:uiPriority w:val="34"/>
    <w:qFormat/>
    <w:rsid w:val="00F846FC"/>
    <w:pPr>
      <w:ind w:left="720"/>
      <w:contextualSpacing/>
    </w:pPr>
  </w:style>
  <w:style w:type="paragraph" w:styleId="CommentText">
    <w:name w:val="annotation text"/>
    <w:basedOn w:val="Normal"/>
    <w:link w:val="CommentTextChar"/>
    <w:semiHidden/>
    <w:unhideWhenUsed/>
    <w:rsid w:val="00037FB9"/>
    <w:rPr>
      <w:sz w:val="20"/>
    </w:rPr>
  </w:style>
  <w:style w:type="character" w:customStyle="1" w:styleId="CommentTextChar">
    <w:name w:val="Comment Text Char"/>
    <w:basedOn w:val="DefaultParagraphFont"/>
    <w:link w:val="CommentText"/>
    <w:semiHidden/>
    <w:rsid w:val="00037FB9"/>
    <w:rPr>
      <w:rFonts w:ascii="Times New Roman" w:eastAsia="Times New Roman" w:hAnsi="Times New Roman"/>
      <w:lang w:eastAsia="en-US"/>
    </w:rPr>
  </w:style>
  <w:style w:type="character" w:styleId="CommentReference">
    <w:name w:val="annotation reference"/>
    <w:basedOn w:val="DefaultParagraphFont"/>
    <w:uiPriority w:val="99"/>
    <w:semiHidden/>
    <w:unhideWhenUsed/>
    <w:rsid w:val="006E4613"/>
    <w:rPr>
      <w:sz w:val="16"/>
      <w:szCs w:val="16"/>
    </w:rPr>
  </w:style>
  <w:style w:type="paragraph" w:styleId="CommentSubject">
    <w:name w:val="annotation subject"/>
    <w:basedOn w:val="CommentText"/>
    <w:next w:val="CommentText"/>
    <w:link w:val="CommentSubjectChar"/>
    <w:uiPriority w:val="99"/>
    <w:semiHidden/>
    <w:unhideWhenUsed/>
    <w:rsid w:val="006E4613"/>
    <w:rPr>
      <w:b/>
      <w:bCs/>
      <w:lang w:val="en-GB"/>
    </w:rPr>
  </w:style>
  <w:style w:type="character" w:customStyle="1" w:styleId="CommentSubjectChar">
    <w:name w:val="Comment Subject Char"/>
    <w:basedOn w:val="CommentTextChar"/>
    <w:link w:val="CommentSubject"/>
    <w:uiPriority w:val="99"/>
    <w:semiHidden/>
    <w:rsid w:val="006E4613"/>
    <w:rPr>
      <w:rFonts w:ascii="Times New Roman" w:eastAsia="Times New Roman" w:hAnsi="Times New Roman"/>
      <w:b/>
      <w:bCs/>
      <w:lang w:val="en-GB" w:eastAsia="en-US"/>
    </w:rPr>
  </w:style>
  <w:style w:type="character" w:styleId="Strong">
    <w:name w:val="Strong"/>
    <w:basedOn w:val="DefaultParagraphFont"/>
    <w:uiPriority w:val="22"/>
    <w:qFormat/>
    <w:rsid w:val="00060AAD"/>
    <w:rPr>
      <w:b/>
      <w:bCs/>
    </w:rPr>
  </w:style>
  <w:style w:type="table" w:styleId="TableGrid">
    <w:name w:val="Table Grid"/>
    <w:basedOn w:val="TableNormal"/>
    <w:uiPriority w:val="59"/>
    <w:rsid w:val="00C117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DefaultParagraphFont"/>
    <w:uiPriority w:val="99"/>
    <w:semiHidden/>
    <w:unhideWhenUsed/>
    <w:rsid w:val="00C117CA"/>
    <w:rPr>
      <w:color w:val="605E5C"/>
      <w:shd w:val="clear" w:color="auto" w:fill="E1DFDD"/>
    </w:rPr>
  </w:style>
  <w:style w:type="paragraph" w:styleId="FootnoteText">
    <w:name w:val="footnote text"/>
    <w:basedOn w:val="Normal"/>
    <w:link w:val="FootnoteTextChar"/>
    <w:uiPriority w:val="99"/>
    <w:semiHidden/>
    <w:unhideWhenUsed/>
    <w:rsid w:val="006B1394"/>
    <w:rPr>
      <w:sz w:val="20"/>
    </w:rPr>
  </w:style>
  <w:style w:type="character" w:customStyle="1" w:styleId="FootnoteTextChar">
    <w:name w:val="Footnote Text Char"/>
    <w:basedOn w:val="DefaultParagraphFont"/>
    <w:link w:val="FootnoteText"/>
    <w:uiPriority w:val="99"/>
    <w:semiHidden/>
    <w:rsid w:val="006B1394"/>
    <w:rPr>
      <w:rFonts w:ascii="Times New Roman" w:eastAsia="Times New Roman" w:hAnsi="Times New Roman"/>
      <w:lang w:val="en-GB" w:eastAsia="en-US"/>
    </w:rPr>
  </w:style>
  <w:style w:type="character" w:styleId="FootnoteReference">
    <w:name w:val="footnote reference"/>
    <w:basedOn w:val="DefaultParagraphFont"/>
    <w:uiPriority w:val="99"/>
    <w:semiHidden/>
    <w:unhideWhenUsed/>
    <w:rsid w:val="006B1394"/>
    <w:rPr>
      <w:vertAlign w:val="superscript"/>
    </w:rPr>
  </w:style>
  <w:style w:type="character" w:customStyle="1" w:styleId="UnresolvedMention">
    <w:name w:val="Unresolved Mention"/>
    <w:basedOn w:val="DefaultParagraphFont"/>
    <w:uiPriority w:val="99"/>
    <w:semiHidden/>
    <w:unhideWhenUsed/>
    <w:rsid w:val="00F73B60"/>
    <w:rPr>
      <w:color w:val="605E5C"/>
      <w:shd w:val="clear" w:color="auto" w:fill="E1DFDD"/>
    </w:rPr>
  </w:style>
  <w:style w:type="paragraph" w:customStyle="1" w:styleId="Default">
    <w:name w:val="Default"/>
    <w:rsid w:val="00F35C14"/>
    <w:pPr>
      <w:autoSpaceDE w:val="0"/>
      <w:autoSpaceDN w:val="0"/>
      <w:adjustRightInd w:val="0"/>
    </w:pPr>
    <w:rPr>
      <w:rFonts w:ascii="Times New Roman" w:hAnsi="Times New Roman"/>
      <w:color w:val="000000"/>
      <w:sz w:val="24"/>
      <w:szCs w:val="24"/>
    </w:rPr>
  </w:style>
  <w:style w:type="character" w:styleId="FollowedHyperlink">
    <w:name w:val="FollowedHyperlink"/>
    <w:basedOn w:val="DefaultParagraphFont"/>
    <w:uiPriority w:val="99"/>
    <w:semiHidden/>
    <w:unhideWhenUsed/>
    <w:rsid w:val="0019593F"/>
    <w:rPr>
      <w:color w:val="800080" w:themeColor="followedHyperlink"/>
      <w:u w:val="single"/>
    </w:rPr>
  </w:style>
  <w:style w:type="paragraph" w:styleId="Revision">
    <w:name w:val="Revision"/>
    <w:hidden/>
    <w:uiPriority w:val="99"/>
    <w:semiHidden/>
    <w:rsid w:val="00224C7C"/>
    <w:rPr>
      <w:rFonts w:ascii="Times New Roman" w:eastAsia="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35428">
      <w:bodyDiv w:val="1"/>
      <w:marLeft w:val="0"/>
      <w:marRight w:val="0"/>
      <w:marTop w:val="0"/>
      <w:marBottom w:val="0"/>
      <w:divBdr>
        <w:top w:val="none" w:sz="0" w:space="0" w:color="auto"/>
        <w:left w:val="none" w:sz="0" w:space="0" w:color="auto"/>
        <w:bottom w:val="none" w:sz="0" w:space="0" w:color="auto"/>
        <w:right w:val="none" w:sz="0" w:space="0" w:color="auto"/>
      </w:divBdr>
    </w:div>
    <w:div w:id="110326232">
      <w:bodyDiv w:val="1"/>
      <w:marLeft w:val="0"/>
      <w:marRight w:val="0"/>
      <w:marTop w:val="0"/>
      <w:marBottom w:val="0"/>
      <w:divBdr>
        <w:top w:val="none" w:sz="0" w:space="0" w:color="auto"/>
        <w:left w:val="none" w:sz="0" w:space="0" w:color="auto"/>
        <w:bottom w:val="none" w:sz="0" w:space="0" w:color="auto"/>
        <w:right w:val="none" w:sz="0" w:space="0" w:color="auto"/>
      </w:divBdr>
    </w:div>
    <w:div w:id="233321635">
      <w:bodyDiv w:val="1"/>
      <w:marLeft w:val="0"/>
      <w:marRight w:val="0"/>
      <w:marTop w:val="0"/>
      <w:marBottom w:val="0"/>
      <w:divBdr>
        <w:top w:val="none" w:sz="0" w:space="0" w:color="auto"/>
        <w:left w:val="none" w:sz="0" w:space="0" w:color="auto"/>
        <w:bottom w:val="none" w:sz="0" w:space="0" w:color="auto"/>
        <w:right w:val="none" w:sz="0" w:space="0" w:color="auto"/>
      </w:divBdr>
    </w:div>
    <w:div w:id="354501022">
      <w:bodyDiv w:val="1"/>
      <w:marLeft w:val="0"/>
      <w:marRight w:val="0"/>
      <w:marTop w:val="0"/>
      <w:marBottom w:val="0"/>
      <w:divBdr>
        <w:top w:val="none" w:sz="0" w:space="0" w:color="auto"/>
        <w:left w:val="none" w:sz="0" w:space="0" w:color="auto"/>
        <w:bottom w:val="none" w:sz="0" w:space="0" w:color="auto"/>
        <w:right w:val="none" w:sz="0" w:space="0" w:color="auto"/>
      </w:divBdr>
    </w:div>
    <w:div w:id="540019923">
      <w:bodyDiv w:val="1"/>
      <w:marLeft w:val="0"/>
      <w:marRight w:val="0"/>
      <w:marTop w:val="0"/>
      <w:marBottom w:val="0"/>
      <w:divBdr>
        <w:top w:val="none" w:sz="0" w:space="0" w:color="auto"/>
        <w:left w:val="none" w:sz="0" w:space="0" w:color="auto"/>
        <w:bottom w:val="none" w:sz="0" w:space="0" w:color="auto"/>
        <w:right w:val="none" w:sz="0" w:space="0" w:color="auto"/>
      </w:divBdr>
    </w:div>
    <w:div w:id="796683855">
      <w:bodyDiv w:val="1"/>
      <w:marLeft w:val="0"/>
      <w:marRight w:val="0"/>
      <w:marTop w:val="0"/>
      <w:marBottom w:val="0"/>
      <w:divBdr>
        <w:top w:val="none" w:sz="0" w:space="0" w:color="auto"/>
        <w:left w:val="none" w:sz="0" w:space="0" w:color="auto"/>
        <w:bottom w:val="none" w:sz="0" w:space="0" w:color="auto"/>
        <w:right w:val="none" w:sz="0" w:space="0" w:color="auto"/>
      </w:divBdr>
    </w:div>
    <w:div w:id="822045594">
      <w:bodyDiv w:val="1"/>
      <w:marLeft w:val="0"/>
      <w:marRight w:val="0"/>
      <w:marTop w:val="0"/>
      <w:marBottom w:val="0"/>
      <w:divBdr>
        <w:top w:val="none" w:sz="0" w:space="0" w:color="auto"/>
        <w:left w:val="none" w:sz="0" w:space="0" w:color="auto"/>
        <w:bottom w:val="none" w:sz="0" w:space="0" w:color="auto"/>
        <w:right w:val="none" w:sz="0" w:space="0" w:color="auto"/>
      </w:divBdr>
    </w:div>
    <w:div w:id="976187142">
      <w:bodyDiv w:val="1"/>
      <w:marLeft w:val="0"/>
      <w:marRight w:val="0"/>
      <w:marTop w:val="0"/>
      <w:marBottom w:val="0"/>
      <w:divBdr>
        <w:top w:val="none" w:sz="0" w:space="0" w:color="auto"/>
        <w:left w:val="none" w:sz="0" w:space="0" w:color="auto"/>
        <w:bottom w:val="none" w:sz="0" w:space="0" w:color="auto"/>
        <w:right w:val="none" w:sz="0" w:space="0" w:color="auto"/>
      </w:divBdr>
    </w:div>
    <w:div w:id="1003360966">
      <w:bodyDiv w:val="1"/>
      <w:marLeft w:val="0"/>
      <w:marRight w:val="0"/>
      <w:marTop w:val="0"/>
      <w:marBottom w:val="0"/>
      <w:divBdr>
        <w:top w:val="none" w:sz="0" w:space="0" w:color="auto"/>
        <w:left w:val="none" w:sz="0" w:space="0" w:color="auto"/>
        <w:bottom w:val="none" w:sz="0" w:space="0" w:color="auto"/>
        <w:right w:val="none" w:sz="0" w:space="0" w:color="auto"/>
      </w:divBdr>
    </w:div>
    <w:div w:id="1027367608">
      <w:bodyDiv w:val="1"/>
      <w:marLeft w:val="0"/>
      <w:marRight w:val="0"/>
      <w:marTop w:val="0"/>
      <w:marBottom w:val="0"/>
      <w:divBdr>
        <w:top w:val="none" w:sz="0" w:space="0" w:color="auto"/>
        <w:left w:val="none" w:sz="0" w:space="0" w:color="auto"/>
        <w:bottom w:val="none" w:sz="0" w:space="0" w:color="auto"/>
        <w:right w:val="none" w:sz="0" w:space="0" w:color="auto"/>
      </w:divBdr>
      <w:divsChild>
        <w:div w:id="1276063499">
          <w:marLeft w:val="0"/>
          <w:marRight w:val="0"/>
          <w:marTop w:val="0"/>
          <w:marBottom w:val="0"/>
          <w:divBdr>
            <w:top w:val="none" w:sz="0" w:space="0" w:color="auto"/>
            <w:left w:val="none" w:sz="0" w:space="0" w:color="auto"/>
            <w:bottom w:val="none" w:sz="0" w:space="0" w:color="auto"/>
            <w:right w:val="none" w:sz="0" w:space="0" w:color="auto"/>
          </w:divBdr>
          <w:divsChild>
            <w:div w:id="8120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60601">
      <w:bodyDiv w:val="1"/>
      <w:marLeft w:val="0"/>
      <w:marRight w:val="0"/>
      <w:marTop w:val="0"/>
      <w:marBottom w:val="0"/>
      <w:divBdr>
        <w:top w:val="none" w:sz="0" w:space="0" w:color="auto"/>
        <w:left w:val="none" w:sz="0" w:space="0" w:color="auto"/>
        <w:bottom w:val="none" w:sz="0" w:space="0" w:color="auto"/>
        <w:right w:val="none" w:sz="0" w:space="0" w:color="auto"/>
      </w:divBdr>
    </w:div>
    <w:div w:id="1238782959">
      <w:bodyDiv w:val="1"/>
      <w:marLeft w:val="0"/>
      <w:marRight w:val="0"/>
      <w:marTop w:val="0"/>
      <w:marBottom w:val="0"/>
      <w:divBdr>
        <w:top w:val="none" w:sz="0" w:space="0" w:color="auto"/>
        <w:left w:val="none" w:sz="0" w:space="0" w:color="auto"/>
        <w:bottom w:val="none" w:sz="0" w:space="0" w:color="auto"/>
        <w:right w:val="none" w:sz="0" w:space="0" w:color="auto"/>
      </w:divBdr>
    </w:div>
    <w:div w:id="1247376408">
      <w:bodyDiv w:val="1"/>
      <w:marLeft w:val="0"/>
      <w:marRight w:val="0"/>
      <w:marTop w:val="0"/>
      <w:marBottom w:val="0"/>
      <w:divBdr>
        <w:top w:val="none" w:sz="0" w:space="0" w:color="auto"/>
        <w:left w:val="none" w:sz="0" w:space="0" w:color="auto"/>
        <w:bottom w:val="none" w:sz="0" w:space="0" w:color="auto"/>
        <w:right w:val="none" w:sz="0" w:space="0" w:color="auto"/>
      </w:divBdr>
    </w:div>
    <w:div w:id="1432244754">
      <w:bodyDiv w:val="1"/>
      <w:marLeft w:val="0"/>
      <w:marRight w:val="0"/>
      <w:marTop w:val="0"/>
      <w:marBottom w:val="0"/>
      <w:divBdr>
        <w:top w:val="none" w:sz="0" w:space="0" w:color="auto"/>
        <w:left w:val="none" w:sz="0" w:space="0" w:color="auto"/>
        <w:bottom w:val="none" w:sz="0" w:space="0" w:color="auto"/>
        <w:right w:val="none" w:sz="0" w:space="0" w:color="auto"/>
      </w:divBdr>
    </w:div>
    <w:div w:id="1444881159">
      <w:bodyDiv w:val="1"/>
      <w:marLeft w:val="0"/>
      <w:marRight w:val="0"/>
      <w:marTop w:val="0"/>
      <w:marBottom w:val="0"/>
      <w:divBdr>
        <w:top w:val="none" w:sz="0" w:space="0" w:color="auto"/>
        <w:left w:val="none" w:sz="0" w:space="0" w:color="auto"/>
        <w:bottom w:val="none" w:sz="0" w:space="0" w:color="auto"/>
        <w:right w:val="none" w:sz="0" w:space="0" w:color="auto"/>
      </w:divBdr>
    </w:div>
    <w:div w:id="1813210007">
      <w:bodyDiv w:val="1"/>
      <w:marLeft w:val="0"/>
      <w:marRight w:val="0"/>
      <w:marTop w:val="0"/>
      <w:marBottom w:val="0"/>
      <w:divBdr>
        <w:top w:val="none" w:sz="0" w:space="0" w:color="auto"/>
        <w:left w:val="none" w:sz="0" w:space="0" w:color="auto"/>
        <w:bottom w:val="none" w:sz="0" w:space="0" w:color="auto"/>
        <w:right w:val="none" w:sz="0" w:space="0" w:color="auto"/>
      </w:divBdr>
    </w:div>
    <w:div w:id="192803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aura.purine@socmin.lt"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jurgita.ciuladaite@socmin.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itvydas.zurba@socmin.lt" TargetMode="External"/><Relationship Id="rId5" Type="http://schemas.openxmlformats.org/officeDocument/2006/relationships/webSettings" Target="webSettings.xml"/><Relationship Id="rId15" Type="http://schemas.openxmlformats.org/officeDocument/2006/relationships/hyperlink" Target="mailto:agne.ancaite@socmin.lt" TargetMode="External"/><Relationship Id="rId10" Type="http://schemas.openxmlformats.org/officeDocument/2006/relationships/hyperlink" Target="https://socmin.lrv.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ost@socmin.lt" TargetMode="External"/><Relationship Id="rId14" Type="http://schemas.openxmlformats.org/officeDocument/2006/relationships/hyperlink" Target="mailto:daina.urbonaitiene@socmin.lt" TargetMode="Externa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s://vrm.lrv.lt/uploads/vrm/documents/files/LT_versija/Viesasis_saugumas/Pa%C5%BEeid%C5%BEiam%C5%B3%20bendruomeni%C5%B3%20kokybinio%20tyrimo%20ataskaita.pdf" TargetMode="External"/><Relationship Id="rId2" Type="http://schemas.openxmlformats.org/officeDocument/2006/relationships/hyperlink" Target="https://fra.europa.eu/en/publication/2020/eu-lgbti-survey-results" TargetMode="External"/><Relationship Id="rId1" Type="http://schemas.openxmlformats.org/officeDocument/2006/relationships/hyperlink" Target="https://europa.eu/eurobarometer/surveys/detail/225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gimantass\Documents\_Txt\RASTAS_Padalinio_2011_liepsn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D4C469-E6F3-4AB1-A5BF-5C3C274A57E5}">
  <ds:schemaRefs>
    <ds:schemaRef ds:uri="http://schemas.openxmlformats.org/officeDocument/2006/bibliography"/>
  </ds:schemaRefs>
</ds:datastoreItem>
</file>

<file path=customXml/itemProps2.xml><?xml version="1.0" encoding="utf-8"?>
<ds:datastoreItem xmlns:ds="http://schemas.openxmlformats.org/officeDocument/2006/customXml" ds:itemID="{182BE317-DE2C-41F0-BEC8-47A1367D62E3}"/>
</file>

<file path=customXml/itemProps3.xml><?xml version="1.0" encoding="utf-8"?>
<ds:datastoreItem xmlns:ds="http://schemas.openxmlformats.org/officeDocument/2006/customXml" ds:itemID="{E8F2BA0F-BCC3-40F8-9F2A-D8ECD8C0BED1}"/>
</file>

<file path=customXml/itemProps4.xml><?xml version="1.0" encoding="utf-8"?>
<ds:datastoreItem xmlns:ds="http://schemas.openxmlformats.org/officeDocument/2006/customXml" ds:itemID="{FB39186F-F397-4C40-A8C8-8552E652A786}"/>
</file>

<file path=docProps/app.xml><?xml version="1.0" encoding="utf-8"?>
<Properties xmlns="http://schemas.openxmlformats.org/officeDocument/2006/extended-properties" xmlns:vt="http://schemas.openxmlformats.org/officeDocument/2006/docPropsVTypes">
  <Template>RASTAS_Padalinio_2011_liepsna</Template>
  <TotalTime>1</TotalTime>
  <Pages>6</Pages>
  <Words>7733</Words>
  <Characters>4408</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Soc. apsaugos ir darbo min.</Company>
  <LinksUpToDate>false</LinksUpToDate>
  <CharactersWithSpaces>12117</CharactersWithSpaces>
  <SharedDoc>false</SharedDoc>
  <HLinks>
    <vt:vector size="12" baseType="variant">
      <vt:variant>
        <vt:i4>524368</vt:i4>
      </vt:variant>
      <vt:variant>
        <vt:i4>27</vt:i4>
      </vt:variant>
      <vt:variant>
        <vt:i4>0</vt:i4>
      </vt:variant>
      <vt:variant>
        <vt:i4>5</vt:i4>
      </vt:variant>
      <vt:variant>
        <vt:lpwstr>http://www.socmin.lt/</vt:lpwstr>
      </vt:variant>
      <vt:variant>
        <vt:lpwstr/>
      </vt:variant>
      <vt:variant>
        <vt:i4>2162694</vt:i4>
      </vt:variant>
      <vt:variant>
        <vt:i4>24</vt:i4>
      </vt:variant>
      <vt:variant>
        <vt:i4>0</vt:i4>
      </vt:variant>
      <vt:variant>
        <vt:i4>5</vt:i4>
      </vt:variant>
      <vt:variant>
        <vt:lpwstr>mailto:post@socmin.lt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4b347e2b-d7a1-427d-a8b0-6b8fa0be26c0</dc:title>
  <dc:creator>Algimantas Simanavicius</dc:creator>
  <cp:lastModifiedBy>ugne.cibulskaite@smm.lt</cp:lastModifiedBy>
  <cp:revision>2</cp:revision>
  <dcterms:created xsi:type="dcterms:W3CDTF">2021-11-23T11:02:00Z</dcterms:created>
  <dcterms:modified xsi:type="dcterms:W3CDTF">2021-11-23T11:02:00Z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0x010100D8ECFFBDDA118244861569856C5AC6C3</vt:lpwstr>
  </property>
</Properties>
</file>