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margin" w:tblpXSpec="right" w:tblpY="23"/>
        <w:tblW w:w="4084" w:type="dxa"/>
        <w:tblLayout w:type="fixed"/>
        <w:tblLook w:val="04A0" w:firstRow="1" w:lastRow="0" w:firstColumn="1" w:lastColumn="0" w:noHBand="0" w:noVBand="1"/>
      </w:tblPr>
      <w:tblGrid>
        <w:gridCol w:w="4068"/>
        <w:gridCol w:w="16"/>
      </w:tblGrid>
      <w:tr w:rsidR="00701D09" w:rsidRPr="00043583" w14:paraId="450114AD" w14:textId="77777777" w:rsidTr="00701D09">
        <w:trPr>
          <w:cantSplit/>
          <w:trHeight w:val="340"/>
        </w:trPr>
        <w:tc>
          <w:tcPr>
            <w:tcW w:w="4084" w:type="dxa"/>
            <w:gridSpan w:val="2"/>
            <w:hideMark/>
          </w:tcPr>
          <w:p w14:paraId="68B00D74" w14:textId="47297E9A" w:rsidR="00701D09" w:rsidRPr="00043583" w:rsidRDefault="00415AFA" w:rsidP="0059156B">
            <w:r>
              <w:t>2021-08</w:t>
            </w:r>
            <w:r w:rsidR="00701D09" w:rsidRPr="00043583">
              <w:t xml:space="preserve">-     Nr. </w:t>
            </w:r>
          </w:p>
        </w:tc>
      </w:tr>
      <w:tr w:rsidR="00701D09" w:rsidRPr="00043583" w14:paraId="1D102CB3" w14:textId="77777777" w:rsidTr="00701D09">
        <w:trPr>
          <w:gridAfter w:val="1"/>
          <w:wAfter w:w="16" w:type="dxa"/>
          <w:cantSplit/>
          <w:trHeight w:val="340"/>
        </w:trPr>
        <w:tc>
          <w:tcPr>
            <w:tcW w:w="4068" w:type="dxa"/>
            <w:hideMark/>
          </w:tcPr>
          <w:p w14:paraId="5582FC26" w14:textId="56FBE66A" w:rsidR="00701D09" w:rsidRPr="00043583" w:rsidRDefault="00415AFA" w:rsidP="00C50F45">
            <w:pPr>
              <w:ind w:left="-108"/>
            </w:pPr>
            <w:r>
              <w:t>Į 2021-07</w:t>
            </w:r>
            <w:r w:rsidR="00F60244">
              <w:t>-</w:t>
            </w:r>
            <w:r>
              <w:t>12</w:t>
            </w:r>
            <w:r w:rsidR="00B96D90" w:rsidRPr="00F60244">
              <w:t xml:space="preserve"> Nr</w:t>
            </w:r>
            <w:r w:rsidR="00B96D90" w:rsidRPr="00415AFA">
              <w:t>.</w:t>
            </w:r>
            <w:r w:rsidR="00C50F45" w:rsidRPr="00415AFA">
              <w:t xml:space="preserve"> </w:t>
            </w:r>
            <w:r w:rsidRPr="00415AFA">
              <w:t xml:space="preserve"> (23.4E-55)STAP-417</w:t>
            </w:r>
          </w:p>
        </w:tc>
      </w:tr>
    </w:tbl>
    <w:p w14:paraId="108FA247" w14:textId="77777777" w:rsidR="00B96D90" w:rsidRDefault="00701D09" w:rsidP="00043583">
      <w:pPr>
        <w:pStyle w:val="Adresas"/>
      </w:pPr>
      <w:r w:rsidRPr="00043583">
        <w:t xml:space="preserve">Lietuvos Respublikos </w:t>
      </w:r>
      <w:r w:rsidR="00B96D90" w:rsidRPr="00043583">
        <w:t>socialinės apsaugos i</w:t>
      </w:r>
      <w:r w:rsidR="00B96D90">
        <w:t xml:space="preserve">r </w:t>
      </w:r>
    </w:p>
    <w:p w14:paraId="715129B3" w14:textId="77777777" w:rsidR="00701D09" w:rsidRDefault="00B96D90" w:rsidP="007E6437">
      <w:pPr>
        <w:pStyle w:val="Adresas"/>
        <w:tabs>
          <w:tab w:val="left" w:pos="1134"/>
        </w:tabs>
      </w:pPr>
      <w:r>
        <w:t>darbo</w:t>
      </w:r>
      <w:r w:rsidR="00701D09">
        <w:t xml:space="preserve"> ministerijai</w:t>
      </w:r>
    </w:p>
    <w:p w14:paraId="51B9A2CD" w14:textId="77777777" w:rsidR="00701D09" w:rsidRDefault="00701D09" w:rsidP="007E6437">
      <w:pPr>
        <w:pStyle w:val="Adresas"/>
        <w:tabs>
          <w:tab w:val="left" w:pos="1134"/>
        </w:tabs>
      </w:pPr>
    </w:p>
    <w:p w14:paraId="59A7662B" w14:textId="77777777" w:rsidR="00701D09" w:rsidRDefault="00701D09" w:rsidP="007E6437">
      <w:pPr>
        <w:pStyle w:val="Adresas"/>
        <w:tabs>
          <w:tab w:val="left" w:pos="1134"/>
        </w:tabs>
      </w:pPr>
    </w:p>
    <w:p w14:paraId="39A053AF" w14:textId="7AF69300" w:rsidR="00F60244" w:rsidRPr="00FC6826" w:rsidRDefault="006A65D1" w:rsidP="007E6437">
      <w:pPr>
        <w:tabs>
          <w:tab w:val="left" w:pos="1134"/>
        </w:tabs>
        <w:spacing w:line="360" w:lineRule="auto"/>
        <w:rPr>
          <w:b/>
          <w:caps/>
        </w:rPr>
      </w:pPr>
      <w:r w:rsidRPr="006A65D1">
        <w:rPr>
          <w:b/>
          <w:bCs/>
          <w:shd w:val="clear" w:color="auto" w:fill="FFFFFF"/>
        </w:rPr>
        <w:t>D</w:t>
      </w:r>
      <w:r w:rsidRPr="006E7109">
        <w:rPr>
          <w:b/>
          <w:bCs/>
          <w:shd w:val="clear" w:color="auto" w:fill="FFFFFF"/>
        </w:rPr>
        <w:t xml:space="preserve">ĖL </w:t>
      </w:r>
      <w:r w:rsidR="00415AFA">
        <w:rPr>
          <w:b/>
          <w:caps/>
        </w:rPr>
        <w:t>ĮSTATYMŲ PROJEKTŲ</w:t>
      </w:r>
    </w:p>
    <w:p w14:paraId="06075558" w14:textId="1501228F" w:rsidR="00B96D90" w:rsidRPr="006E7109" w:rsidRDefault="00B96D90" w:rsidP="00415AFA">
      <w:pPr>
        <w:spacing w:line="360" w:lineRule="auto"/>
        <w:jc w:val="both"/>
        <w:rPr>
          <w:b/>
          <w:caps/>
        </w:rPr>
      </w:pPr>
    </w:p>
    <w:p w14:paraId="5A8F2889" w14:textId="673CD3B8" w:rsidR="00C50F45" w:rsidRDefault="0059156B" w:rsidP="00877460">
      <w:pPr>
        <w:spacing w:line="360" w:lineRule="auto"/>
        <w:ind w:firstLine="567"/>
        <w:jc w:val="both"/>
        <w:rPr>
          <w:i/>
        </w:rPr>
      </w:pPr>
      <w:r w:rsidRPr="006E7109">
        <w:t>Lietuvos Respublikos t</w:t>
      </w:r>
      <w:r w:rsidR="00B96D90" w:rsidRPr="006E7109">
        <w:t xml:space="preserve">eisingumo ministerija, </w:t>
      </w:r>
      <w:r w:rsidR="00C50F45" w:rsidRPr="006E7109">
        <w:t>pagal kompetencij</w:t>
      </w:r>
      <w:r w:rsidR="00415AFA">
        <w:t xml:space="preserve">ą įvertinusi derinimui pateiktus </w:t>
      </w:r>
      <w:r w:rsidR="00C50F45" w:rsidRPr="006E7109">
        <w:t xml:space="preserve"> </w:t>
      </w:r>
      <w:hyperlink r:id="rId8" w:history="1">
        <w:r w:rsidR="00415AFA" w:rsidRPr="00415AFA">
          <w:rPr>
            <w:rStyle w:val="Hipersaitas"/>
            <w:lang w:eastAsia="lt-LT"/>
          </w:rPr>
          <w:t xml:space="preserve">Lietuvos Respublikos darbo kodekso </w:t>
        </w:r>
        <w:r w:rsidR="00415AFA" w:rsidRPr="00415AFA">
          <w:rPr>
            <w:rStyle w:val="Hipersaitas"/>
            <w:bCs/>
            <w:lang w:eastAsia="lt-LT"/>
          </w:rPr>
          <w:t>24, 25,</w:t>
        </w:r>
        <w:r w:rsidR="00415AFA" w:rsidRPr="00415AFA">
          <w:rPr>
            <w:rStyle w:val="Hipersaitas"/>
            <w:b/>
            <w:bCs/>
            <w:lang w:eastAsia="lt-LT"/>
          </w:rPr>
          <w:t xml:space="preserve"> </w:t>
        </w:r>
        <w:r w:rsidR="00415AFA" w:rsidRPr="00415AFA">
          <w:rPr>
            <w:rStyle w:val="Hipersaitas"/>
            <w:lang w:eastAsia="lt-LT"/>
          </w:rPr>
          <w:t>26, 30, 36, 40, 44, 46, 52, 59, 64, 107, 113, 131, 133, 134, 137, 206 straipsnių ir priedo pakeitimo įstatymo projektą</w:t>
        </w:r>
      </w:hyperlink>
      <w:r w:rsidR="00415AFA" w:rsidRPr="00415AFA">
        <w:rPr>
          <w:color w:val="000000"/>
          <w:lang w:eastAsia="lt-LT"/>
        </w:rPr>
        <w:t xml:space="preserve"> (toliau – Projektas Nr. 1)</w:t>
      </w:r>
      <w:r w:rsidR="00415AFA">
        <w:rPr>
          <w:color w:val="000000"/>
          <w:lang w:eastAsia="lt-LT"/>
        </w:rPr>
        <w:t xml:space="preserve">, </w:t>
      </w:r>
      <w:hyperlink r:id="rId9" w:history="1">
        <w:r w:rsidR="00415AFA" w:rsidRPr="00415AFA">
          <w:rPr>
            <w:rStyle w:val="Hipersaitas"/>
            <w:lang w:eastAsia="lt-LT"/>
          </w:rPr>
          <w:t xml:space="preserve">Lietuvos Respublikos ligos ir motinystės socialinio draudimo įstatymo Nr. IX-110 </w:t>
        </w:r>
        <w:r w:rsidR="00415AFA" w:rsidRPr="00415AFA">
          <w:rPr>
            <w:rStyle w:val="Hipersaitas"/>
            <w:lang w:eastAsia="en-US"/>
          </w:rPr>
          <w:t>1, 5, 11</w:t>
        </w:r>
        <w:r w:rsidR="00415AFA" w:rsidRPr="00415AFA">
          <w:rPr>
            <w:rStyle w:val="Hipersaitas"/>
            <w:vertAlign w:val="superscript"/>
            <w:lang w:eastAsia="en-US"/>
          </w:rPr>
          <w:t>1</w:t>
        </w:r>
        <w:r w:rsidR="00415AFA" w:rsidRPr="00415AFA">
          <w:rPr>
            <w:rStyle w:val="Hipersaitas"/>
            <w:lang w:eastAsia="en-US"/>
          </w:rPr>
          <w:t xml:space="preserve">, 19, 22, 23, 24 straipsnių </w:t>
        </w:r>
        <w:r w:rsidR="00415AFA" w:rsidRPr="00415AFA">
          <w:rPr>
            <w:rStyle w:val="Hipersaitas"/>
            <w:lang w:eastAsia="lt-LT"/>
          </w:rPr>
          <w:t xml:space="preserve">pakeitimo </w:t>
        </w:r>
        <w:r w:rsidR="00415AFA" w:rsidRPr="00415AFA">
          <w:rPr>
            <w:rStyle w:val="Hipersaitas"/>
            <w:lang w:eastAsia="en-US"/>
          </w:rPr>
          <w:t xml:space="preserve">ir Įstatymo papildymo priedu </w:t>
        </w:r>
        <w:r w:rsidR="00415AFA" w:rsidRPr="00415AFA">
          <w:rPr>
            <w:rStyle w:val="Hipersaitas"/>
            <w:lang w:eastAsia="lt-LT"/>
          </w:rPr>
          <w:t>įstatymo projektą</w:t>
        </w:r>
      </w:hyperlink>
      <w:r w:rsidR="00415AFA" w:rsidRPr="00415AFA">
        <w:rPr>
          <w:color w:val="000000"/>
          <w:lang w:eastAsia="lt-LT"/>
        </w:rPr>
        <w:t xml:space="preserve"> (toliau – Projektas Nr. 2)</w:t>
      </w:r>
      <w:r w:rsidR="00415AFA">
        <w:rPr>
          <w:color w:val="000000"/>
          <w:lang w:eastAsia="lt-LT"/>
        </w:rPr>
        <w:t xml:space="preserve"> ir  </w:t>
      </w:r>
      <w:hyperlink r:id="rId10" w:history="1">
        <w:r w:rsidR="00415AFA" w:rsidRPr="00415AFA">
          <w:rPr>
            <w:rStyle w:val="Hipersaitas"/>
            <w:lang w:eastAsia="en-US"/>
          </w:rPr>
          <w:t xml:space="preserve">Lietuvos Respublikos </w:t>
        </w:r>
        <w:r w:rsidR="00415AFA" w:rsidRPr="00415AFA">
          <w:rPr>
            <w:rStyle w:val="Hipersaitas"/>
            <w:lang w:eastAsia="lt-LT"/>
          </w:rPr>
          <w:t xml:space="preserve">lygių galimybių įstatymo </w:t>
        </w:r>
        <w:r w:rsidR="00415AFA" w:rsidRPr="00415AFA">
          <w:rPr>
            <w:rStyle w:val="Hipersaitas"/>
            <w:lang w:eastAsia="en-US"/>
          </w:rPr>
          <w:t xml:space="preserve">Nr. IX-1836 2, 7 straipsnių ir priedo pakeitimo įstatymo </w:t>
        </w:r>
        <w:r w:rsidR="00415AFA" w:rsidRPr="00415AFA">
          <w:rPr>
            <w:rStyle w:val="Hipersaitas"/>
            <w:lang w:eastAsia="lt-LT"/>
          </w:rPr>
          <w:t>projektą</w:t>
        </w:r>
      </w:hyperlink>
      <w:r w:rsidR="00415AFA" w:rsidRPr="00415AFA">
        <w:rPr>
          <w:color w:val="000000"/>
          <w:lang w:eastAsia="lt-LT"/>
        </w:rPr>
        <w:t xml:space="preserve"> (toliau – Projektas Nr. 3</w:t>
      </w:r>
      <w:r w:rsidR="00B21E0B">
        <w:rPr>
          <w:color w:val="000000"/>
          <w:lang w:eastAsia="lt-LT"/>
        </w:rPr>
        <w:t>)</w:t>
      </w:r>
      <w:r w:rsidR="00415AFA" w:rsidRPr="00415AFA">
        <w:rPr>
          <w:color w:val="000000"/>
          <w:lang w:eastAsia="lt-LT"/>
        </w:rPr>
        <w:t xml:space="preserve"> </w:t>
      </w:r>
      <w:r w:rsidR="00B21E0B">
        <w:rPr>
          <w:color w:val="000000"/>
          <w:lang w:eastAsia="lt-LT"/>
        </w:rPr>
        <w:t>(</w:t>
      </w:r>
      <w:r w:rsidR="00415AFA">
        <w:rPr>
          <w:color w:val="000000"/>
          <w:lang w:eastAsia="lt-LT"/>
        </w:rPr>
        <w:t xml:space="preserve">toliau </w:t>
      </w:r>
      <w:r w:rsidR="00B21E0B">
        <w:rPr>
          <w:color w:val="000000"/>
          <w:lang w:eastAsia="lt-LT"/>
        </w:rPr>
        <w:t xml:space="preserve">visi </w:t>
      </w:r>
      <w:r w:rsidR="00415AFA">
        <w:rPr>
          <w:color w:val="000000"/>
          <w:lang w:eastAsia="lt-LT"/>
        </w:rPr>
        <w:t xml:space="preserve">kartu – Projektai), </w:t>
      </w:r>
      <w:r w:rsidR="006E4779" w:rsidRPr="006E7109">
        <w:t>teikia šias pastabas ir pasiūlymus</w:t>
      </w:r>
      <w:r w:rsidR="006E4779" w:rsidRPr="00415AFA">
        <w:rPr>
          <w:i/>
        </w:rPr>
        <w:t>.</w:t>
      </w:r>
    </w:p>
    <w:p w14:paraId="118193C7" w14:textId="55C19BC6" w:rsidR="00415AFA" w:rsidRPr="008A3A9F" w:rsidRDefault="00415AFA" w:rsidP="00415AFA">
      <w:pPr>
        <w:spacing w:line="360" w:lineRule="auto"/>
        <w:ind w:firstLine="720"/>
        <w:jc w:val="both"/>
        <w:rPr>
          <w:i/>
          <w:color w:val="000000"/>
          <w:lang w:eastAsia="lt-LT"/>
        </w:rPr>
      </w:pPr>
      <w:r w:rsidRPr="008A3A9F">
        <w:rPr>
          <w:i/>
          <w:color w:val="000000"/>
          <w:lang w:eastAsia="lt-LT"/>
        </w:rPr>
        <w:t>Dėl</w:t>
      </w:r>
      <w:r w:rsidR="00F24994">
        <w:rPr>
          <w:i/>
          <w:color w:val="000000"/>
          <w:lang w:eastAsia="lt-LT"/>
        </w:rPr>
        <w:t xml:space="preserve"> Projekto Nr. 1</w:t>
      </w:r>
    </w:p>
    <w:p w14:paraId="3BB1AAD4" w14:textId="77777777" w:rsidR="00415AFA" w:rsidRDefault="00415AFA" w:rsidP="00415AFA">
      <w:pPr>
        <w:pStyle w:val="Sraopastraipa"/>
        <w:numPr>
          <w:ilvl w:val="0"/>
          <w:numId w:val="22"/>
        </w:numPr>
        <w:tabs>
          <w:tab w:val="left" w:pos="993"/>
        </w:tabs>
        <w:suppressAutoHyphens w:val="0"/>
        <w:spacing w:after="0" w:line="360" w:lineRule="auto"/>
        <w:ind w:left="0" w:firstLine="709"/>
        <w:jc w:val="both"/>
        <w:rPr>
          <w:color w:val="000000"/>
          <w:lang w:eastAsia="lt-LT"/>
        </w:rPr>
      </w:pPr>
      <w:r w:rsidRPr="002E5424">
        <w:rPr>
          <w:color w:val="000000"/>
          <w:lang w:eastAsia="lt-LT"/>
        </w:rPr>
        <w:t xml:space="preserve">Keičiamo </w:t>
      </w:r>
      <w:r>
        <w:rPr>
          <w:color w:val="000000"/>
          <w:lang w:eastAsia="lt-LT"/>
        </w:rPr>
        <w:t xml:space="preserve">Lietuvos Respublikos darbo kodekso (toliau – DK) </w:t>
      </w:r>
      <w:r w:rsidRPr="002E5424">
        <w:rPr>
          <w:color w:val="000000"/>
          <w:lang w:eastAsia="lt-LT"/>
        </w:rPr>
        <w:t xml:space="preserve"> 26 straipsnio 2 dalyje žodis „santuokinį“, o </w:t>
      </w:r>
      <w:r w:rsidRPr="002E5424">
        <w:rPr>
          <w:bCs/>
          <w:color w:val="000000"/>
        </w:rPr>
        <w:t xml:space="preserve">107 straipsnio 7 dalies 2 punkte žodis „skirti“ taisytini kalbos aspektu. </w:t>
      </w:r>
    </w:p>
    <w:p w14:paraId="60056312" w14:textId="6DFF287C" w:rsidR="00415AFA" w:rsidRPr="00415AFA" w:rsidRDefault="00415AFA" w:rsidP="00415AFA">
      <w:pPr>
        <w:pStyle w:val="Sraopastraipa"/>
        <w:numPr>
          <w:ilvl w:val="0"/>
          <w:numId w:val="22"/>
        </w:numPr>
        <w:tabs>
          <w:tab w:val="left" w:pos="993"/>
        </w:tabs>
        <w:suppressAutoHyphens w:val="0"/>
        <w:spacing w:after="0" w:line="360" w:lineRule="auto"/>
        <w:ind w:left="0" w:firstLine="709"/>
        <w:jc w:val="both"/>
        <w:rPr>
          <w:color w:val="000000"/>
          <w:lang w:eastAsia="lt-LT"/>
        </w:rPr>
      </w:pPr>
      <w:r>
        <w:rPr>
          <w:color w:val="000000"/>
          <w:lang w:eastAsia="lt-LT"/>
        </w:rPr>
        <w:t>S</w:t>
      </w:r>
      <w:r w:rsidRPr="00415AFA">
        <w:rPr>
          <w:color w:val="000000"/>
          <w:lang w:eastAsia="lt-LT"/>
        </w:rPr>
        <w:t xml:space="preserve">iūloma pakeisti DK 134 straipsnį, jo 3 dalyje nustatant, kad </w:t>
      </w:r>
      <w:r w:rsidRPr="00415AFA">
        <w:rPr>
          <w:i/>
          <w:color w:val="000000"/>
          <w:lang w:eastAsia="lt-LT"/>
        </w:rPr>
        <w:t xml:space="preserve">pirmiausia </w:t>
      </w:r>
      <w:r w:rsidRPr="00415AFA">
        <w:rPr>
          <w:color w:val="000000"/>
          <w:lang w:eastAsia="lt-LT"/>
        </w:rPr>
        <w:t xml:space="preserve">atostogų vaikui prižiūrėti dviejų mėnesių trukmės dalį </w:t>
      </w:r>
      <w:r w:rsidRPr="00415AFA">
        <w:rPr>
          <w:i/>
          <w:color w:val="000000"/>
          <w:lang w:eastAsia="lt-LT"/>
        </w:rPr>
        <w:t>išnaudoja</w:t>
      </w:r>
      <w:r w:rsidRPr="00415AFA">
        <w:rPr>
          <w:color w:val="000000"/>
          <w:lang w:eastAsia="lt-LT"/>
        </w:rPr>
        <w:t xml:space="preserve"> kiekvienas iš vaiko tėvų (įtėvių, globėjų) ir ši atostogų dalis negali būti perleista kitam. Ši norma diskutuotina. </w:t>
      </w:r>
    </w:p>
    <w:p w14:paraId="49B698E2" w14:textId="77777777" w:rsidR="00415AFA" w:rsidRDefault="00415AFA" w:rsidP="00415AFA">
      <w:pPr>
        <w:spacing w:line="360" w:lineRule="auto"/>
        <w:ind w:firstLine="709"/>
        <w:jc w:val="both"/>
        <w:rPr>
          <w:lang w:eastAsia="lt-LT"/>
        </w:rPr>
      </w:pPr>
      <w:r>
        <w:rPr>
          <w:color w:val="000000"/>
          <w:lang w:eastAsia="lt-LT"/>
        </w:rPr>
        <w:t xml:space="preserve">Pirma, iš aptariamo reglamentavimo </w:t>
      </w:r>
      <w:r w:rsidRPr="0079492E">
        <w:rPr>
          <w:color w:val="000000"/>
          <w:lang w:eastAsia="lt-LT"/>
        </w:rPr>
        <w:t xml:space="preserve">(sistemiškai </w:t>
      </w:r>
      <w:r>
        <w:rPr>
          <w:color w:val="000000"/>
          <w:lang w:eastAsia="lt-LT"/>
        </w:rPr>
        <w:t xml:space="preserve">vertinant ir  </w:t>
      </w:r>
      <w:r w:rsidRPr="0079492E">
        <w:rPr>
          <w:color w:val="000000"/>
          <w:lang w:eastAsia="lt-LT"/>
        </w:rPr>
        <w:t>1-2 dalies</w:t>
      </w:r>
      <w:r>
        <w:rPr>
          <w:color w:val="000000"/>
          <w:lang w:eastAsia="lt-LT"/>
        </w:rPr>
        <w:t xml:space="preserve"> nuostatas</w:t>
      </w:r>
      <w:r w:rsidRPr="0079492E">
        <w:rPr>
          <w:color w:val="000000"/>
          <w:lang w:eastAsia="lt-LT"/>
        </w:rPr>
        <w:t xml:space="preserve">, kuriose teigiama, kad „suteikiamos atostogos vaikui prižiūrėti iki vaikui sukanka treji metai“, </w:t>
      </w:r>
      <w:r>
        <w:rPr>
          <w:color w:val="000000"/>
          <w:lang w:eastAsia="lt-LT"/>
        </w:rPr>
        <w:t>„</w:t>
      </w:r>
      <w:r w:rsidRPr="0079492E">
        <w:rPr>
          <w:color w:val="000000"/>
          <w:lang w:eastAsia="lt-LT"/>
        </w:rPr>
        <w:t>suteikiamos dvidešimt keturių mėnesių trukmės atostogos vaikui prižiūrėti“) galima daryti išvadą, kad šios dviejų mėnesių trukmės neperleidžiamos vaiko priežiūros atostogos su</w:t>
      </w:r>
      <w:r w:rsidRPr="00696017">
        <w:rPr>
          <w:color w:val="000000"/>
          <w:lang w:eastAsia="lt-LT"/>
        </w:rPr>
        <w:t xml:space="preserve">teikiamos abiem tėvams paeiliui </w:t>
      </w:r>
      <w:r w:rsidRPr="0079492E">
        <w:rPr>
          <w:i/>
          <w:color w:val="000000"/>
          <w:lang w:eastAsia="lt-LT"/>
        </w:rPr>
        <w:t>iš karto</w:t>
      </w:r>
      <w:r w:rsidRPr="00696017">
        <w:rPr>
          <w:color w:val="000000"/>
          <w:lang w:eastAsia="lt-LT"/>
        </w:rPr>
        <w:t>, tik pasibaigus nėštumo ir gimdymo atostogoms (tai yra pirmi 2 mėnesiai vienam iš tėvų, kiti 2 – kitam) ir tik po to</w:t>
      </w:r>
      <w:r>
        <w:rPr>
          <w:color w:val="000000"/>
          <w:lang w:eastAsia="lt-LT"/>
        </w:rPr>
        <w:t xml:space="preserve"> gali būti</w:t>
      </w:r>
      <w:r w:rsidRPr="00696017">
        <w:rPr>
          <w:color w:val="000000"/>
          <w:lang w:eastAsia="lt-LT"/>
        </w:rPr>
        <w:t xml:space="preserve"> </w:t>
      </w:r>
      <w:r>
        <w:rPr>
          <w:color w:val="000000"/>
          <w:lang w:eastAsia="lt-LT"/>
        </w:rPr>
        <w:t>tęsiamos</w:t>
      </w:r>
      <w:r w:rsidRPr="00696017">
        <w:rPr>
          <w:color w:val="000000"/>
          <w:lang w:eastAsia="lt-LT"/>
        </w:rPr>
        <w:t xml:space="preserve"> </w:t>
      </w:r>
      <w:r>
        <w:rPr>
          <w:color w:val="000000"/>
          <w:lang w:eastAsia="lt-LT"/>
        </w:rPr>
        <w:t>likusio</w:t>
      </w:r>
      <w:r w:rsidRPr="00696017">
        <w:rPr>
          <w:color w:val="000000"/>
          <w:lang w:eastAsia="lt-LT"/>
        </w:rPr>
        <w:t xml:space="preserve"> </w:t>
      </w:r>
      <w:r>
        <w:rPr>
          <w:color w:val="000000"/>
          <w:lang w:eastAsia="lt-LT"/>
        </w:rPr>
        <w:t xml:space="preserve">laikotarpio </w:t>
      </w:r>
      <w:r w:rsidRPr="00696017">
        <w:rPr>
          <w:color w:val="000000"/>
          <w:lang w:eastAsia="lt-LT"/>
        </w:rPr>
        <w:t xml:space="preserve">vaiko priežiūros atostogos. </w:t>
      </w:r>
      <w:r>
        <w:rPr>
          <w:color w:val="000000"/>
          <w:lang w:eastAsia="lt-LT"/>
        </w:rPr>
        <w:t xml:space="preserve">Tačiau </w:t>
      </w:r>
      <w:r w:rsidRPr="00696017">
        <w:rPr>
          <w:color w:val="000000"/>
          <w:lang w:eastAsia="lt-LT"/>
        </w:rPr>
        <w:t xml:space="preserve">aiškinamajame rašte nurodoma, kad </w:t>
      </w:r>
      <w:r w:rsidRPr="00696017">
        <w:rPr>
          <w:lang w:eastAsia="lt-LT"/>
        </w:rPr>
        <w:t xml:space="preserve">dviejų mėnesių trukmės atostogų vaikui prižiūrėti turi teisę išnaudoti kiekvienas iš vaiko tėvų (globėjų, įtėvių) </w:t>
      </w:r>
      <w:r w:rsidRPr="00696017">
        <w:rPr>
          <w:i/>
          <w:lang w:eastAsia="lt-LT"/>
        </w:rPr>
        <w:t>iki vaikui sueis 2 metai</w:t>
      </w:r>
      <w:r w:rsidRPr="00696017">
        <w:rPr>
          <w:lang w:eastAsia="lt-LT"/>
        </w:rPr>
        <w:t>.</w:t>
      </w:r>
      <w:r>
        <w:rPr>
          <w:lang w:eastAsia="lt-LT"/>
        </w:rPr>
        <w:t xml:space="preserve"> </w:t>
      </w:r>
    </w:p>
    <w:p w14:paraId="7D13ECCA" w14:textId="77777777" w:rsidR="00415AFA" w:rsidRDefault="00415AFA" w:rsidP="00415AFA">
      <w:pPr>
        <w:spacing w:line="360" w:lineRule="auto"/>
        <w:ind w:firstLine="709"/>
        <w:jc w:val="both"/>
        <w:rPr>
          <w:color w:val="000000"/>
          <w:lang w:eastAsia="lt-LT"/>
        </w:rPr>
      </w:pPr>
      <w:r>
        <w:rPr>
          <w:lang w:eastAsia="lt-LT"/>
        </w:rPr>
        <w:lastRenderedPageBreak/>
        <w:t xml:space="preserve">Antra, </w:t>
      </w:r>
      <w:r>
        <w:rPr>
          <w:color w:val="000000"/>
          <w:lang w:eastAsia="lt-LT"/>
        </w:rPr>
        <w:t>teiginiai</w:t>
      </w:r>
      <w:r w:rsidRPr="00696017">
        <w:rPr>
          <w:color w:val="000000"/>
          <w:lang w:eastAsia="lt-LT"/>
        </w:rPr>
        <w:t xml:space="preserve"> „</w:t>
      </w:r>
      <w:r>
        <w:rPr>
          <w:color w:val="000000"/>
          <w:lang w:eastAsia="lt-LT"/>
        </w:rPr>
        <w:t xml:space="preserve">pirmiausia </w:t>
      </w:r>
      <w:r w:rsidRPr="0079492E">
        <w:rPr>
          <w:i/>
          <w:color w:val="000000"/>
          <w:lang w:eastAsia="lt-LT"/>
        </w:rPr>
        <w:t>išnaudoja</w:t>
      </w:r>
      <w:r w:rsidRPr="00696017">
        <w:rPr>
          <w:color w:val="000000"/>
          <w:lang w:eastAsia="lt-LT"/>
        </w:rPr>
        <w:t>“</w:t>
      </w:r>
      <w:r>
        <w:rPr>
          <w:color w:val="000000"/>
          <w:lang w:eastAsia="lt-LT"/>
        </w:rPr>
        <w:t xml:space="preserve"> sukuria imperatyvą,</w:t>
      </w:r>
      <w:r w:rsidRPr="00696017">
        <w:rPr>
          <w:color w:val="000000"/>
          <w:lang w:eastAsia="lt-LT"/>
        </w:rPr>
        <w:t xml:space="preserve"> </w:t>
      </w:r>
      <w:r>
        <w:rPr>
          <w:color w:val="000000"/>
          <w:lang w:eastAsia="lt-LT"/>
        </w:rPr>
        <w:t>nors aiškinamajame rašte teigiama, kad „</w:t>
      </w:r>
      <w:r w:rsidRPr="0079492E">
        <w:rPr>
          <w:i/>
          <w:color w:val="000000"/>
          <w:lang w:eastAsia="lt-LT"/>
        </w:rPr>
        <w:t>turi teisę</w:t>
      </w:r>
      <w:r>
        <w:rPr>
          <w:color w:val="000000"/>
          <w:lang w:eastAsia="lt-LT"/>
        </w:rPr>
        <w:t xml:space="preserve"> išnaudoti“. </w:t>
      </w:r>
    </w:p>
    <w:p w14:paraId="007007A9" w14:textId="77777777" w:rsidR="00415AFA" w:rsidRDefault="00415AFA" w:rsidP="00415AFA">
      <w:pPr>
        <w:spacing w:line="360" w:lineRule="auto"/>
        <w:ind w:firstLine="709"/>
        <w:jc w:val="both"/>
        <w:rPr>
          <w:color w:val="000000"/>
          <w:lang w:eastAsia="lt-LT"/>
        </w:rPr>
      </w:pPr>
      <w:r>
        <w:rPr>
          <w:color w:val="000000"/>
          <w:lang w:eastAsia="lt-LT"/>
        </w:rPr>
        <w:t>Trečia, n</w:t>
      </w:r>
      <w:r w:rsidRPr="00696017">
        <w:rPr>
          <w:color w:val="000000"/>
          <w:lang w:eastAsia="lt-LT"/>
        </w:rPr>
        <w:t>ėra aišku, kaip būtų tuo atveju, jei vien</w:t>
      </w:r>
      <w:r>
        <w:rPr>
          <w:color w:val="000000"/>
          <w:lang w:eastAsia="lt-LT"/>
        </w:rPr>
        <w:t>a</w:t>
      </w:r>
      <w:r w:rsidRPr="00696017">
        <w:rPr>
          <w:color w:val="000000"/>
          <w:lang w:eastAsia="lt-LT"/>
        </w:rPr>
        <w:t xml:space="preserve">s iš tėvų </w:t>
      </w:r>
      <w:r>
        <w:rPr>
          <w:color w:val="000000"/>
          <w:lang w:eastAsia="lt-LT"/>
        </w:rPr>
        <w:t xml:space="preserve">(ar abu tėvai) </w:t>
      </w:r>
      <w:r w:rsidRPr="00696017">
        <w:rPr>
          <w:color w:val="000000"/>
          <w:lang w:eastAsia="lt-LT"/>
        </w:rPr>
        <w:t>nepasinaud</w:t>
      </w:r>
      <w:r>
        <w:rPr>
          <w:color w:val="000000"/>
          <w:lang w:eastAsia="lt-LT"/>
        </w:rPr>
        <w:t>oja</w:t>
      </w:r>
      <w:r w:rsidRPr="00696017">
        <w:rPr>
          <w:color w:val="000000"/>
          <w:lang w:eastAsia="lt-LT"/>
        </w:rPr>
        <w:t xml:space="preserve"> šiomis </w:t>
      </w:r>
      <w:r>
        <w:rPr>
          <w:color w:val="000000"/>
          <w:lang w:eastAsia="lt-LT"/>
        </w:rPr>
        <w:t xml:space="preserve">dviejų mėnesių trukmės neperleidžiamomis </w:t>
      </w:r>
      <w:r w:rsidRPr="00696017">
        <w:rPr>
          <w:color w:val="000000"/>
          <w:lang w:eastAsia="lt-LT"/>
        </w:rPr>
        <w:t>atostogomis</w:t>
      </w:r>
      <w:r>
        <w:rPr>
          <w:color w:val="000000"/>
          <w:lang w:eastAsia="lt-LT"/>
        </w:rPr>
        <w:t xml:space="preserve">, ar tokiu atveju teisę imti atostogas vaikui prižiūrėti turi kiti DK 134 straipsnio 1-2 dalyse išvardinti asmenys (seneliai, kiti giminaičiai), neaišku, ar tuo metu,  kai vienas iš tėvų naudojasi šia teise (ar pareiga?), kitas tėvas grįžta dviem mėnesiams į darbą </w:t>
      </w:r>
      <w:r w:rsidRPr="00696017">
        <w:rPr>
          <w:color w:val="000000"/>
          <w:lang w:eastAsia="lt-LT"/>
        </w:rPr>
        <w:t xml:space="preserve">ir pan. </w:t>
      </w:r>
    </w:p>
    <w:p w14:paraId="37DA3C9F" w14:textId="63823DD0" w:rsidR="00415AFA" w:rsidRDefault="00415AFA" w:rsidP="00415AFA">
      <w:pPr>
        <w:spacing w:line="360" w:lineRule="auto"/>
        <w:ind w:firstLine="709"/>
        <w:jc w:val="both"/>
        <w:rPr>
          <w:color w:val="000000"/>
          <w:lang w:eastAsia="lt-LT"/>
        </w:rPr>
      </w:pPr>
      <w:r w:rsidRPr="00696017">
        <w:rPr>
          <w:lang w:eastAsia="lt-LT"/>
        </w:rPr>
        <w:t>Taigi</w:t>
      </w:r>
      <w:r>
        <w:rPr>
          <w:lang w:eastAsia="lt-LT"/>
        </w:rPr>
        <w:t>,</w:t>
      </w:r>
      <w:r w:rsidRPr="00696017">
        <w:rPr>
          <w:lang w:eastAsia="lt-LT"/>
        </w:rPr>
        <w:t xml:space="preserve"> </w:t>
      </w:r>
      <w:r>
        <w:rPr>
          <w:lang w:eastAsia="lt-LT"/>
        </w:rPr>
        <w:t xml:space="preserve">aptariama nuostata </w:t>
      </w:r>
      <w:r w:rsidRPr="00F5111E">
        <w:rPr>
          <w:lang w:eastAsia="lt-LT"/>
        </w:rPr>
        <w:t xml:space="preserve">vertintina kaip neaiški, aiškinamojo rašto turinys neatitinka Projekto Nr. 1 turinio nuostatų. </w:t>
      </w:r>
      <w:r w:rsidRPr="00F5111E">
        <w:rPr>
          <w:color w:val="000000"/>
          <w:lang w:eastAsia="lt-LT"/>
        </w:rPr>
        <w:t>Siekiant išvengti skirtingo įstatymo nuostatų taikymo, siūlytina tiks</w:t>
      </w:r>
      <w:r>
        <w:rPr>
          <w:color w:val="000000"/>
          <w:lang w:eastAsia="lt-LT"/>
        </w:rPr>
        <w:t>linti aptariamą reglamentavimą. Be to, atsižvelgiant į tai, kad skiriasi šių dviejų mėnesių trukmės atostogų suteikimo tvarka, išmokos už jas, subjektai, galintys pasinaudoti jomis, ir pan., savo esme jos laikytinos atskira atostogų rūšimi, todėl siūlytina įvertinti, ar nebūtų tikslinga jas reglamentuoti kaip atskirą atostogų rūšį</w:t>
      </w:r>
      <w:r w:rsidR="001E3BD4">
        <w:rPr>
          <w:color w:val="000000"/>
          <w:lang w:eastAsia="lt-LT"/>
        </w:rPr>
        <w:t xml:space="preserve"> (neperleidžiamas atostogas vaikui prižiūrėti)</w:t>
      </w:r>
      <w:r>
        <w:rPr>
          <w:color w:val="000000"/>
          <w:lang w:eastAsia="lt-LT"/>
        </w:rPr>
        <w:t xml:space="preserve">. </w:t>
      </w:r>
    </w:p>
    <w:p w14:paraId="5E1C2939" w14:textId="77777777" w:rsidR="00415AFA" w:rsidRDefault="00415AFA" w:rsidP="00415AFA">
      <w:pPr>
        <w:pStyle w:val="Sraopastraipa"/>
        <w:numPr>
          <w:ilvl w:val="0"/>
          <w:numId w:val="22"/>
        </w:numPr>
        <w:tabs>
          <w:tab w:val="left" w:pos="993"/>
        </w:tabs>
        <w:spacing w:line="360" w:lineRule="auto"/>
        <w:ind w:left="0" w:firstLine="709"/>
        <w:jc w:val="both"/>
        <w:rPr>
          <w:color w:val="000000"/>
          <w:lang w:eastAsia="lt-LT"/>
        </w:rPr>
      </w:pPr>
      <w:r w:rsidRPr="00415AFA">
        <w:rPr>
          <w:color w:val="000000"/>
          <w:lang w:eastAsia="lt-LT"/>
        </w:rPr>
        <w:t>Keičiamo DK 134 straipsnio 5 dalyje numatoma, kad už atostogų vaikui prižiūrėti laiką mokama Lietuvos Respublikos ligos ir motinystės socialinio draudimo įstatymo nustatytomis sąlygomis ir tvarka. Nėra aišku, kas (išmokos?) yra mokama nurodyto įstatymo nustatytomis sąlygomis ir terminais.</w:t>
      </w:r>
    </w:p>
    <w:p w14:paraId="3B61DF6B" w14:textId="796645DF" w:rsidR="00415AFA" w:rsidRDefault="00415AFA" w:rsidP="00415AFA">
      <w:pPr>
        <w:pStyle w:val="Sraopastraipa"/>
        <w:numPr>
          <w:ilvl w:val="0"/>
          <w:numId w:val="22"/>
        </w:numPr>
        <w:tabs>
          <w:tab w:val="left" w:pos="993"/>
        </w:tabs>
        <w:spacing w:line="360" w:lineRule="auto"/>
        <w:ind w:left="0" w:firstLine="709"/>
        <w:jc w:val="both"/>
        <w:rPr>
          <w:color w:val="000000"/>
          <w:lang w:eastAsia="lt-LT"/>
        </w:rPr>
      </w:pPr>
      <w:r w:rsidRPr="00415AFA">
        <w:rPr>
          <w:color w:val="000000"/>
          <w:lang w:eastAsia="lt-LT"/>
        </w:rPr>
        <w:t>Tikslintinas keičiamo DK 137 straipsnio pavadinimas, nurodant „137 straipsnis. &lt;...&gt;“, o ne „37 straipsnis.&lt;...&gt;“. Atitinkamai ir projekto lyginamajame variante.</w:t>
      </w:r>
    </w:p>
    <w:p w14:paraId="6F160177" w14:textId="2E1BBA03" w:rsidR="00C82278" w:rsidRPr="00C82278" w:rsidRDefault="00C82278" w:rsidP="00415AFA">
      <w:pPr>
        <w:pStyle w:val="Sraopastraipa"/>
        <w:numPr>
          <w:ilvl w:val="0"/>
          <w:numId w:val="22"/>
        </w:numPr>
        <w:tabs>
          <w:tab w:val="left" w:pos="993"/>
        </w:tabs>
        <w:spacing w:line="360" w:lineRule="auto"/>
        <w:ind w:left="0" w:firstLine="709"/>
        <w:jc w:val="both"/>
        <w:rPr>
          <w:color w:val="000000"/>
          <w:lang w:eastAsia="lt-LT"/>
        </w:rPr>
      </w:pPr>
      <w:r w:rsidRPr="00E379FC">
        <w:t xml:space="preserve">Pažymėtina, kad Direktyvos (ES) 2019/1152 7 straipsnio 2 dalies c punkte numatyta, kad komandiruojamam darbuotojui </w:t>
      </w:r>
      <w:r w:rsidR="000575C7">
        <w:t xml:space="preserve">turėtų </w:t>
      </w:r>
      <w:r w:rsidRPr="00E379FC">
        <w:t>būt</w:t>
      </w:r>
      <w:r w:rsidR="000575C7">
        <w:t>i</w:t>
      </w:r>
      <w:r w:rsidRPr="00E379FC">
        <w:t xml:space="preserve"> papildomai pranešta apie nuorodą į oficialią nacionalinę interneto svetainę, parengtą priima</w:t>
      </w:r>
      <w:r>
        <w:t>nčios</w:t>
      </w:r>
      <w:r w:rsidR="000575C7">
        <w:t>ios</w:t>
      </w:r>
      <w:r>
        <w:t xml:space="preserve"> valstybės narės. Tuo tarpu, </w:t>
      </w:r>
      <w:r w:rsidR="00C90C67">
        <w:t xml:space="preserve">Projekto Nr. 1 </w:t>
      </w:r>
      <w:r w:rsidR="000575C7">
        <w:t xml:space="preserve">12 straipsnio 2 dalimi papildomo DK 107 straipsnio 7 dalies 3 punkte numatoma pareiga </w:t>
      </w:r>
      <w:r>
        <w:t>pateikti</w:t>
      </w:r>
      <w:r w:rsidRPr="00E379FC">
        <w:t xml:space="preserve"> </w:t>
      </w:r>
      <w:r w:rsidRPr="00E379FC">
        <w:rPr>
          <w:bCs/>
          <w:lang w:eastAsia="lt-LT"/>
        </w:rPr>
        <w:t>nuorodą</w:t>
      </w:r>
      <w:r>
        <w:rPr>
          <w:bCs/>
          <w:lang w:eastAsia="lt-LT"/>
        </w:rPr>
        <w:t xml:space="preserve"> ne į </w:t>
      </w:r>
      <w:r w:rsidR="000575C7">
        <w:rPr>
          <w:bCs/>
          <w:lang w:eastAsia="lt-LT"/>
        </w:rPr>
        <w:t xml:space="preserve">priimančiosios valstybės narės </w:t>
      </w:r>
      <w:r>
        <w:rPr>
          <w:bCs/>
          <w:lang w:eastAsia="lt-LT"/>
        </w:rPr>
        <w:t>oficialią nacionalinę interneto svetainę, o</w:t>
      </w:r>
      <w:r w:rsidRPr="00E379FC">
        <w:rPr>
          <w:bCs/>
          <w:lang w:eastAsia="lt-LT"/>
        </w:rPr>
        <w:t xml:space="preserve"> į Valstybinės darbo inspekcijos interneto svetainę apie komandiruojamus darbuotojus.</w:t>
      </w:r>
      <w:r>
        <w:rPr>
          <w:bCs/>
          <w:lang w:eastAsia="lt-LT"/>
        </w:rPr>
        <w:t xml:space="preserve"> Siūlytina papildomai įvertinti ir taisyti šiuos siūlomus </w:t>
      </w:r>
      <w:r w:rsidR="00C90C67">
        <w:rPr>
          <w:bCs/>
          <w:lang w:eastAsia="lt-LT"/>
        </w:rPr>
        <w:t xml:space="preserve"> Projekto Nr. 1 </w:t>
      </w:r>
      <w:r>
        <w:rPr>
          <w:bCs/>
          <w:lang w:eastAsia="lt-LT"/>
        </w:rPr>
        <w:t>pakeitimus.</w:t>
      </w:r>
    </w:p>
    <w:p w14:paraId="009C0992" w14:textId="31071E27" w:rsidR="00415AFA" w:rsidRPr="00067C9C" w:rsidRDefault="00415AFA" w:rsidP="00415AFA">
      <w:pPr>
        <w:spacing w:line="360" w:lineRule="auto"/>
        <w:ind w:firstLine="709"/>
        <w:rPr>
          <w:i/>
        </w:rPr>
      </w:pPr>
      <w:r w:rsidRPr="00067C9C">
        <w:rPr>
          <w:i/>
        </w:rPr>
        <w:t>Dėl Projekto Nr. 2</w:t>
      </w:r>
    </w:p>
    <w:p w14:paraId="4F0D9E30" w14:textId="12BEF907" w:rsidR="0046283B" w:rsidRDefault="00415AFA" w:rsidP="0046283B">
      <w:pPr>
        <w:pStyle w:val="Sraopastraipa"/>
        <w:numPr>
          <w:ilvl w:val="0"/>
          <w:numId w:val="22"/>
        </w:numPr>
        <w:tabs>
          <w:tab w:val="left" w:pos="709"/>
          <w:tab w:val="left" w:pos="993"/>
        </w:tabs>
        <w:spacing w:line="360" w:lineRule="auto"/>
        <w:ind w:left="0" w:firstLine="709"/>
        <w:jc w:val="both"/>
      </w:pPr>
      <w:r w:rsidRPr="00067C9C">
        <w:t>Aiškinamajame rašte nurodoma, kad v</w:t>
      </w:r>
      <w:r w:rsidRPr="00415AFA">
        <w:rPr>
          <w:color w:val="000000"/>
          <w:shd w:val="clear" w:color="auto" w:fill="FFFFFF"/>
        </w:rPr>
        <w:t>aiko priežiūros išmokos mokėjimo trukmė ir dydžiai pasirinkti tokie, kad vaiko priežiūros išmokų gavėjai nenukentėtų ir, susumavus vaiko priežiūros išmokos sumą už visus metus, gautų tokio pat dydžio ar net didesnes vaiko priežiūros išmokas, nei gauna šiuo metu. Tačiau iš k</w:t>
      </w:r>
      <w:r w:rsidRPr="00067C9C">
        <w:t>eičiamo</w:t>
      </w:r>
      <w:r>
        <w:t xml:space="preserve"> </w:t>
      </w:r>
      <w:r w:rsidRPr="00415AFA">
        <w:t>Lietuvos Respublikos ligos ir motinystės socialinio draudimo įstatym</w:t>
      </w:r>
      <w:r>
        <w:t xml:space="preserve">o 24 straipsnio 1 dalies matyti, kad visgi </w:t>
      </w:r>
      <w:r w:rsidRPr="00067C9C">
        <w:t xml:space="preserve">mažėja </w:t>
      </w:r>
      <w:r>
        <w:t>išmokų</w:t>
      </w:r>
      <w:r w:rsidRPr="00067C9C">
        <w:t xml:space="preserve"> pro</w:t>
      </w:r>
      <w:r>
        <w:t xml:space="preserve">centinės išraiškos dydžiai, todėl siūlytina aiškinamajame rašte labiau pagrįsti, kaip buvo apskaičiuotas išmokų „nemažėjimas“, siekiant užtikrinti asmenų teisėtus lūkesčius.  </w:t>
      </w:r>
    </w:p>
    <w:p w14:paraId="235B94ED" w14:textId="564F0888" w:rsidR="00415AFA" w:rsidRPr="00067C9C" w:rsidRDefault="00415AFA" w:rsidP="00415AFA">
      <w:pPr>
        <w:spacing w:line="360" w:lineRule="auto"/>
        <w:ind w:firstLine="709"/>
        <w:rPr>
          <w:i/>
        </w:rPr>
      </w:pPr>
      <w:r>
        <w:rPr>
          <w:i/>
        </w:rPr>
        <w:lastRenderedPageBreak/>
        <w:t>Dėl Projekto Nr. 3</w:t>
      </w:r>
    </w:p>
    <w:p w14:paraId="31B54B53" w14:textId="78BBBEEE" w:rsidR="000575C7" w:rsidRDefault="000575C7" w:rsidP="00415AFA">
      <w:pPr>
        <w:tabs>
          <w:tab w:val="left" w:pos="567"/>
          <w:tab w:val="left" w:pos="993"/>
          <w:tab w:val="left" w:pos="1134"/>
        </w:tabs>
        <w:spacing w:line="360" w:lineRule="auto"/>
        <w:ind w:firstLine="709"/>
        <w:jc w:val="both"/>
      </w:pPr>
      <w:r>
        <w:t>7</w:t>
      </w:r>
      <w:r w:rsidR="00415AFA">
        <w:t xml:space="preserve">. </w:t>
      </w:r>
      <w:r>
        <w:rPr>
          <w:color w:val="000000"/>
          <w:shd w:val="clear" w:color="auto" w:fill="FFFFFF"/>
        </w:rPr>
        <w:t xml:space="preserve">Siūlytina įvertinti, ar nėra tikslinga </w:t>
      </w:r>
      <w:r>
        <w:t xml:space="preserve">Projekto Nr. 3 2 straipsnį, kuriuo siūloma keisti 7 straipsnio 10 dalį, papildyti sekančiai </w:t>
      </w:r>
      <w:r w:rsidRPr="00BD5B20">
        <w:rPr>
          <w:i/>
        </w:rPr>
        <w:t xml:space="preserve">„&lt;...&gt; šeimos nariui </w:t>
      </w:r>
      <w:r w:rsidRPr="00BD5B20">
        <w:rPr>
          <w:b/>
          <w:i/>
        </w:rPr>
        <w:t xml:space="preserve">ar kartu su darbuotoju gyvenančiam asmeniui </w:t>
      </w:r>
      <w:r w:rsidRPr="00BD5B20">
        <w:rPr>
          <w:i/>
        </w:rPr>
        <w:t>(išskirta ir paryškinta mūsų) slaugyti &lt;...&gt;“</w:t>
      </w:r>
      <w:r>
        <w:t>, kaip yra numatyta teikiamuose  Projekto Nr. 1 pakeitimuose.</w:t>
      </w:r>
    </w:p>
    <w:p w14:paraId="775F6137" w14:textId="59B10B98" w:rsidR="00415AFA" w:rsidRPr="00552890" w:rsidRDefault="000575C7" w:rsidP="00415AFA">
      <w:pPr>
        <w:tabs>
          <w:tab w:val="left" w:pos="567"/>
          <w:tab w:val="left" w:pos="993"/>
          <w:tab w:val="left" w:pos="1134"/>
        </w:tabs>
        <w:spacing w:line="360" w:lineRule="auto"/>
        <w:ind w:firstLine="709"/>
        <w:jc w:val="both"/>
        <w:rPr>
          <w:lang w:eastAsia="lt-LT"/>
        </w:rPr>
      </w:pPr>
      <w:r>
        <w:t xml:space="preserve">8. </w:t>
      </w:r>
      <w:r w:rsidR="00415AFA" w:rsidRPr="0081420C">
        <w:t xml:space="preserve">Vadovaujantis Nuorodų į Europos Sąjungos teisės aktus teikimo teisės aktuose reikalavimų aprašo, patvirtinto Lietuvos Respublikos teisingumo ministro 2020 m. kovo 6 d. įsakymu Nr. 1R-72 „Dėl Nuorodų į Europos Sąjungos teisės aktus teikimo teisės aktuose reikalavimų aprašo patvirtinimo“ 6 punktu, taisytini </w:t>
      </w:r>
      <w:r w:rsidR="00415AFA">
        <w:t>P</w:t>
      </w:r>
      <w:r w:rsidR="00415AFA" w:rsidRPr="0081420C">
        <w:t xml:space="preserve">rojekto </w:t>
      </w:r>
      <w:r w:rsidR="00415AFA">
        <w:t xml:space="preserve">Nr. 3 </w:t>
      </w:r>
      <w:r w:rsidR="00415AFA" w:rsidRPr="0081420C">
        <w:t>3 straipsnyje nurodyti priedo pakeitimai, t.</w:t>
      </w:r>
      <w:r w:rsidR="00415AFA">
        <w:t xml:space="preserve"> </w:t>
      </w:r>
      <w:r w:rsidR="00415AFA" w:rsidRPr="0081420C">
        <w:t xml:space="preserve">y. </w:t>
      </w:r>
      <w:r w:rsidR="00415AFA">
        <w:t xml:space="preserve">šio straipsnio </w:t>
      </w:r>
      <w:r w:rsidR="00415AFA" w:rsidRPr="0081420C">
        <w:t xml:space="preserve">6 dalyje reikalinga nurodyti </w:t>
      </w:r>
      <w:r w:rsidR="00415AFA">
        <w:t xml:space="preserve">ne tik direktyvos pavadinimą, bet ir </w:t>
      </w:r>
      <w:r w:rsidR="00415AFA" w:rsidRPr="0081420C">
        <w:t xml:space="preserve">numerį. Atsižvelgiant į tai, kas nurodyta, </w:t>
      </w:r>
      <w:r w:rsidR="00415AFA">
        <w:t>P</w:t>
      </w:r>
      <w:r w:rsidR="00415AFA" w:rsidRPr="0081420C">
        <w:t>rojekto</w:t>
      </w:r>
      <w:r w:rsidR="00415AFA">
        <w:t xml:space="preserve"> Nr. 3</w:t>
      </w:r>
      <w:r w:rsidR="00415AFA" w:rsidRPr="0081420C">
        <w:t xml:space="preserve"> 3 straipsnio 6 punkte nurodyti pakeitimai turėtų būti formuluojami sekančiai „</w:t>
      </w:r>
      <w:r w:rsidR="00415AFA" w:rsidRPr="0081420C">
        <w:rPr>
          <w:i/>
        </w:rPr>
        <w:t xml:space="preserve">6. </w:t>
      </w:r>
      <w:r w:rsidR="00415AFA" w:rsidRPr="0081420C">
        <w:rPr>
          <w:i/>
          <w:lang w:eastAsia="lt-LT"/>
        </w:rPr>
        <w:t>2019 m. birželio 20 d. Europos Parlamento ir Tarybos direktyva (ES) 2019/1158 dėl tėvų ir prižiūrinčiųjų asmenų profesinio ir asmeninio gyvenimo pusiausvyros, kuria panaikinama Tarybos direktyva </w:t>
      </w:r>
      <w:hyperlink r:id="rId11" w:tgtFrame="_blank" w:history="1">
        <w:r w:rsidR="00415AFA" w:rsidRPr="00EA7806">
          <w:rPr>
            <w:i/>
            <w:lang w:eastAsia="lt-LT"/>
          </w:rPr>
          <w:t>2010/18/ES</w:t>
        </w:r>
      </w:hyperlink>
      <w:r w:rsidR="00415AFA" w:rsidRPr="0081420C">
        <w:rPr>
          <w:lang w:eastAsia="lt-LT"/>
        </w:rPr>
        <w:t>.“</w:t>
      </w:r>
    </w:p>
    <w:p w14:paraId="2C33C8C3" w14:textId="66EE12AB" w:rsidR="00FB138C" w:rsidRDefault="00FB138C" w:rsidP="00FB138C">
      <w:pPr>
        <w:spacing w:line="360" w:lineRule="auto"/>
        <w:ind w:firstLine="709"/>
        <w:jc w:val="both"/>
        <w:rPr>
          <w:i/>
        </w:rPr>
      </w:pPr>
      <w:r>
        <w:rPr>
          <w:color w:val="000000"/>
          <w:shd w:val="clear" w:color="auto" w:fill="FFFFFF"/>
        </w:rPr>
        <w:t xml:space="preserve"> </w:t>
      </w:r>
      <w:r w:rsidRPr="00877460">
        <w:rPr>
          <w:i/>
        </w:rPr>
        <w:t xml:space="preserve">Dėl </w:t>
      </w:r>
      <w:r w:rsidR="00877460">
        <w:rPr>
          <w:i/>
        </w:rPr>
        <w:t>P</w:t>
      </w:r>
      <w:r w:rsidRPr="00877460">
        <w:rPr>
          <w:i/>
        </w:rPr>
        <w:t>rojektų</w:t>
      </w:r>
    </w:p>
    <w:p w14:paraId="75D2B0E0" w14:textId="1F9A19F1" w:rsidR="00FB138C" w:rsidRDefault="000575C7" w:rsidP="00FB138C">
      <w:pPr>
        <w:spacing w:line="360" w:lineRule="auto"/>
        <w:ind w:firstLine="709"/>
        <w:jc w:val="both"/>
        <w:rPr>
          <w:color w:val="000000"/>
          <w:shd w:val="clear" w:color="auto" w:fill="FFFFFF"/>
        </w:rPr>
      </w:pPr>
      <w:r>
        <w:rPr>
          <w:color w:val="000000"/>
        </w:rPr>
        <w:t>9</w:t>
      </w:r>
      <w:r w:rsidR="00FB138C" w:rsidRPr="00552890">
        <w:rPr>
          <w:color w:val="000000"/>
        </w:rPr>
        <w:t xml:space="preserve">. Laikantis Europos Sąjungos reikalų koordinavimo taisyklių, patvirtintų Lietuvos Respublikos Vyriausybės 2004 m. sausio 9 d. nutarimu Nr. 21, nuostatų, prašytume Lietuvos narystės Europos Sąjungoje informacinės sistemos (LINESIS) Direktyvos (ES) 2019/1152 ir Direktyvos (ES) 2019/1158 perkėlimo ir įgyvendinimo planuose suvesti nesuvestas priemones ir pakoreguoti suvestų </w:t>
      </w:r>
      <w:r w:rsidR="00980985">
        <w:rPr>
          <w:color w:val="000000"/>
        </w:rPr>
        <w:t>į</w:t>
      </w:r>
      <w:r w:rsidR="00FB138C" w:rsidRPr="00552890">
        <w:rPr>
          <w:color w:val="000000"/>
        </w:rPr>
        <w:t>statymų projektų pavadinimus, t.</w:t>
      </w:r>
      <w:r w:rsidR="00FB138C">
        <w:rPr>
          <w:color w:val="000000"/>
        </w:rPr>
        <w:t xml:space="preserve"> </w:t>
      </w:r>
      <w:r w:rsidR="00FB138C" w:rsidRPr="00552890">
        <w:rPr>
          <w:color w:val="000000"/>
        </w:rPr>
        <w:t xml:space="preserve">y. nurodyti tikslų keičiamo įstatymo projekto pavadinimą, </w:t>
      </w:r>
      <w:r w:rsidR="00FB138C">
        <w:rPr>
          <w:color w:val="000000"/>
          <w:shd w:val="clear" w:color="auto" w:fill="FFFFFF"/>
        </w:rPr>
        <w:t>taip pat LINESIS patalpinti atitikties lenteles, pataisyta</w:t>
      </w:r>
      <w:r w:rsidR="00FB138C" w:rsidRPr="00552890">
        <w:rPr>
          <w:color w:val="000000"/>
          <w:shd w:val="clear" w:color="auto" w:fill="FFFFFF"/>
        </w:rPr>
        <w:t xml:space="preserve">s pagal darbo tvarka </w:t>
      </w:r>
      <w:r w:rsidR="00980985">
        <w:rPr>
          <w:color w:val="000000"/>
          <w:shd w:val="clear" w:color="auto" w:fill="FFFFFF"/>
        </w:rPr>
        <w:t>P</w:t>
      </w:r>
      <w:r w:rsidR="00FB138C">
        <w:rPr>
          <w:color w:val="000000"/>
          <w:shd w:val="clear" w:color="auto" w:fill="FFFFFF"/>
        </w:rPr>
        <w:t>rojektų</w:t>
      </w:r>
      <w:r w:rsidR="00FB138C" w:rsidRPr="00552890">
        <w:rPr>
          <w:color w:val="000000"/>
          <w:shd w:val="clear" w:color="auto" w:fill="FFFFFF"/>
        </w:rPr>
        <w:t xml:space="preserve"> rengėjams pateiktas pastabas.</w:t>
      </w:r>
    </w:p>
    <w:p w14:paraId="489DF1D3" w14:textId="14C86597" w:rsidR="0046283B" w:rsidRPr="00C82278" w:rsidRDefault="0046283B" w:rsidP="0046283B">
      <w:pPr>
        <w:spacing w:line="360" w:lineRule="auto"/>
        <w:ind w:firstLine="709"/>
        <w:jc w:val="both"/>
        <w:rPr>
          <w:i/>
        </w:rPr>
      </w:pPr>
      <w:r w:rsidRPr="00C82278">
        <w:rPr>
          <w:i/>
        </w:rPr>
        <w:t xml:space="preserve">Dėl </w:t>
      </w:r>
      <w:r w:rsidR="00F24994">
        <w:rPr>
          <w:i/>
        </w:rPr>
        <w:t>d</w:t>
      </w:r>
      <w:r w:rsidRPr="00C82278">
        <w:rPr>
          <w:i/>
        </w:rPr>
        <w:t xml:space="preserve">irektyvų </w:t>
      </w:r>
      <w:r w:rsidR="00C82278" w:rsidRPr="00C82278">
        <w:rPr>
          <w:i/>
        </w:rPr>
        <w:t xml:space="preserve">tinkamo </w:t>
      </w:r>
      <w:r w:rsidRPr="00C82278">
        <w:rPr>
          <w:i/>
        </w:rPr>
        <w:t>įgyvendinimo</w:t>
      </w:r>
    </w:p>
    <w:p w14:paraId="13DD07DF" w14:textId="75E1EF77" w:rsidR="00415AFA" w:rsidRDefault="00980985" w:rsidP="0046283B">
      <w:pPr>
        <w:spacing w:line="360" w:lineRule="auto"/>
        <w:ind w:firstLine="709"/>
        <w:jc w:val="both"/>
      </w:pPr>
      <w:r>
        <w:t>10</w:t>
      </w:r>
      <w:r w:rsidR="00415AFA">
        <w:t xml:space="preserve">. </w:t>
      </w:r>
      <w:r w:rsidR="00C82278">
        <w:t>Siūlome į</w:t>
      </w:r>
      <w:r w:rsidR="00415AFA">
        <w:t>vertinti, ar:</w:t>
      </w:r>
    </w:p>
    <w:p w14:paraId="53C7A98C" w14:textId="77AC9BEB" w:rsidR="00415AFA" w:rsidRDefault="00980985" w:rsidP="0046283B">
      <w:pPr>
        <w:spacing w:line="360" w:lineRule="auto"/>
        <w:ind w:firstLine="709"/>
        <w:jc w:val="both"/>
      </w:pPr>
      <w:r>
        <w:t>10</w:t>
      </w:r>
      <w:r w:rsidR="00415AFA">
        <w:t>.1. Direktyvos 2019/1152 4 straipsnio 2 dalies ii ir iii punktai; 7 straipsnio 1 dalies b, c ir d punktai; 7 straipsnio 2 dalies c punktas; 7 straipsnio 4 dalis; 8 straipsnio 2 dalis; 22 straipsnis</w:t>
      </w:r>
      <w:r w:rsidR="00C82278">
        <w:t xml:space="preserve"> </w:t>
      </w:r>
      <w:r w:rsidR="00415AFA">
        <w:t xml:space="preserve">ir </w:t>
      </w:r>
    </w:p>
    <w:p w14:paraId="41DCE06D" w14:textId="33E67198" w:rsidR="00415AFA" w:rsidRDefault="00980985" w:rsidP="0046283B">
      <w:pPr>
        <w:spacing w:line="360" w:lineRule="auto"/>
        <w:ind w:firstLine="709"/>
        <w:jc w:val="both"/>
      </w:pPr>
      <w:r>
        <w:t>10</w:t>
      </w:r>
      <w:r w:rsidR="00415AFA">
        <w:t xml:space="preserve">.2. Direktyvos 2019/1158 4 straipsnio 2 dalies; 10 straipsnio 3 dalies nuostatos yra tinkamai perkeltos į nacionalinę teisę. Nustačius netinkamus direktyvų nuostatų perkėlimus, siūlytina keisti </w:t>
      </w:r>
      <w:r w:rsidR="0046283B">
        <w:t>P</w:t>
      </w:r>
      <w:r w:rsidR="00415AFA">
        <w:t>rojektus ir kitus nacionalinius teisės aktus.</w:t>
      </w:r>
    </w:p>
    <w:p w14:paraId="6BB65C7A" w14:textId="77777777" w:rsidR="007421C8" w:rsidRPr="00A52730" w:rsidRDefault="007421C8" w:rsidP="00B96D90">
      <w:pPr>
        <w:tabs>
          <w:tab w:val="left" w:pos="1418"/>
          <w:tab w:val="right" w:pos="9638"/>
        </w:tabs>
        <w:spacing w:line="276" w:lineRule="auto"/>
        <w:jc w:val="both"/>
        <w:rPr>
          <w:rFonts w:eastAsia="SimSun"/>
        </w:rPr>
      </w:pPr>
    </w:p>
    <w:p w14:paraId="24C3861C" w14:textId="4A5726AE" w:rsidR="00B96D90" w:rsidRDefault="00741714" w:rsidP="00741714">
      <w:pPr>
        <w:tabs>
          <w:tab w:val="left" w:pos="2662"/>
          <w:tab w:val="right" w:pos="9638"/>
        </w:tabs>
      </w:pPr>
      <w:r>
        <w:t>Teisingumo m</w:t>
      </w:r>
      <w:r w:rsidR="006E4779">
        <w:t>inistrė</w:t>
      </w:r>
      <w:r w:rsidR="0056694C">
        <w:t xml:space="preserve">                                                     </w:t>
      </w:r>
      <w:r w:rsidR="006A65D1">
        <w:tab/>
      </w:r>
      <w:r w:rsidR="0056694C">
        <w:t xml:space="preserve"> </w:t>
      </w:r>
      <w:r w:rsidR="0056694C" w:rsidRPr="0056694C">
        <w:t xml:space="preserve"> </w:t>
      </w:r>
      <w:r>
        <w:t xml:space="preserve">   </w:t>
      </w:r>
      <w:r w:rsidR="006E4779">
        <w:t>Evelina Dobrovolska</w:t>
      </w:r>
    </w:p>
    <w:p w14:paraId="500C65AF" w14:textId="77777777" w:rsidR="00877460" w:rsidRDefault="00877460" w:rsidP="00741714">
      <w:pPr>
        <w:tabs>
          <w:tab w:val="left" w:pos="2662"/>
          <w:tab w:val="right" w:pos="9638"/>
        </w:tabs>
      </w:pPr>
    </w:p>
    <w:p w14:paraId="0C73C2FF" w14:textId="77777777" w:rsidR="00877460" w:rsidRDefault="00877460" w:rsidP="00741714">
      <w:pPr>
        <w:tabs>
          <w:tab w:val="left" w:pos="2662"/>
          <w:tab w:val="right" w:pos="9638"/>
        </w:tabs>
      </w:pPr>
    </w:p>
    <w:p w14:paraId="49ABB0A4" w14:textId="77777777" w:rsidR="00C82278" w:rsidRPr="00B96D90" w:rsidRDefault="00C82278" w:rsidP="00741714">
      <w:pPr>
        <w:tabs>
          <w:tab w:val="left" w:pos="2662"/>
          <w:tab w:val="right" w:pos="9638"/>
        </w:tabs>
      </w:pPr>
    </w:p>
    <w:p w14:paraId="0E08698C" w14:textId="77777777" w:rsidR="00C82278" w:rsidRDefault="00C82278" w:rsidP="004B6653">
      <w:pPr>
        <w:rPr>
          <w:sz w:val="20"/>
          <w:szCs w:val="20"/>
        </w:rPr>
      </w:pPr>
    </w:p>
    <w:p w14:paraId="79956697" w14:textId="2B1008A6" w:rsidR="00E75D83" w:rsidRDefault="00DC2834" w:rsidP="004B6653">
      <w:pPr>
        <w:rPr>
          <w:sz w:val="20"/>
          <w:szCs w:val="20"/>
        </w:rPr>
      </w:pPr>
      <w:r>
        <w:rPr>
          <w:sz w:val="20"/>
          <w:szCs w:val="20"/>
        </w:rPr>
        <w:t>E</w:t>
      </w:r>
      <w:r w:rsidR="003816CC">
        <w:rPr>
          <w:sz w:val="20"/>
          <w:szCs w:val="20"/>
        </w:rPr>
        <w:t>glė Betingienė</w:t>
      </w:r>
      <w:r w:rsidR="00701D09">
        <w:rPr>
          <w:sz w:val="20"/>
          <w:szCs w:val="20"/>
        </w:rPr>
        <w:t>,</w:t>
      </w:r>
      <w:r w:rsidR="006C7C72">
        <w:rPr>
          <w:sz w:val="20"/>
          <w:szCs w:val="20"/>
        </w:rPr>
        <w:t xml:space="preserve"> tel.</w:t>
      </w:r>
      <w:r w:rsidR="00701D09">
        <w:rPr>
          <w:sz w:val="20"/>
          <w:szCs w:val="20"/>
        </w:rPr>
        <w:t xml:space="preserve"> (8 5) 266 </w:t>
      </w:r>
      <w:r w:rsidR="003816CC">
        <w:rPr>
          <w:sz w:val="20"/>
          <w:szCs w:val="20"/>
        </w:rPr>
        <w:t>2882</w:t>
      </w:r>
      <w:r w:rsidR="00701D09">
        <w:rPr>
          <w:sz w:val="20"/>
          <w:szCs w:val="20"/>
        </w:rPr>
        <w:t xml:space="preserve">, el. p. </w:t>
      </w:r>
      <w:hyperlink r:id="rId12" w:history="1">
        <w:r w:rsidR="003816CC" w:rsidRPr="0059156B">
          <w:rPr>
            <w:rStyle w:val="Hipersaitas"/>
            <w:color w:val="auto"/>
            <w:sz w:val="20"/>
            <w:szCs w:val="20"/>
            <w:u w:val="none"/>
          </w:rPr>
          <w:t>egle.betingiene@tm.lt</w:t>
        </w:r>
      </w:hyperlink>
      <w:r w:rsidR="00701D09" w:rsidRPr="0059156B">
        <w:rPr>
          <w:sz w:val="20"/>
          <w:szCs w:val="20"/>
        </w:rPr>
        <w:t xml:space="preserve"> </w:t>
      </w:r>
    </w:p>
    <w:p w14:paraId="0944FF60" w14:textId="2D0DB8DC" w:rsidR="00D1093C" w:rsidRPr="0059156B" w:rsidRDefault="0046283B" w:rsidP="004B6653">
      <w:pPr>
        <w:rPr>
          <w:color w:val="0000FF"/>
          <w:sz w:val="20"/>
          <w:szCs w:val="20"/>
          <w:u w:val="single"/>
        </w:rPr>
      </w:pPr>
      <w:r>
        <w:rPr>
          <w:sz w:val="20"/>
          <w:szCs w:val="20"/>
        </w:rPr>
        <w:t>Indrė Gaisrytė</w:t>
      </w:r>
      <w:r w:rsidR="00D1093C">
        <w:rPr>
          <w:sz w:val="20"/>
          <w:szCs w:val="20"/>
        </w:rPr>
        <w:t xml:space="preserve">, tel. (8 5) </w:t>
      </w:r>
      <w:r>
        <w:rPr>
          <w:sz w:val="20"/>
          <w:szCs w:val="20"/>
        </w:rPr>
        <w:t>266 2923</w:t>
      </w:r>
      <w:r w:rsidR="00D1093C">
        <w:rPr>
          <w:sz w:val="20"/>
          <w:szCs w:val="20"/>
        </w:rPr>
        <w:t xml:space="preserve">, el. p. </w:t>
      </w:r>
      <w:r>
        <w:rPr>
          <w:sz w:val="20"/>
          <w:szCs w:val="20"/>
        </w:rPr>
        <w:t>indre.gaisryte</w:t>
      </w:r>
      <w:r w:rsidR="00D1093C">
        <w:rPr>
          <w:sz w:val="20"/>
          <w:szCs w:val="20"/>
        </w:rPr>
        <w:t>@tm.lt</w:t>
      </w:r>
    </w:p>
    <w:sectPr w:rsidR="00D1093C" w:rsidRPr="0059156B" w:rsidSect="00C82278">
      <w:headerReference w:type="default" r:id="rId13"/>
      <w:headerReference w:type="first" r:id="rId14"/>
      <w:footerReference w:type="first" r:id="rId15"/>
      <w:footnotePr>
        <w:pos w:val="beneathText"/>
      </w:footnotePr>
      <w:pgSz w:w="11905" w:h="16837"/>
      <w:pgMar w:top="1134" w:right="56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D8E0F" w14:textId="77777777" w:rsidR="00B46BC3" w:rsidRDefault="00B46BC3">
      <w:r>
        <w:separator/>
      </w:r>
    </w:p>
  </w:endnote>
  <w:endnote w:type="continuationSeparator" w:id="0">
    <w:p w14:paraId="2B778B30" w14:textId="77777777" w:rsidR="00B46BC3" w:rsidRDefault="00B46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47A7" w14:textId="247F7B58" w:rsidR="001F4940" w:rsidRDefault="001F4940" w:rsidP="00137EFF">
    <w:pPr>
      <w:pStyle w:val="Porat"/>
      <w:tabs>
        <w:tab w:val="clear" w:pos="8306"/>
        <w:tab w:val="left" w:pos="8080"/>
        <w:tab w:val="right" w:pos="9356"/>
      </w:tabs>
    </w:pPr>
  </w:p>
  <w:p w14:paraId="2B95AC7C"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B936" w14:textId="77777777" w:rsidR="00B46BC3" w:rsidRDefault="00B46BC3">
      <w:r>
        <w:separator/>
      </w:r>
    </w:p>
  </w:footnote>
  <w:footnote w:type="continuationSeparator" w:id="0">
    <w:p w14:paraId="7778B624" w14:textId="77777777" w:rsidR="00B46BC3" w:rsidRDefault="00B46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27A7"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57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D1D37C7" wp14:editId="24F191A1">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38D47F8E" w14:textId="77777777" w:rsidR="006A0169" w:rsidRPr="006A0169" w:rsidRDefault="006A0169" w:rsidP="006A0169">
    <w:pPr>
      <w:tabs>
        <w:tab w:val="right" w:pos="8306"/>
      </w:tabs>
      <w:suppressAutoHyphens w:val="0"/>
      <w:jc w:val="center"/>
      <w:rPr>
        <w:sz w:val="16"/>
        <w:lang w:eastAsia="en-US"/>
      </w:rPr>
    </w:pPr>
  </w:p>
  <w:p w14:paraId="4B2E3776"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471291A5" w14:textId="77777777" w:rsidR="006A0169" w:rsidRPr="006A0169" w:rsidRDefault="006A0169" w:rsidP="006A0169">
    <w:pPr>
      <w:suppressAutoHyphens w:val="0"/>
      <w:jc w:val="center"/>
      <w:rPr>
        <w:b/>
        <w:bCs/>
        <w:sz w:val="26"/>
        <w:lang w:eastAsia="en-US"/>
      </w:rPr>
    </w:pPr>
  </w:p>
  <w:p w14:paraId="578187AD" w14:textId="77777777" w:rsidR="00415AFA" w:rsidRDefault="00415AFA" w:rsidP="00415AFA">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1F3EC9F9" w14:textId="77777777" w:rsidR="00415AFA" w:rsidRDefault="00415AFA" w:rsidP="00415AFA">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ipersaitas"/>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46D70BEE" w14:textId="77777777" w:rsidR="00415AFA" w:rsidRDefault="00415AFA" w:rsidP="00415AFA">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568B6C2B" w14:textId="77777777" w:rsidR="006A0169" w:rsidRPr="006A0169" w:rsidRDefault="006A0169" w:rsidP="006A0169">
    <w:pPr>
      <w:tabs>
        <w:tab w:val="right" w:pos="8306"/>
      </w:tabs>
      <w:suppressAutoHyphens w:val="0"/>
      <w:jc w:val="center"/>
      <w:rPr>
        <w:sz w:val="20"/>
        <w:lang w:eastAsia="en-US"/>
      </w:rPr>
    </w:pPr>
  </w:p>
  <w:p w14:paraId="3DC191A7"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2DDE92"/>
    <w:multiLevelType w:val="multilevel"/>
    <w:tmpl w:val="E72DDE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759193D"/>
    <w:multiLevelType w:val="multilevel"/>
    <w:tmpl w:val="0759193D"/>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139D1990"/>
    <w:multiLevelType w:val="multilevel"/>
    <w:tmpl w:val="D36A4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6"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339F1E0A"/>
    <w:multiLevelType w:val="multilevel"/>
    <w:tmpl w:val="30CC6178"/>
    <w:lvl w:ilvl="0">
      <w:start w:val="1"/>
      <w:numFmt w:val="decimal"/>
      <w:lvlText w:val="%1."/>
      <w:lvlJc w:val="left"/>
      <w:pPr>
        <w:ind w:left="1080" w:hanging="360"/>
      </w:pPr>
      <w:rPr>
        <w:rFonts w:cs="Times New Roman" w:hint="default"/>
        <w:i w:val="0"/>
        <w:color w:val="auto"/>
        <w:u w:val="none"/>
      </w:rPr>
    </w:lvl>
    <w:lvl w:ilvl="1">
      <w:start w:val="1"/>
      <w:numFmt w:val="decimal"/>
      <w:isLgl/>
      <w:lvlText w:val="%1.%2."/>
      <w:lvlJc w:val="left"/>
      <w:pPr>
        <w:ind w:left="1440" w:hanging="720"/>
      </w:pPr>
      <w:rPr>
        <w:rFonts w:ascii="Times New Roman" w:hAnsi="Times New Roman" w:cs="Times New Roman" w:hint="default"/>
        <w:color w:val="auto"/>
        <w:sz w:val="24"/>
      </w:rPr>
    </w:lvl>
    <w:lvl w:ilvl="2">
      <w:start w:val="1"/>
      <w:numFmt w:val="decimal"/>
      <w:isLgl/>
      <w:lvlText w:val="%1.%2.%3."/>
      <w:lvlJc w:val="left"/>
      <w:pPr>
        <w:ind w:left="1440" w:hanging="720"/>
      </w:pPr>
      <w:rPr>
        <w:rFonts w:ascii="Times New Roman" w:hAnsi="Times New Roman" w:cs="Times New Roman" w:hint="default"/>
        <w:color w:val="auto"/>
        <w:sz w:val="24"/>
      </w:rPr>
    </w:lvl>
    <w:lvl w:ilvl="3">
      <w:start w:val="1"/>
      <w:numFmt w:val="decimal"/>
      <w:isLgl/>
      <w:lvlText w:val="%1.%2.%3.%4."/>
      <w:lvlJc w:val="left"/>
      <w:pPr>
        <w:ind w:left="1800" w:hanging="1080"/>
      </w:pPr>
      <w:rPr>
        <w:rFonts w:ascii="Times New Roman" w:hAnsi="Times New Roman" w:cs="Times New Roman" w:hint="default"/>
        <w:color w:val="auto"/>
        <w:sz w:val="24"/>
      </w:rPr>
    </w:lvl>
    <w:lvl w:ilvl="4">
      <w:start w:val="1"/>
      <w:numFmt w:val="decimal"/>
      <w:isLgl/>
      <w:lvlText w:val="%1.%2.%3.%4.%5."/>
      <w:lvlJc w:val="left"/>
      <w:pPr>
        <w:ind w:left="2160" w:hanging="1440"/>
      </w:pPr>
      <w:rPr>
        <w:rFonts w:ascii="Times New Roman" w:hAnsi="Times New Roman" w:cs="Times New Roman" w:hint="default"/>
        <w:color w:val="auto"/>
        <w:sz w:val="24"/>
      </w:rPr>
    </w:lvl>
    <w:lvl w:ilvl="5">
      <w:start w:val="1"/>
      <w:numFmt w:val="decimal"/>
      <w:isLgl/>
      <w:lvlText w:val="%1.%2.%3.%4.%5.%6."/>
      <w:lvlJc w:val="left"/>
      <w:pPr>
        <w:ind w:left="2160" w:hanging="1440"/>
      </w:pPr>
      <w:rPr>
        <w:rFonts w:ascii="Times New Roman" w:hAnsi="Times New Roman" w:cs="Times New Roman" w:hint="default"/>
        <w:color w:val="auto"/>
        <w:sz w:val="24"/>
      </w:rPr>
    </w:lvl>
    <w:lvl w:ilvl="6">
      <w:start w:val="1"/>
      <w:numFmt w:val="decimal"/>
      <w:isLgl/>
      <w:lvlText w:val="%1.%2.%3.%4.%5.%6.%7."/>
      <w:lvlJc w:val="left"/>
      <w:pPr>
        <w:ind w:left="2520" w:hanging="1800"/>
      </w:pPr>
      <w:rPr>
        <w:rFonts w:ascii="Times New Roman" w:hAnsi="Times New Roman" w:cs="Times New Roman" w:hint="default"/>
        <w:color w:val="auto"/>
        <w:sz w:val="24"/>
      </w:rPr>
    </w:lvl>
    <w:lvl w:ilvl="7">
      <w:start w:val="1"/>
      <w:numFmt w:val="decimal"/>
      <w:isLgl/>
      <w:lvlText w:val="%1.%2.%3.%4.%5.%6.%7.%8."/>
      <w:lvlJc w:val="left"/>
      <w:pPr>
        <w:ind w:left="2520" w:hanging="1800"/>
      </w:pPr>
      <w:rPr>
        <w:rFonts w:ascii="Times New Roman" w:hAnsi="Times New Roman" w:cs="Times New Roman" w:hint="default"/>
        <w:color w:val="auto"/>
        <w:sz w:val="24"/>
      </w:rPr>
    </w:lvl>
    <w:lvl w:ilvl="8">
      <w:start w:val="1"/>
      <w:numFmt w:val="decimal"/>
      <w:isLgl/>
      <w:lvlText w:val="%1.%2.%3.%4.%5.%6.%7.%8.%9."/>
      <w:lvlJc w:val="left"/>
      <w:pPr>
        <w:ind w:left="2880" w:hanging="2160"/>
      </w:pPr>
      <w:rPr>
        <w:rFonts w:ascii="Times New Roman" w:hAnsi="Times New Roman" w:cs="Times New Roman" w:hint="default"/>
        <w:color w:val="auto"/>
        <w:sz w:val="24"/>
      </w:rPr>
    </w:lvl>
  </w:abstractNum>
  <w:abstractNum w:abstractNumId="9" w15:restartNumberingAfterBreak="0">
    <w:nsid w:val="382C35B3"/>
    <w:multiLevelType w:val="hybridMultilevel"/>
    <w:tmpl w:val="E4E6EF9C"/>
    <w:lvl w:ilvl="0" w:tplc="14B26CF8">
      <w:start w:val="1"/>
      <w:numFmt w:val="decimal"/>
      <w:lvlText w:val="%1."/>
      <w:lvlJc w:val="left"/>
      <w:pPr>
        <w:ind w:left="1080" w:hanging="360"/>
      </w:pPr>
      <w:rPr>
        <w:rFonts w:eastAsia="SimSu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3A725EA8"/>
    <w:multiLevelType w:val="hybridMultilevel"/>
    <w:tmpl w:val="580A05C2"/>
    <w:lvl w:ilvl="0" w:tplc="FB12AE3A">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5"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6" w15:restartNumberingAfterBreak="0">
    <w:nsid w:val="607D5E46"/>
    <w:multiLevelType w:val="hybridMultilevel"/>
    <w:tmpl w:val="91DC4FC8"/>
    <w:lvl w:ilvl="0" w:tplc="E91686DE">
      <w:start w:val="1"/>
      <w:numFmt w:val="decimal"/>
      <w:lvlText w:val="%1."/>
      <w:lvlJc w:val="left"/>
      <w:pPr>
        <w:ind w:left="1080" w:hanging="360"/>
      </w:pPr>
      <w:rPr>
        <w:rFonts w:ascii="Calibri" w:hAnsi="Calibri" w:cstheme="minorBidi" w:hint="default"/>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67782ADF"/>
    <w:multiLevelType w:val="hybridMultilevel"/>
    <w:tmpl w:val="11B6B644"/>
    <w:lvl w:ilvl="0" w:tplc="F5704E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AAF0491"/>
    <w:multiLevelType w:val="hybridMultilevel"/>
    <w:tmpl w:val="AEF8D9E2"/>
    <w:lvl w:ilvl="0" w:tplc="E886E31E">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D73214"/>
    <w:multiLevelType w:val="hybridMultilevel"/>
    <w:tmpl w:val="BE568BC0"/>
    <w:lvl w:ilvl="0" w:tplc="516649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5"/>
  </w:num>
  <w:num w:numId="3">
    <w:abstractNumId w:val="5"/>
  </w:num>
  <w:num w:numId="4">
    <w:abstractNumId w:val="17"/>
  </w:num>
  <w:num w:numId="5">
    <w:abstractNumId w:val="13"/>
  </w:num>
  <w:num w:numId="6">
    <w:abstractNumId w:val="12"/>
  </w:num>
  <w:num w:numId="7">
    <w:abstractNumId w:val="6"/>
  </w:num>
  <w:num w:numId="8">
    <w:abstractNumId w:val="7"/>
  </w:num>
  <w:num w:numId="9">
    <w:abstractNumId w:val="10"/>
  </w:num>
  <w:num w:numId="10">
    <w:abstractNumId w:val="14"/>
  </w:num>
  <w:num w:numId="11">
    <w:abstractNumId w:val="15"/>
  </w:num>
  <w:num w:numId="12">
    <w:abstractNumId w:val="0"/>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8"/>
  </w:num>
  <w:num w:numId="18">
    <w:abstractNumId w:val="4"/>
  </w:num>
  <w:num w:numId="19">
    <w:abstractNumId w:val="16"/>
  </w:num>
  <w:num w:numId="20">
    <w:abstractNumId w:val="11"/>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203F3"/>
    <w:rsid w:val="00022E3C"/>
    <w:rsid w:val="00026455"/>
    <w:rsid w:val="00033F22"/>
    <w:rsid w:val="0003483D"/>
    <w:rsid w:val="000356BD"/>
    <w:rsid w:val="00043583"/>
    <w:rsid w:val="0004405D"/>
    <w:rsid w:val="00045F11"/>
    <w:rsid w:val="00052E3C"/>
    <w:rsid w:val="00055405"/>
    <w:rsid w:val="00056395"/>
    <w:rsid w:val="000575C7"/>
    <w:rsid w:val="0006186E"/>
    <w:rsid w:val="00072919"/>
    <w:rsid w:val="000756A8"/>
    <w:rsid w:val="0009008E"/>
    <w:rsid w:val="00093791"/>
    <w:rsid w:val="00095F50"/>
    <w:rsid w:val="000B0D10"/>
    <w:rsid w:val="000B1ECA"/>
    <w:rsid w:val="000B67D8"/>
    <w:rsid w:val="000C676A"/>
    <w:rsid w:val="000D0B1C"/>
    <w:rsid w:val="000D3171"/>
    <w:rsid w:val="000E34D4"/>
    <w:rsid w:val="000E6E4F"/>
    <w:rsid w:val="000E7556"/>
    <w:rsid w:val="000E770F"/>
    <w:rsid w:val="00101A45"/>
    <w:rsid w:val="00106269"/>
    <w:rsid w:val="00110A05"/>
    <w:rsid w:val="00112FC6"/>
    <w:rsid w:val="00125061"/>
    <w:rsid w:val="00125A96"/>
    <w:rsid w:val="00133358"/>
    <w:rsid w:val="00137EFF"/>
    <w:rsid w:val="00141DE4"/>
    <w:rsid w:val="00154CFF"/>
    <w:rsid w:val="00160312"/>
    <w:rsid w:val="00163C9F"/>
    <w:rsid w:val="00186170"/>
    <w:rsid w:val="00190B04"/>
    <w:rsid w:val="001A2BEB"/>
    <w:rsid w:val="001B28DE"/>
    <w:rsid w:val="001C1840"/>
    <w:rsid w:val="001E0731"/>
    <w:rsid w:val="001E192A"/>
    <w:rsid w:val="001E1AF5"/>
    <w:rsid w:val="001E213B"/>
    <w:rsid w:val="001E3BD4"/>
    <w:rsid w:val="001E6D10"/>
    <w:rsid w:val="001E6F39"/>
    <w:rsid w:val="001F4940"/>
    <w:rsid w:val="00216724"/>
    <w:rsid w:val="002215EC"/>
    <w:rsid w:val="00223C8E"/>
    <w:rsid w:val="00224C7E"/>
    <w:rsid w:val="00225009"/>
    <w:rsid w:val="00233137"/>
    <w:rsid w:val="00246781"/>
    <w:rsid w:val="00247655"/>
    <w:rsid w:val="00253D25"/>
    <w:rsid w:val="002709B3"/>
    <w:rsid w:val="00271BCA"/>
    <w:rsid w:val="0027526A"/>
    <w:rsid w:val="002C0406"/>
    <w:rsid w:val="002D24DA"/>
    <w:rsid w:val="002F357E"/>
    <w:rsid w:val="002F675D"/>
    <w:rsid w:val="00300EB0"/>
    <w:rsid w:val="003133A9"/>
    <w:rsid w:val="00314884"/>
    <w:rsid w:val="0031547F"/>
    <w:rsid w:val="00317EA5"/>
    <w:rsid w:val="0032685E"/>
    <w:rsid w:val="003337BD"/>
    <w:rsid w:val="00335E75"/>
    <w:rsid w:val="00342F4A"/>
    <w:rsid w:val="00345C41"/>
    <w:rsid w:val="00350171"/>
    <w:rsid w:val="0035263F"/>
    <w:rsid w:val="00357B11"/>
    <w:rsid w:val="00374572"/>
    <w:rsid w:val="003816CC"/>
    <w:rsid w:val="00392BAA"/>
    <w:rsid w:val="003A0D57"/>
    <w:rsid w:val="003A403B"/>
    <w:rsid w:val="003A6CAA"/>
    <w:rsid w:val="003B0BF9"/>
    <w:rsid w:val="003C1BC9"/>
    <w:rsid w:val="003C76FB"/>
    <w:rsid w:val="003C7DA1"/>
    <w:rsid w:val="00402C9C"/>
    <w:rsid w:val="00414FC9"/>
    <w:rsid w:val="00415AFA"/>
    <w:rsid w:val="00422F55"/>
    <w:rsid w:val="004254AC"/>
    <w:rsid w:val="0042798B"/>
    <w:rsid w:val="004400C5"/>
    <w:rsid w:val="00444D3C"/>
    <w:rsid w:val="004473FF"/>
    <w:rsid w:val="0046283B"/>
    <w:rsid w:val="004702C7"/>
    <w:rsid w:val="00477775"/>
    <w:rsid w:val="0049675A"/>
    <w:rsid w:val="004A27DB"/>
    <w:rsid w:val="004A557F"/>
    <w:rsid w:val="004B6653"/>
    <w:rsid w:val="004C157C"/>
    <w:rsid w:val="004C7D66"/>
    <w:rsid w:val="004E0354"/>
    <w:rsid w:val="004E4C97"/>
    <w:rsid w:val="004F7E5E"/>
    <w:rsid w:val="00503401"/>
    <w:rsid w:val="005043EF"/>
    <w:rsid w:val="0051548F"/>
    <w:rsid w:val="00520A82"/>
    <w:rsid w:val="00526983"/>
    <w:rsid w:val="005468FA"/>
    <w:rsid w:val="00561D92"/>
    <w:rsid w:val="0056694C"/>
    <w:rsid w:val="005707F3"/>
    <w:rsid w:val="00584AF7"/>
    <w:rsid w:val="0059156B"/>
    <w:rsid w:val="005934F7"/>
    <w:rsid w:val="005A2039"/>
    <w:rsid w:val="005A32E3"/>
    <w:rsid w:val="005B22EF"/>
    <w:rsid w:val="005B71DB"/>
    <w:rsid w:val="005C7AE4"/>
    <w:rsid w:val="005E7F01"/>
    <w:rsid w:val="005F6849"/>
    <w:rsid w:val="005F70CA"/>
    <w:rsid w:val="00613F3D"/>
    <w:rsid w:val="006202AA"/>
    <w:rsid w:val="00631354"/>
    <w:rsid w:val="00632C30"/>
    <w:rsid w:val="0064113F"/>
    <w:rsid w:val="006464D7"/>
    <w:rsid w:val="00672D9E"/>
    <w:rsid w:val="00674F0A"/>
    <w:rsid w:val="00676204"/>
    <w:rsid w:val="00684954"/>
    <w:rsid w:val="00685024"/>
    <w:rsid w:val="00692B0B"/>
    <w:rsid w:val="00695720"/>
    <w:rsid w:val="00696603"/>
    <w:rsid w:val="006A0169"/>
    <w:rsid w:val="006A3AEE"/>
    <w:rsid w:val="006A65D1"/>
    <w:rsid w:val="006C7C72"/>
    <w:rsid w:val="006E2FF8"/>
    <w:rsid w:val="006E4779"/>
    <w:rsid w:val="006E7109"/>
    <w:rsid w:val="006F61D9"/>
    <w:rsid w:val="0070100A"/>
    <w:rsid w:val="00701D09"/>
    <w:rsid w:val="007155A1"/>
    <w:rsid w:val="00722F84"/>
    <w:rsid w:val="00735C7F"/>
    <w:rsid w:val="00741714"/>
    <w:rsid w:val="007421C8"/>
    <w:rsid w:val="0074745C"/>
    <w:rsid w:val="00755247"/>
    <w:rsid w:val="0075689A"/>
    <w:rsid w:val="00762DE2"/>
    <w:rsid w:val="007665A0"/>
    <w:rsid w:val="00775BDF"/>
    <w:rsid w:val="007817D4"/>
    <w:rsid w:val="007971DA"/>
    <w:rsid w:val="007B1F82"/>
    <w:rsid w:val="007B3C8C"/>
    <w:rsid w:val="007B4A13"/>
    <w:rsid w:val="007D2E15"/>
    <w:rsid w:val="007E6437"/>
    <w:rsid w:val="007F18FE"/>
    <w:rsid w:val="007F7B9B"/>
    <w:rsid w:val="00825AAC"/>
    <w:rsid w:val="008309E8"/>
    <w:rsid w:val="00856AE7"/>
    <w:rsid w:val="00863479"/>
    <w:rsid w:val="00873C30"/>
    <w:rsid w:val="00877460"/>
    <w:rsid w:val="00881B87"/>
    <w:rsid w:val="008A5254"/>
    <w:rsid w:val="008B7AC4"/>
    <w:rsid w:val="008C162A"/>
    <w:rsid w:val="008F43AC"/>
    <w:rsid w:val="00921A20"/>
    <w:rsid w:val="00935287"/>
    <w:rsid w:val="009378A2"/>
    <w:rsid w:val="00967916"/>
    <w:rsid w:val="00977F51"/>
    <w:rsid w:val="00980985"/>
    <w:rsid w:val="009966DE"/>
    <w:rsid w:val="009A11A6"/>
    <w:rsid w:val="009B0944"/>
    <w:rsid w:val="009B4576"/>
    <w:rsid w:val="009B4926"/>
    <w:rsid w:val="009C45C3"/>
    <w:rsid w:val="009D5D3E"/>
    <w:rsid w:val="009E11EE"/>
    <w:rsid w:val="009E135C"/>
    <w:rsid w:val="00A03EBF"/>
    <w:rsid w:val="00A17E41"/>
    <w:rsid w:val="00A249DE"/>
    <w:rsid w:val="00A25402"/>
    <w:rsid w:val="00A36467"/>
    <w:rsid w:val="00A40CD2"/>
    <w:rsid w:val="00A43DDD"/>
    <w:rsid w:val="00A45A83"/>
    <w:rsid w:val="00A500C7"/>
    <w:rsid w:val="00A5068D"/>
    <w:rsid w:val="00A510AC"/>
    <w:rsid w:val="00A51241"/>
    <w:rsid w:val="00A52730"/>
    <w:rsid w:val="00A94549"/>
    <w:rsid w:val="00AA7981"/>
    <w:rsid w:val="00AB6EA0"/>
    <w:rsid w:val="00AC27D6"/>
    <w:rsid w:val="00AC4A48"/>
    <w:rsid w:val="00AD37E3"/>
    <w:rsid w:val="00AE0614"/>
    <w:rsid w:val="00AE3511"/>
    <w:rsid w:val="00B21E0B"/>
    <w:rsid w:val="00B3082D"/>
    <w:rsid w:val="00B34506"/>
    <w:rsid w:val="00B40D2F"/>
    <w:rsid w:val="00B419ED"/>
    <w:rsid w:val="00B46BC3"/>
    <w:rsid w:val="00B63F5A"/>
    <w:rsid w:val="00B7339D"/>
    <w:rsid w:val="00B80560"/>
    <w:rsid w:val="00B942CE"/>
    <w:rsid w:val="00B96D90"/>
    <w:rsid w:val="00BA20D0"/>
    <w:rsid w:val="00BA60D3"/>
    <w:rsid w:val="00BB1BC1"/>
    <w:rsid w:val="00BB4D0A"/>
    <w:rsid w:val="00BD01B6"/>
    <w:rsid w:val="00BD5C70"/>
    <w:rsid w:val="00BD62CA"/>
    <w:rsid w:val="00BF4400"/>
    <w:rsid w:val="00C2360C"/>
    <w:rsid w:val="00C26D5D"/>
    <w:rsid w:val="00C2778A"/>
    <w:rsid w:val="00C309A2"/>
    <w:rsid w:val="00C42A30"/>
    <w:rsid w:val="00C43A57"/>
    <w:rsid w:val="00C50F45"/>
    <w:rsid w:val="00C52D99"/>
    <w:rsid w:val="00C82278"/>
    <w:rsid w:val="00C843F3"/>
    <w:rsid w:val="00C90C67"/>
    <w:rsid w:val="00CB1D28"/>
    <w:rsid w:val="00CC742A"/>
    <w:rsid w:val="00CD660D"/>
    <w:rsid w:val="00D1093C"/>
    <w:rsid w:val="00D2173F"/>
    <w:rsid w:val="00D22358"/>
    <w:rsid w:val="00D22A39"/>
    <w:rsid w:val="00D265DE"/>
    <w:rsid w:val="00D32514"/>
    <w:rsid w:val="00D5117C"/>
    <w:rsid w:val="00D519E9"/>
    <w:rsid w:val="00D553A0"/>
    <w:rsid w:val="00D6461F"/>
    <w:rsid w:val="00D82B58"/>
    <w:rsid w:val="00D9324E"/>
    <w:rsid w:val="00DA10E1"/>
    <w:rsid w:val="00DA16FD"/>
    <w:rsid w:val="00DB7EC6"/>
    <w:rsid w:val="00DC2834"/>
    <w:rsid w:val="00DD04F1"/>
    <w:rsid w:val="00DE51C4"/>
    <w:rsid w:val="00DE7607"/>
    <w:rsid w:val="00E00513"/>
    <w:rsid w:val="00E03B24"/>
    <w:rsid w:val="00E03D46"/>
    <w:rsid w:val="00E04931"/>
    <w:rsid w:val="00E2137F"/>
    <w:rsid w:val="00E214C4"/>
    <w:rsid w:val="00E32D88"/>
    <w:rsid w:val="00E35543"/>
    <w:rsid w:val="00E36636"/>
    <w:rsid w:val="00E41832"/>
    <w:rsid w:val="00E47691"/>
    <w:rsid w:val="00E53A01"/>
    <w:rsid w:val="00E63465"/>
    <w:rsid w:val="00E75D83"/>
    <w:rsid w:val="00E81F28"/>
    <w:rsid w:val="00E843B1"/>
    <w:rsid w:val="00E96B50"/>
    <w:rsid w:val="00EA3009"/>
    <w:rsid w:val="00EB3EDB"/>
    <w:rsid w:val="00ED73D6"/>
    <w:rsid w:val="00EE5859"/>
    <w:rsid w:val="00EF07A0"/>
    <w:rsid w:val="00EF5630"/>
    <w:rsid w:val="00EF7AB4"/>
    <w:rsid w:val="00F05FB4"/>
    <w:rsid w:val="00F24994"/>
    <w:rsid w:val="00F316E6"/>
    <w:rsid w:val="00F35193"/>
    <w:rsid w:val="00F57701"/>
    <w:rsid w:val="00F60244"/>
    <w:rsid w:val="00F6147E"/>
    <w:rsid w:val="00F62B9E"/>
    <w:rsid w:val="00F705AC"/>
    <w:rsid w:val="00F73A02"/>
    <w:rsid w:val="00F85A80"/>
    <w:rsid w:val="00F87BA6"/>
    <w:rsid w:val="00F947AC"/>
    <w:rsid w:val="00FB138C"/>
    <w:rsid w:val="00FB183B"/>
    <w:rsid w:val="00FB295F"/>
    <w:rsid w:val="00FB41D3"/>
    <w:rsid w:val="00FB5D01"/>
    <w:rsid w:val="00FC0237"/>
    <w:rsid w:val="00FC0E93"/>
    <w:rsid w:val="00FC36DF"/>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86C19"/>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rsid w:val="007D2E15"/>
    <w:rPr>
      <w:sz w:val="24"/>
      <w:szCs w:val="24"/>
      <w:lang w:eastAsia="ar-SA"/>
    </w:rPr>
  </w:style>
  <w:style w:type="paragraph" w:styleId="Betarp">
    <w:name w:val="No Spacing"/>
    <w:uiPriority w:val="1"/>
    <w:qFormat/>
    <w:rsid w:val="005707F3"/>
    <w:rPr>
      <w:rFonts w:ascii="Calibri" w:eastAsia="Calibri" w:hAnsi="Calibri"/>
      <w:sz w:val="22"/>
      <w:szCs w:val="22"/>
      <w:lang w:eastAsia="en-US"/>
    </w:rPr>
  </w:style>
  <w:style w:type="paragraph" w:styleId="Paprastasistekstas">
    <w:name w:val="Plain Text"/>
    <w:basedOn w:val="prastasis"/>
    <w:link w:val="PaprastasistekstasDiagrama"/>
    <w:uiPriority w:val="99"/>
    <w:unhideWhenUsed/>
    <w:rsid w:val="00253D25"/>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53D25"/>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rsid w:val="00684954"/>
    <w:rPr>
      <w:sz w:val="16"/>
      <w:szCs w:val="16"/>
    </w:rPr>
  </w:style>
  <w:style w:type="paragraph" w:styleId="Komentarotekstas">
    <w:name w:val="annotation text"/>
    <w:basedOn w:val="prastasis"/>
    <w:link w:val="KomentarotekstasDiagrama"/>
    <w:unhideWhenUsed/>
    <w:rsid w:val="00684954"/>
    <w:rPr>
      <w:sz w:val="20"/>
      <w:szCs w:val="20"/>
    </w:rPr>
  </w:style>
  <w:style w:type="character" w:customStyle="1" w:styleId="KomentarotekstasDiagrama">
    <w:name w:val="Komentaro tekstas Diagrama"/>
    <w:basedOn w:val="Numatytasispastraiposriftas"/>
    <w:link w:val="Komentarotekstas"/>
    <w:rsid w:val="00684954"/>
    <w:rPr>
      <w:lang w:eastAsia="ar-SA"/>
    </w:rPr>
  </w:style>
  <w:style w:type="paragraph" w:styleId="Komentarotema">
    <w:name w:val="annotation subject"/>
    <w:basedOn w:val="Komentarotekstas"/>
    <w:next w:val="Komentarotekstas"/>
    <w:link w:val="KomentarotemaDiagrama"/>
    <w:semiHidden/>
    <w:unhideWhenUsed/>
    <w:rsid w:val="00684954"/>
    <w:rPr>
      <w:b/>
      <w:bCs/>
    </w:rPr>
  </w:style>
  <w:style w:type="character" w:customStyle="1" w:styleId="KomentarotemaDiagrama">
    <w:name w:val="Komentaro tema Diagrama"/>
    <w:basedOn w:val="KomentarotekstasDiagrama"/>
    <w:link w:val="Komentarotema"/>
    <w:semiHidden/>
    <w:rsid w:val="00684954"/>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1036">
      <w:bodyDiv w:val="1"/>
      <w:marLeft w:val="0"/>
      <w:marRight w:val="0"/>
      <w:marTop w:val="0"/>
      <w:marBottom w:val="0"/>
      <w:divBdr>
        <w:top w:val="none" w:sz="0" w:space="0" w:color="auto"/>
        <w:left w:val="none" w:sz="0" w:space="0" w:color="auto"/>
        <w:bottom w:val="none" w:sz="0" w:space="0" w:color="auto"/>
        <w:right w:val="none" w:sz="0" w:space="0" w:color="auto"/>
      </w:divBdr>
    </w:div>
    <w:div w:id="1020858869">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839467088">
      <w:bodyDiv w:val="1"/>
      <w:marLeft w:val="0"/>
      <w:marRight w:val="0"/>
      <w:marTop w:val="0"/>
      <w:marBottom w:val="0"/>
      <w:divBdr>
        <w:top w:val="none" w:sz="0" w:space="0" w:color="auto"/>
        <w:left w:val="none" w:sz="0" w:space="0" w:color="auto"/>
        <w:bottom w:val="none" w:sz="0" w:space="0" w:color="auto"/>
        <w:right w:val="none" w:sz="0" w:space="0" w:color="auto"/>
      </w:divBdr>
      <w:divsChild>
        <w:div w:id="1571623396">
          <w:marLeft w:val="0"/>
          <w:marRight w:val="0"/>
          <w:marTop w:val="0"/>
          <w:marBottom w:val="0"/>
          <w:divBdr>
            <w:top w:val="none" w:sz="0" w:space="0" w:color="auto"/>
            <w:left w:val="none" w:sz="0" w:space="0" w:color="auto"/>
            <w:bottom w:val="none" w:sz="0" w:space="0" w:color="auto"/>
            <w:right w:val="none" w:sz="0" w:space="0" w:color="auto"/>
          </w:divBdr>
        </w:div>
      </w:divsChild>
    </w:div>
    <w:div w:id="18677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ae0e9d50e33411eb866fe2e083228059?jfwid=-1cefbqjyjc"
                 TargetMode="External"
                 Type="http://schemas.openxmlformats.org/officeDocument/2006/relationships/hyperlink"/>
   <Relationship Id="rId11"
                 Target="http://eur-lex.europa.eu/legal-content/LIT/TXT/?uri=CELEX:32010L0018&amp;locale=lt"
                 TargetMode="External"
                 Type="http://schemas.openxmlformats.org/officeDocument/2006/relationships/hyperlink"/>
   <Relationship Id="rId12" Target="mailto:egle.betingiene@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f2c92d80e33311eb866fe2e083228059?jfwid=-1cefbqjyjc"
                 TargetMode="External"
                 Type="http://schemas.openxmlformats.org/officeDocument/2006/relationships/hyperlink"/>
   <Relationship Id="rId9"
                 Target="https://e-seimas.lrs.lt/portal/legalAct/lt/TAP/4257d8b0e33411eb866fe2e083228059?jfwid=-1cefbqjyjc"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EF38F-802B-418E-ABCA-F3D7916A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5005</Words>
  <Characters>2854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2021-08-09T07:34:00Z</dcterms:created>
  <dc:creator>D.Glodenis</dc:creator>
  <cp:lastModifiedBy>Rūta Juršaitė</cp:lastModifiedBy>
  <cp:lastPrinted>2020-09-21T06:57:00Z</cp:lastPrinted>
  <dcterms:modified xsi:type="dcterms:W3CDTF">2021-08-09T07:34:00Z</dcterms:modified>
  <cp:revision>2</cp:revision>
  <dc:title>[Adresatas]</dc:title>
</cp:coreProperties>
</file>