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D5F" w:rsidRDefault="00252D5F" w:rsidP="00252D5F">
      <w:pPr>
        <w:tabs>
          <w:tab w:val="left" w:pos="916"/>
          <w:tab w:val="left" w:pos="1832"/>
          <w:tab w:val="left" w:pos="2748"/>
          <w:tab w:val="left" w:pos="3664"/>
          <w:tab w:val="left" w:pos="4580"/>
          <w:tab w:val="left" w:pos="5496"/>
          <w:tab w:val="left" w:pos="6412"/>
          <w:tab w:val="left" w:pos="7513"/>
          <w:tab w:val="left" w:pos="7938"/>
          <w:tab w:val="left" w:pos="8080"/>
          <w:tab w:val="left" w:pos="8244"/>
          <w:tab w:val="left" w:pos="8647"/>
          <w:tab w:val="left" w:pos="10076"/>
          <w:tab w:val="left" w:pos="10992"/>
          <w:tab w:val="left" w:pos="11908"/>
          <w:tab w:val="left" w:pos="12824"/>
          <w:tab w:val="left" w:pos="13740"/>
          <w:tab w:val="left" w:pos="14656"/>
        </w:tabs>
        <w:suppressAutoHyphens/>
        <w:jc w:val="right"/>
        <w:textAlignment w:val="baseline"/>
        <w:rPr>
          <w:rFonts w:eastAsia="Calibri"/>
          <w:b/>
          <w:bCs/>
          <w:szCs w:val="24"/>
        </w:rPr>
      </w:pPr>
      <w:bookmarkStart w:id="0" w:name="_GoBack"/>
      <w:bookmarkEnd w:id="0"/>
      <w:r>
        <w:rPr>
          <w:rFonts w:eastAsia="Calibri"/>
          <w:b/>
          <w:bCs/>
          <w:szCs w:val="24"/>
        </w:rPr>
        <w:t xml:space="preserve">Projekto </w:t>
      </w:r>
    </w:p>
    <w:p w:rsidR="00252D5F" w:rsidRPr="00BA1EC4" w:rsidRDefault="00252D5F" w:rsidP="00252D5F">
      <w:pPr>
        <w:tabs>
          <w:tab w:val="left" w:pos="916"/>
          <w:tab w:val="left" w:pos="1832"/>
          <w:tab w:val="left" w:pos="2748"/>
          <w:tab w:val="left" w:pos="3664"/>
          <w:tab w:val="left" w:pos="4580"/>
          <w:tab w:val="left" w:pos="5496"/>
          <w:tab w:val="left" w:pos="6412"/>
          <w:tab w:val="left" w:pos="7513"/>
          <w:tab w:val="left" w:pos="7938"/>
          <w:tab w:val="left" w:pos="8080"/>
          <w:tab w:val="left" w:pos="8244"/>
          <w:tab w:val="left" w:pos="8647"/>
          <w:tab w:val="left" w:pos="10076"/>
          <w:tab w:val="left" w:pos="10992"/>
          <w:tab w:val="left" w:pos="11908"/>
          <w:tab w:val="left" w:pos="12824"/>
          <w:tab w:val="left" w:pos="13740"/>
          <w:tab w:val="left" w:pos="14656"/>
        </w:tabs>
        <w:suppressAutoHyphens/>
        <w:jc w:val="right"/>
        <w:textAlignment w:val="baseline"/>
        <w:rPr>
          <w:rFonts w:eastAsia="Calibri"/>
          <w:b/>
          <w:bCs/>
          <w:szCs w:val="24"/>
        </w:rPr>
      </w:pPr>
      <w:r>
        <w:rPr>
          <w:rFonts w:eastAsia="Calibri"/>
          <w:b/>
          <w:bCs/>
          <w:szCs w:val="24"/>
        </w:rPr>
        <w:t>lyginamasis variantas</w:t>
      </w:r>
    </w:p>
    <w:p w:rsidR="00252D5F" w:rsidRPr="00B71EE0" w:rsidRDefault="00252D5F" w:rsidP="00252D5F">
      <w:pPr>
        <w:tabs>
          <w:tab w:val="left" w:pos="916"/>
          <w:tab w:val="left" w:pos="1832"/>
          <w:tab w:val="left" w:pos="2748"/>
          <w:tab w:val="left" w:pos="3664"/>
          <w:tab w:val="left" w:pos="4580"/>
          <w:tab w:val="left" w:pos="5496"/>
          <w:tab w:val="left" w:pos="6412"/>
          <w:tab w:val="left" w:pos="7513"/>
          <w:tab w:val="left" w:pos="7938"/>
          <w:tab w:val="left" w:pos="8080"/>
          <w:tab w:val="left" w:pos="8244"/>
          <w:tab w:val="left" w:pos="8647"/>
          <w:tab w:val="left" w:pos="10076"/>
          <w:tab w:val="left" w:pos="10992"/>
          <w:tab w:val="left" w:pos="11908"/>
          <w:tab w:val="left" w:pos="12824"/>
          <w:tab w:val="left" w:pos="13740"/>
          <w:tab w:val="left" w:pos="14656"/>
        </w:tabs>
        <w:suppressAutoHyphens/>
        <w:jc w:val="right"/>
        <w:textAlignment w:val="baseline"/>
        <w:rPr>
          <w:rFonts w:eastAsia="Calibri"/>
          <w:b/>
          <w:bCs/>
          <w:szCs w:val="24"/>
        </w:rPr>
      </w:pPr>
      <w:r w:rsidRPr="00B71EE0">
        <w:rPr>
          <w:rFonts w:eastAsia="Calibri"/>
          <w:b/>
          <w:bCs/>
          <w:szCs w:val="24"/>
        </w:rPr>
        <w:t xml:space="preserve"> </w:t>
      </w:r>
    </w:p>
    <w:p w:rsidR="00252D5F" w:rsidRPr="00B71EE0" w:rsidRDefault="00252D5F" w:rsidP="00252D5F">
      <w:pPr>
        <w:suppressAutoHyphens/>
        <w:jc w:val="center"/>
        <w:textAlignment w:val="baseline"/>
        <w:rPr>
          <w:b/>
          <w:szCs w:val="24"/>
          <w:lang w:eastAsia="lt-LT"/>
        </w:rPr>
      </w:pPr>
    </w:p>
    <w:p w:rsidR="00252D5F" w:rsidRPr="00B71EE0" w:rsidRDefault="00252D5F" w:rsidP="00252D5F">
      <w:pPr>
        <w:suppressAutoHyphens/>
        <w:jc w:val="center"/>
        <w:textAlignment w:val="baseline"/>
        <w:rPr>
          <w:b/>
          <w:szCs w:val="24"/>
          <w:lang w:eastAsia="lt-LT"/>
        </w:rPr>
      </w:pPr>
      <w:r w:rsidRPr="00B71EE0">
        <w:rPr>
          <w:b/>
          <w:szCs w:val="24"/>
          <w:lang w:eastAsia="lt-LT"/>
        </w:rPr>
        <w:t xml:space="preserve">LIETUVOS RESPUBLIKOS </w:t>
      </w:r>
    </w:p>
    <w:p w:rsidR="00252D5F" w:rsidRPr="00B71EE0" w:rsidRDefault="00252D5F" w:rsidP="00252D5F">
      <w:pPr>
        <w:suppressAutoHyphens/>
        <w:jc w:val="center"/>
        <w:textAlignment w:val="baseline"/>
        <w:rPr>
          <w:b/>
          <w:szCs w:val="24"/>
          <w:lang w:eastAsia="lt-LT"/>
        </w:rPr>
      </w:pPr>
      <w:r w:rsidRPr="00B71EE0">
        <w:rPr>
          <w:b/>
          <w:bCs/>
          <w:szCs w:val="24"/>
        </w:rPr>
        <w:t>KARINĖS JĖGOS NAUDOJIMO STATUTO 13</w:t>
      </w:r>
      <w:r w:rsidRPr="00B71EE0">
        <w:rPr>
          <w:b/>
          <w:bCs/>
        </w:rPr>
        <w:t xml:space="preserve"> IR 14 </w:t>
      </w:r>
      <w:r w:rsidRPr="00B71EE0">
        <w:rPr>
          <w:b/>
          <w:szCs w:val="24"/>
          <w:lang w:eastAsia="lt-LT"/>
        </w:rPr>
        <w:t>STRAIPSNIŲ PAKEITIMO</w:t>
      </w:r>
    </w:p>
    <w:p w:rsidR="00252D5F" w:rsidRPr="00B71EE0" w:rsidRDefault="00252D5F" w:rsidP="00252D5F">
      <w:pPr>
        <w:suppressAutoHyphens/>
        <w:jc w:val="center"/>
        <w:textAlignment w:val="baseline"/>
        <w:rPr>
          <w:b/>
          <w:szCs w:val="24"/>
          <w:lang w:eastAsia="lt-LT"/>
        </w:rPr>
      </w:pPr>
      <w:r w:rsidRPr="00B71EE0">
        <w:rPr>
          <w:b/>
          <w:szCs w:val="24"/>
          <w:lang w:eastAsia="lt-LT"/>
        </w:rPr>
        <w:t>ĮSTATYMAS</w:t>
      </w:r>
    </w:p>
    <w:p w:rsidR="00252D5F" w:rsidRPr="00B71EE0" w:rsidRDefault="00252D5F" w:rsidP="00252D5F">
      <w:pPr>
        <w:suppressAutoHyphens/>
        <w:jc w:val="center"/>
        <w:textAlignment w:val="baseline"/>
        <w:rPr>
          <w:szCs w:val="24"/>
          <w:lang w:eastAsia="lt-LT"/>
        </w:rPr>
      </w:pPr>
    </w:p>
    <w:p w:rsidR="00252D5F" w:rsidRPr="00B71EE0" w:rsidRDefault="00252D5F" w:rsidP="00252D5F">
      <w:pPr>
        <w:suppressAutoHyphens/>
        <w:jc w:val="center"/>
        <w:textAlignment w:val="baseline"/>
        <w:rPr>
          <w:szCs w:val="24"/>
          <w:lang w:val="en-US" w:eastAsia="lt-LT"/>
        </w:rPr>
      </w:pPr>
      <w:r w:rsidRPr="00B71EE0">
        <w:rPr>
          <w:szCs w:val="24"/>
          <w:lang w:eastAsia="lt-LT"/>
        </w:rPr>
        <w:t xml:space="preserve">2021 m. </w:t>
      </w:r>
      <w:r w:rsidRPr="00B71EE0">
        <w:rPr>
          <w:szCs w:val="24"/>
          <w:lang w:eastAsia="lt-LT"/>
        </w:rPr>
        <w:tab/>
      </w:r>
      <w:r w:rsidRPr="00B71EE0">
        <w:rPr>
          <w:szCs w:val="24"/>
          <w:lang w:eastAsia="lt-LT"/>
        </w:rPr>
        <w:tab/>
        <w:t>d. Nr.</w:t>
      </w:r>
    </w:p>
    <w:p w:rsidR="00252D5F" w:rsidRPr="00B71EE0" w:rsidRDefault="00252D5F" w:rsidP="00252D5F">
      <w:pPr>
        <w:suppressAutoHyphens/>
        <w:jc w:val="center"/>
        <w:textAlignment w:val="baseline"/>
        <w:rPr>
          <w:szCs w:val="24"/>
          <w:lang w:eastAsia="lt-LT"/>
        </w:rPr>
      </w:pPr>
      <w:r w:rsidRPr="00B71EE0">
        <w:rPr>
          <w:szCs w:val="24"/>
          <w:lang w:eastAsia="lt-LT"/>
        </w:rPr>
        <w:t>Vilnius</w:t>
      </w:r>
    </w:p>
    <w:p w:rsidR="00252D5F" w:rsidRPr="00B71EE0" w:rsidRDefault="00252D5F" w:rsidP="00252D5F">
      <w:pPr>
        <w:tabs>
          <w:tab w:val="left" w:pos="851"/>
        </w:tabs>
        <w:suppressAutoHyphens/>
        <w:jc w:val="both"/>
        <w:textAlignment w:val="baseline"/>
      </w:pPr>
    </w:p>
    <w:p w:rsidR="00252D5F" w:rsidRPr="00B71EE0" w:rsidRDefault="00252D5F" w:rsidP="00252D5F">
      <w:pPr>
        <w:tabs>
          <w:tab w:val="left" w:pos="851"/>
        </w:tabs>
        <w:suppressAutoHyphens/>
        <w:jc w:val="both"/>
        <w:textAlignment w:val="baseline"/>
      </w:pPr>
    </w:p>
    <w:p w:rsidR="00252D5F" w:rsidRPr="00B71EE0" w:rsidRDefault="00252D5F" w:rsidP="00252D5F">
      <w:pPr>
        <w:suppressAutoHyphens/>
        <w:ind w:firstLine="720"/>
        <w:jc w:val="both"/>
        <w:textAlignment w:val="baseline"/>
        <w:rPr>
          <w:b/>
          <w:szCs w:val="24"/>
        </w:rPr>
      </w:pPr>
      <w:r w:rsidRPr="00B71EE0">
        <w:rPr>
          <w:b/>
          <w:szCs w:val="24"/>
        </w:rPr>
        <w:t>1 straipsnis. 13 straipsnio pakeitimas</w:t>
      </w:r>
    </w:p>
    <w:p w:rsidR="00252D5F" w:rsidRPr="00B71EE0" w:rsidRDefault="00252D5F" w:rsidP="00252D5F">
      <w:pPr>
        <w:suppressAutoHyphens/>
        <w:ind w:firstLine="720"/>
        <w:jc w:val="both"/>
        <w:textAlignment w:val="baseline"/>
        <w:rPr>
          <w:szCs w:val="24"/>
        </w:rPr>
      </w:pPr>
      <w:r>
        <w:t xml:space="preserve">1. </w:t>
      </w:r>
      <w:r w:rsidRPr="00B71EE0">
        <w:t>Papildyti 13 straipsnį 1</w:t>
      </w:r>
      <w:r w:rsidRPr="00B71EE0">
        <w:rPr>
          <w:vertAlign w:val="superscript"/>
        </w:rPr>
        <w:t>1</w:t>
      </w:r>
      <w:r w:rsidRPr="00B71EE0">
        <w:t xml:space="preserve"> dalimi:</w:t>
      </w:r>
    </w:p>
    <w:p w:rsidR="00252D5F" w:rsidRPr="00BB76AB" w:rsidRDefault="00252D5F" w:rsidP="00252D5F">
      <w:pPr>
        <w:ind w:firstLine="720"/>
        <w:jc w:val="both"/>
        <w:rPr>
          <w:b/>
          <w:color w:val="000000"/>
          <w:szCs w:val="24"/>
        </w:rPr>
      </w:pPr>
      <w:r w:rsidRPr="00B71EE0">
        <w:rPr>
          <w:szCs w:val="24"/>
          <w:lang w:eastAsia="lt-LT"/>
        </w:rPr>
        <w:t>„</w:t>
      </w:r>
      <w:r w:rsidRPr="00BB76AB">
        <w:rPr>
          <w:b/>
          <w:color w:val="000000"/>
          <w:szCs w:val="24"/>
        </w:rPr>
        <w:t>1</w:t>
      </w:r>
      <w:r w:rsidRPr="00BB76AB">
        <w:rPr>
          <w:b/>
          <w:color w:val="000000"/>
          <w:szCs w:val="24"/>
          <w:vertAlign w:val="superscript"/>
        </w:rPr>
        <w:t>1</w:t>
      </w:r>
      <w:r w:rsidRPr="00BB76AB">
        <w:rPr>
          <w:b/>
          <w:color w:val="000000"/>
          <w:szCs w:val="24"/>
        </w:rPr>
        <w:t xml:space="preserve">. Ekstremaliųjų situacijų atvejais, kai įvykio mastas sparčiai didėja ir kai, siekiant išvengti grėsmės visuomenės rimčiai, yra būtina atkurti policijos, Valstybės sienos apsaugos tarnybos prie Lietuvos Respublikos vidaus reikalų ministerijos ar Viešojo saugumo tarnybos prie Vidaus reikalų ministerijos pajėgų būtiniausias veiklos sąlygas, </w:t>
      </w:r>
      <w:r w:rsidR="009730E2">
        <w:rPr>
          <w:b/>
          <w:color w:val="000000"/>
          <w:szCs w:val="24"/>
        </w:rPr>
        <w:t>ir šiuo tikslu</w:t>
      </w:r>
      <w:r w:rsidR="009730E2" w:rsidRPr="00BB76AB">
        <w:rPr>
          <w:b/>
          <w:color w:val="000000"/>
          <w:szCs w:val="24"/>
        </w:rPr>
        <w:t xml:space="preserve"> </w:t>
      </w:r>
      <w:r w:rsidRPr="00BB76AB">
        <w:rPr>
          <w:b/>
          <w:color w:val="000000"/>
          <w:szCs w:val="24"/>
        </w:rPr>
        <w:t>pasitelkiami kariniai vienetai, teikiantys pagalbą šioms valstybės institucijoms, krašto apsaugos ministro įsakymu, gavus Vyriausybės Ekstremalių situacijų komisijos pirmininko motyvuotą rašytinį prašymą ir suderinus su Respublikos Prezidentu, kariams gali būti suteikiamos šios teisės:</w:t>
      </w:r>
    </w:p>
    <w:p w:rsidR="00252D5F" w:rsidRPr="00BB76AB" w:rsidRDefault="00252D5F" w:rsidP="00252D5F">
      <w:pPr>
        <w:ind w:firstLine="720"/>
        <w:jc w:val="both"/>
        <w:rPr>
          <w:b/>
          <w:color w:val="000000"/>
          <w:szCs w:val="24"/>
        </w:rPr>
      </w:pPr>
      <w:r w:rsidRPr="00BB76AB">
        <w:rPr>
          <w:b/>
          <w:color w:val="000000"/>
          <w:szCs w:val="24"/>
        </w:rPr>
        <w:t>1) duoti privalomus nurodymus fiziniams ir juridiniams asmenims, kitoms organizacijoms ir jų padaliniams;</w:t>
      </w:r>
    </w:p>
    <w:p w:rsidR="00252D5F" w:rsidRPr="00BB76AB" w:rsidRDefault="00252D5F" w:rsidP="00252D5F">
      <w:pPr>
        <w:ind w:firstLine="720"/>
        <w:jc w:val="both"/>
        <w:rPr>
          <w:b/>
          <w:color w:val="000000"/>
          <w:szCs w:val="24"/>
        </w:rPr>
      </w:pPr>
      <w:r w:rsidRPr="00BB76AB">
        <w:rPr>
          <w:b/>
          <w:color w:val="000000"/>
          <w:szCs w:val="24"/>
        </w:rPr>
        <w:t>2) persekioti ir sulaikyti asmenis, nevykdančius karių privalomų nurodymų arba įtariamus padarius ar darančius nusikalstamą veiką ar kitą teisės pažeidimą;</w:t>
      </w:r>
    </w:p>
    <w:p w:rsidR="00252D5F" w:rsidRPr="00BB76AB" w:rsidRDefault="00252D5F" w:rsidP="00252D5F">
      <w:pPr>
        <w:ind w:firstLine="720"/>
        <w:jc w:val="both"/>
        <w:rPr>
          <w:b/>
          <w:color w:val="000000"/>
          <w:szCs w:val="24"/>
        </w:rPr>
      </w:pPr>
      <w:r w:rsidRPr="00BB76AB">
        <w:rPr>
          <w:b/>
          <w:color w:val="000000"/>
          <w:szCs w:val="24"/>
        </w:rPr>
        <w:t>3) laikinai apriboti galimybę patekti į tam tikrą teritoriją ar patalpą, sustabdyti joje vykdomus darbus, tam tikroje teritorijoje apriboti ar uždrausti transporto priemonių eismą;</w:t>
      </w:r>
    </w:p>
    <w:p w:rsidR="00252D5F" w:rsidRPr="00BB76AB" w:rsidRDefault="00252D5F" w:rsidP="00252D5F">
      <w:pPr>
        <w:ind w:firstLine="720"/>
        <w:jc w:val="both"/>
        <w:rPr>
          <w:b/>
          <w:color w:val="000000"/>
          <w:szCs w:val="24"/>
        </w:rPr>
      </w:pPr>
      <w:r w:rsidRPr="00BB76AB">
        <w:rPr>
          <w:b/>
          <w:color w:val="000000"/>
          <w:szCs w:val="24"/>
        </w:rPr>
        <w:t>4) tikrinti asmenų, transporto priemonių, ginklų ir kitų daiktų dokumentus;</w:t>
      </w:r>
    </w:p>
    <w:p w:rsidR="00252D5F" w:rsidRPr="00BB76AB" w:rsidRDefault="00252D5F" w:rsidP="00252D5F">
      <w:pPr>
        <w:ind w:firstLine="720"/>
        <w:jc w:val="both"/>
        <w:rPr>
          <w:b/>
          <w:color w:val="000000"/>
          <w:szCs w:val="24"/>
        </w:rPr>
      </w:pPr>
      <w:r w:rsidRPr="00BB76AB">
        <w:rPr>
          <w:b/>
          <w:color w:val="000000"/>
          <w:szCs w:val="24"/>
        </w:rPr>
        <w:t>5) atlikti asmens apžiūrą ir jo turimų daiktų patikrinimą;</w:t>
      </w:r>
    </w:p>
    <w:p w:rsidR="00252D5F" w:rsidRPr="00BB76AB" w:rsidRDefault="00252D5F" w:rsidP="00252D5F">
      <w:pPr>
        <w:ind w:firstLine="720"/>
        <w:jc w:val="both"/>
        <w:rPr>
          <w:b/>
          <w:color w:val="000000"/>
          <w:szCs w:val="24"/>
        </w:rPr>
      </w:pPr>
      <w:r w:rsidRPr="00BB76AB">
        <w:rPr>
          <w:b/>
          <w:color w:val="000000"/>
          <w:szCs w:val="24"/>
        </w:rPr>
        <w:t>6) sustabdyti, tikrinti ir apžiūrėti transporto priemones, jose esančius krovinius ir daiktus, taip pat asmenis ir jų bagažą;</w:t>
      </w:r>
    </w:p>
    <w:p w:rsidR="00252D5F" w:rsidRDefault="00252D5F" w:rsidP="00252D5F">
      <w:pPr>
        <w:ind w:firstLine="720"/>
        <w:jc w:val="both"/>
        <w:rPr>
          <w:color w:val="000000"/>
        </w:rPr>
      </w:pPr>
      <w:r w:rsidRPr="00BB76AB">
        <w:rPr>
          <w:b/>
          <w:color w:val="000000"/>
          <w:szCs w:val="24"/>
        </w:rPr>
        <w:t>7) panaudoti specialiąsias priemones.</w:t>
      </w:r>
      <w:r w:rsidRPr="001B0D8C">
        <w:rPr>
          <w:color w:val="000000"/>
        </w:rPr>
        <w:t>“</w:t>
      </w:r>
    </w:p>
    <w:p w:rsidR="00252D5F" w:rsidRDefault="00252D5F" w:rsidP="00252D5F">
      <w:pPr>
        <w:suppressAutoHyphens/>
        <w:ind w:firstLine="720"/>
        <w:jc w:val="both"/>
        <w:textAlignment w:val="baseline"/>
      </w:pPr>
      <w:r>
        <w:t xml:space="preserve">2. </w:t>
      </w:r>
      <w:r w:rsidRPr="00B71EE0">
        <w:t xml:space="preserve">Papildyti 13 straipsnį </w:t>
      </w:r>
      <w:r>
        <w:t>1</w:t>
      </w:r>
      <w:r>
        <w:rPr>
          <w:vertAlign w:val="superscript"/>
        </w:rPr>
        <w:t>2</w:t>
      </w:r>
      <w:r w:rsidRPr="00B71EE0">
        <w:t xml:space="preserve"> dalimi:</w:t>
      </w:r>
    </w:p>
    <w:p w:rsidR="00252D5F" w:rsidRPr="00912276" w:rsidRDefault="00252D5F" w:rsidP="00252D5F">
      <w:pPr>
        <w:suppressAutoHyphens/>
        <w:ind w:firstLine="720"/>
        <w:jc w:val="both"/>
        <w:textAlignment w:val="baseline"/>
        <w:rPr>
          <w:szCs w:val="24"/>
        </w:rPr>
      </w:pPr>
      <w:r w:rsidRPr="00912276">
        <w:t>„</w:t>
      </w:r>
      <w:r w:rsidRPr="00BB76AB">
        <w:rPr>
          <w:b/>
          <w:color w:val="000000"/>
          <w:szCs w:val="24"/>
        </w:rPr>
        <w:t>1</w:t>
      </w:r>
      <w:r w:rsidRPr="00BB76AB">
        <w:rPr>
          <w:b/>
          <w:color w:val="000000"/>
          <w:szCs w:val="24"/>
          <w:vertAlign w:val="superscript"/>
        </w:rPr>
        <w:t>2</w:t>
      </w:r>
      <w:r w:rsidRPr="00BB76AB">
        <w:rPr>
          <w:b/>
          <w:color w:val="000000"/>
          <w:szCs w:val="24"/>
        </w:rPr>
        <w:t>. Šio straipsnio 1</w:t>
      </w:r>
      <w:r w:rsidRPr="00BB76AB">
        <w:rPr>
          <w:b/>
          <w:color w:val="000000"/>
          <w:szCs w:val="24"/>
          <w:vertAlign w:val="superscript"/>
        </w:rPr>
        <w:t>1</w:t>
      </w:r>
      <w:r w:rsidRPr="00BB76AB">
        <w:rPr>
          <w:b/>
          <w:color w:val="000000"/>
          <w:szCs w:val="24"/>
        </w:rPr>
        <w:t xml:space="preserve"> dalyje nurodytu atveju kariams teisės gali būti suteikiamos ne ilgiau kaip 3 mėnesiams. Prireikus teisių suteikimo trukmė, laikantis tokios pat tvarkos, gali būti pratęsiama ne ilgesniam nei 3 mėnesių laikotarpiui. Pratęsimų skaičius neribojamas, tačiau bendra teisių suteikimo trukmė negali būti ilgesnė nei būtina</w:t>
      </w:r>
      <w:r w:rsidR="009730E2" w:rsidRPr="009730E2">
        <w:rPr>
          <w:b/>
          <w:color w:val="000000"/>
          <w:szCs w:val="24"/>
        </w:rPr>
        <w:t xml:space="preserve"> </w:t>
      </w:r>
      <w:r w:rsidR="009730E2" w:rsidRPr="00BB76AB">
        <w:rPr>
          <w:b/>
          <w:color w:val="000000"/>
          <w:szCs w:val="24"/>
        </w:rPr>
        <w:t xml:space="preserve">siekiant </w:t>
      </w:r>
      <w:r w:rsidR="009730E2">
        <w:rPr>
          <w:b/>
          <w:color w:val="000000"/>
          <w:szCs w:val="24"/>
        </w:rPr>
        <w:t>š</w:t>
      </w:r>
      <w:r w:rsidR="009730E2" w:rsidRPr="00BB76AB">
        <w:rPr>
          <w:b/>
          <w:color w:val="000000"/>
          <w:szCs w:val="24"/>
        </w:rPr>
        <w:t>io straipsnio 1</w:t>
      </w:r>
      <w:r w:rsidR="009730E2" w:rsidRPr="00BB76AB">
        <w:rPr>
          <w:b/>
          <w:color w:val="000000"/>
          <w:szCs w:val="24"/>
          <w:vertAlign w:val="superscript"/>
        </w:rPr>
        <w:t>1</w:t>
      </w:r>
      <w:r w:rsidR="009730E2" w:rsidRPr="00BB76AB">
        <w:rPr>
          <w:b/>
          <w:color w:val="000000"/>
          <w:szCs w:val="24"/>
        </w:rPr>
        <w:t xml:space="preserve"> dalyje nurodyt</w:t>
      </w:r>
      <w:r w:rsidR="009730E2">
        <w:rPr>
          <w:b/>
          <w:color w:val="000000"/>
          <w:szCs w:val="24"/>
        </w:rPr>
        <w:t>o tikslo</w:t>
      </w:r>
      <w:r w:rsidR="009730E2" w:rsidRPr="00BB76AB">
        <w:rPr>
          <w:b/>
          <w:color w:val="000000"/>
          <w:szCs w:val="24"/>
        </w:rPr>
        <w:t>.</w:t>
      </w:r>
      <w:r w:rsidRPr="00912276">
        <w:rPr>
          <w:color w:val="000000"/>
          <w:szCs w:val="24"/>
        </w:rPr>
        <w:t>“</w:t>
      </w:r>
    </w:p>
    <w:p w:rsidR="00252D5F" w:rsidRPr="00B71EE0" w:rsidRDefault="00252D5F" w:rsidP="00252D5F">
      <w:pPr>
        <w:tabs>
          <w:tab w:val="left" w:pos="851"/>
        </w:tabs>
        <w:suppressAutoHyphens/>
        <w:jc w:val="both"/>
        <w:textAlignment w:val="baseline"/>
        <w:rPr>
          <w:szCs w:val="24"/>
          <w:lang w:eastAsia="lt-LT"/>
        </w:rPr>
      </w:pPr>
    </w:p>
    <w:p w:rsidR="00252D5F" w:rsidRPr="00B71EE0" w:rsidRDefault="00252D5F" w:rsidP="00252D5F">
      <w:pPr>
        <w:suppressAutoHyphens/>
        <w:ind w:firstLine="720"/>
        <w:jc w:val="both"/>
        <w:textAlignment w:val="baseline"/>
        <w:rPr>
          <w:b/>
          <w:szCs w:val="24"/>
        </w:rPr>
      </w:pPr>
      <w:r w:rsidRPr="00B71EE0">
        <w:rPr>
          <w:b/>
          <w:szCs w:val="24"/>
        </w:rPr>
        <w:t>2 straipsnis. 14 straipsnio pakeitimas</w:t>
      </w:r>
    </w:p>
    <w:p w:rsidR="00252D5F" w:rsidRPr="00B71EE0" w:rsidRDefault="00252D5F" w:rsidP="00252D5F">
      <w:pPr>
        <w:suppressAutoHyphens/>
        <w:ind w:firstLine="720"/>
        <w:jc w:val="both"/>
        <w:textAlignment w:val="baseline"/>
        <w:rPr>
          <w:b/>
          <w:szCs w:val="24"/>
        </w:rPr>
      </w:pPr>
      <w:r w:rsidRPr="00B71EE0">
        <w:rPr>
          <w:szCs w:val="24"/>
        </w:rPr>
        <w:t xml:space="preserve">Pakeisti 14 straipsnio 2 dalies </w:t>
      </w:r>
      <w:r>
        <w:rPr>
          <w:szCs w:val="24"/>
        </w:rPr>
        <w:t xml:space="preserve">1 punktą </w:t>
      </w:r>
      <w:r w:rsidRPr="00B71EE0">
        <w:rPr>
          <w:szCs w:val="24"/>
        </w:rPr>
        <w:t>ir j</w:t>
      </w:r>
      <w:r>
        <w:rPr>
          <w:szCs w:val="24"/>
        </w:rPr>
        <w:t>į</w:t>
      </w:r>
      <w:r w:rsidRPr="00B71EE0">
        <w:rPr>
          <w:szCs w:val="24"/>
        </w:rPr>
        <w:t xml:space="preserve"> išdėstyti taip:</w:t>
      </w:r>
    </w:p>
    <w:p w:rsidR="00252D5F" w:rsidRPr="00B71EE0" w:rsidRDefault="00252D5F" w:rsidP="00252D5F">
      <w:pPr>
        <w:ind w:firstLine="720"/>
        <w:jc w:val="both"/>
        <w:rPr>
          <w:color w:val="000000"/>
          <w:szCs w:val="24"/>
        </w:rPr>
      </w:pPr>
      <w:r w:rsidRPr="00B71EE0">
        <w:rPr>
          <w:szCs w:val="24"/>
        </w:rPr>
        <w:t>„</w:t>
      </w:r>
      <w:r w:rsidRPr="00B71EE0">
        <w:rPr>
          <w:color w:val="000000"/>
          <w:szCs w:val="24"/>
        </w:rPr>
        <w:t xml:space="preserve">1) krašto apsaugos ministras – teikiant pagalbą kitoms valstybės ir savivaldybių institucijoms </w:t>
      </w:r>
      <w:r w:rsidRPr="00BB76AB">
        <w:rPr>
          <w:b/>
          <w:color w:val="000000"/>
          <w:szCs w:val="24"/>
        </w:rPr>
        <w:t>ekstremaliosios situacijos,</w:t>
      </w:r>
      <w:r w:rsidRPr="00B71EE0">
        <w:rPr>
          <w:b/>
          <w:color w:val="000000"/>
          <w:szCs w:val="24"/>
        </w:rPr>
        <w:t xml:space="preserve"> </w:t>
      </w:r>
      <w:r w:rsidRPr="00B71EE0">
        <w:rPr>
          <w:color w:val="000000"/>
          <w:szCs w:val="24"/>
        </w:rPr>
        <w:t>nepaprastosios padėties atveju ar vykdant teroro išpuolio likvidavimo operaciją, taip pat Lietuvos kariuomenei reaguojant į vietinio pobūdžio ginkluotus incidentus ir valstybės sienos pažeidimus, pagal savo pobūdį neprilygstančius agresijos aktams;“.</w:t>
      </w:r>
    </w:p>
    <w:p w:rsidR="00252D5F" w:rsidRPr="00B71EE0" w:rsidRDefault="00252D5F" w:rsidP="00252D5F">
      <w:pPr>
        <w:suppressAutoHyphens/>
        <w:jc w:val="both"/>
        <w:textAlignment w:val="baseline"/>
        <w:rPr>
          <w:szCs w:val="24"/>
        </w:rPr>
      </w:pPr>
    </w:p>
    <w:p w:rsidR="00252D5F" w:rsidRPr="00B71EE0" w:rsidRDefault="00252D5F" w:rsidP="00252D5F">
      <w:pPr>
        <w:suppressAutoHyphens/>
        <w:ind w:firstLine="567"/>
        <w:jc w:val="both"/>
        <w:textAlignment w:val="baseline"/>
        <w:rPr>
          <w:i/>
          <w:szCs w:val="24"/>
          <w:lang w:eastAsia="lt-LT"/>
        </w:rPr>
      </w:pPr>
      <w:r>
        <w:rPr>
          <w:i/>
          <w:szCs w:val="24"/>
          <w:lang w:eastAsia="lt-LT"/>
        </w:rPr>
        <w:t xml:space="preserve">  </w:t>
      </w:r>
      <w:r w:rsidRPr="00B71EE0">
        <w:rPr>
          <w:i/>
          <w:szCs w:val="24"/>
          <w:lang w:eastAsia="lt-LT"/>
        </w:rPr>
        <w:t xml:space="preserve">Skelbiu šį Lietuvos Respublikos Seimo priimtą įstatymą. </w:t>
      </w:r>
    </w:p>
    <w:p w:rsidR="00252D5F" w:rsidRPr="00B71EE0" w:rsidRDefault="00252D5F" w:rsidP="00252D5F">
      <w:pPr>
        <w:suppressAutoHyphens/>
        <w:jc w:val="both"/>
        <w:textAlignment w:val="baseline"/>
        <w:rPr>
          <w:szCs w:val="24"/>
          <w:lang w:eastAsia="lt-LT"/>
        </w:rPr>
      </w:pPr>
    </w:p>
    <w:p w:rsidR="00E21813" w:rsidRPr="00252D5F" w:rsidRDefault="00252D5F" w:rsidP="00252D5F">
      <w:pPr>
        <w:suppressAutoHyphens/>
        <w:jc w:val="both"/>
        <w:textAlignment w:val="baseline"/>
        <w:rPr>
          <w:szCs w:val="24"/>
        </w:rPr>
      </w:pPr>
      <w:r w:rsidRPr="00B71EE0">
        <w:rPr>
          <w:szCs w:val="24"/>
          <w:lang w:eastAsia="lt-LT"/>
        </w:rPr>
        <w:t>Respublikos Prezidentas</w:t>
      </w:r>
    </w:p>
    <w:sectPr w:rsidR="00E21813" w:rsidRPr="00252D5F" w:rsidSect="00641B08">
      <w:headerReference w:type="even" r:id="rId6"/>
      <w:headerReference w:type="default" r:id="rId7"/>
      <w:footerReference w:type="even" r:id="rId8"/>
      <w:footerReference w:type="default" r:id="rId9"/>
      <w:headerReference w:type="first" r:id="rId10"/>
      <w:footerReference w:type="first" r:id="rId11"/>
      <w:pgSz w:w="11907" w:h="16840"/>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DCE" w:rsidRDefault="0077071A">
      <w:r>
        <w:separator/>
      </w:r>
    </w:p>
  </w:endnote>
  <w:endnote w:type="continuationSeparator" w:id="0">
    <w:p w:rsidR="000E4DCE" w:rsidRDefault="00770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B18" w:rsidRDefault="003A5344">
    <w:pPr>
      <w:tabs>
        <w:tab w:val="center" w:pos="4819"/>
        <w:tab w:val="right" w:pos="9638"/>
      </w:tabs>
      <w:suppressAutoHyphens/>
      <w:textAlignment w:val="baselin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B18" w:rsidRDefault="003A5344">
    <w:pPr>
      <w:tabs>
        <w:tab w:val="center" w:pos="4819"/>
        <w:tab w:val="right" w:pos="9638"/>
      </w:tabs>
      <w:suppressAutoHyphens/>
      <w:textAlignment w:val="baselin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B18" w:rsidRDefault="003A5344">
    <w:pPr>
      <w:tabs>
        <w:tab w:val="center" w:pos="4819"/>
        <w:tab w:val="right" w:pos="9638"/>
      </w:tabs>
      <w:suppressAutoHyphens/>
      <w:textAlignment w:val="baseli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DCE" w:rsidRDefault="0077071A">
      <w:r>
        <w:separator/>
      </w:r>
    </w:p>
  </w:footnote>
  <w:footnote w:type="continuationSeparator" w:id="0">
    <w:p w:rsidR="000E4DCE" w:rsidRDefault="00770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B18" w:rsidRDefault="003A5344">
    <w:pPr>
      <w:tabs>
        <w:tab w:val="center" w:pos="4819"/>
        <w:tab w:val="right" w:pos="9638"/>
      </w:tabs>
      <w:suppressAutoHyphens/>
      <w:textAlignment w:val="baseli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B18" w:rsidRDefault="00252D5F">
    <w:pPr>
      <w:tabs>
        <w:tab w:val="center" w:pos="4819"/>
        <w:tab w:val="right" w:pos="9638"/>
      </w:tabs>
      <w:suppressAutoHyphens/>
      <w:jc w:val="center"/>
      <w:textAlignment w:val="baseline"/>
    </w:pPr>
    <w:r>
      <w:fldChar w:fldCharType="begin"/>
    </w:r>
    <w:r>
      <w:instrText>PAGE   \* MERGEFORMAT</w:instrText>
    </w:r>
    <w:r>
      <w:fldChar w:fldCharType="separate"/>
    </w:r>
    <w:r w:rsidR="009730E2">
      <w:rPr>
        <w:noProof/>
      </w:rPr>
      <w:t>2</w:t>
    </w:r>
    <w:r>
      <w:fldChar w:fldCharType="end"/>
    </w:r>
  </w:p>
  <w:p w:rsidR="00C52B18" w:rsidRDefault="003A5344">
    <w:pPr>
      <w:tabs>
        <w:tab w:val="center" w:pos="4819"/>
        <w:tab w:val="right" w:pos="9638"/>
      </w:tabs>
      <w:suppressAutoHyphens/>
      <w:textAlignment w:val="baseli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B18" w:rsidRDefault="003A5344">
    <w:pPr>
      <w:tabs>
        <w:tab w:val="center" w:pos="4819"/>
        <w:tab w:val="right" w:pos="9638"/>
      </w:tabs>
      <w:suppressAutoHyphens/>
      <w:textAlignment w:val="base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D5F"/>
    <w:rsid w:val="000E4DCE"/>
    <w:rsid w:val="00252D5F"/>
    <w:rsid w:val="003A5344"/>
    <w:rsid w:val="0077071A"/>
    <w:rsid w:val="009730E2"/>
    <w:rsid w:val="00E2179B"/>
    <w:rsid w:val="00E218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5E7D1D-912A-4249-B7EC-04AABE90B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D5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1664</Words>
  <Characters>949</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2021-08-04T05:22:00Z</dcterms:created>
  <dc:creator>Mantas Keliotis</dc:creator>
  <cp:lastModifiedBy>Mantas Keliotis</cp:lastModifiedBy>
  <dcterms:modified xsi:type="dcterms:W3CDTF">2021-08-04T05:22:00Z</dcterms:modified>
  <cp:revision>2</cp:revision>
</cp:coreProperties>
</file>