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B98" w:rsidRPr="00AC7855" w:rsidRDefault="00BC2B98" w:rsidP="00BC2B98">
      <w:pPr>
        <w:jc w:val="both"/>
        <w:rPr>
          <w:b/>
          <w:bCs/>
        </w:rPr>
      </w:pPr>
      <w:r w:rsidRPr="00AC7855">
        <w:rPr>
          <w:b/>
          <w:bCs/>
        </w:rPr>
        <w:t>TEISĖS AKT</w:t>
      </w:r>
      <w:r w:rsidR="00765784" w:rsidRPr="00AC7855">
        <w:rPr>
          <w:b/>
          <w:bCs/>
        </w:rPr>
        <w:t>O</w:t>
      </w:r>
      <w:r w:rsidRPr="00AC7855">
        <w:rPr>
          <w:b/>
          <w:bCs/>
        </w:rPr>
        <w:t xml:space="preserve"> PROJEKT</w:t>
      </w:r>
      <w:r w:rsidR="00765784" w:rsidRPr="00AC7855">
        <w:rPr>
          <w:b/>
          <w:bCs/>
        </w:rPr>
        <w:t>O</w:t>
      </w:r>
      <w:r w:rsidRPr="00AC7855">
        <w:rPr>
          <w:b/>
          <w:bCs/>
        </w:rPr>
        <w:t xml:space="preserve"> ANTIKORUPCINIO VERTINIMO PAŽYMA</w:t>
      </w:r>
    </w:p>
    <w:p w:rsidR="00BC2B98" w:rsidRPr="00AC7855" w:rsidRDefault="00BC2B98" w:rsidP="00BC2B98">
      <w:pPr>
        <w:jc w:val="both"/>
        <w:rPr>
          <w:sz w:val="22"/>
          <w:szCs w:val="22"/>
        </w:rPr>
      </w:pPr>
    </w:p>
    <w:p w:rsidR="00BC2B98" w:rsidRPr="00AC7855" w:rsidRDefault="00BC2B98" w:rsidP="000A7A10">
      <w:pPr>
        <w:jc w:val="both"/>
        <w:rPr>
          <w:b/>
          <w:sz w:val="22"/>
          <w:szCs w:val="22"/>
        </w:rPr>
      </w:pPr>
      <w:r w:rsidRPr="00AC7855">
        <w:rPr>
          <w:b/>
          <w:sz w:val="22"/>
          <w:szCs w:val="22"/>
        </w:rPr>
        <w:t>Teisės akto projekto pavadinimas:</w:t>
      </w:r>
    </w:p>
    <w:p w:rsidR="00BC2B98" w:rsidRPr="00AC7855" w:rsidRDefault="00BC2B98" w:rsidP="000A7A10">
      <w:pPr>
        <w:jc w:val="both"/>
        <w:rPr>
          <w:sz w:val="22"/>
          <w:szCs w:val="22"/>
        </w:rPr>
      </w:pPr>
      <w:r w:rsidRPr="00AC7855">
        <w:rPr>
          <w:sz w:val="22"/>
          <w:szCs w:val="22"/>
        </w:rPr>
        <w:t>Lietuvos Respublikos Vyriausybės nutarim</w:t>
      </w:r>
      <w:r w:rsidR="00765784" w:rsidRPr="00AC7855">
        <w:rPr>
          <w:sz w:val="22"/>
          <w:szCs w:val="22"/>
        </w:rPr>
        <w:t>o</w:t>
      </w:r>
      <w:r w:rsidRPr="00AC7855">
        <w:rPr>
          <w:sz w:val="22"/>
          <w:szCs w:val="22"/>
        </w:rPr>
        <w:t xml:space="preserve"> „Dėl Lietuvos Respublikos Vyriausybės </w:t>
      </w:r>
      <w:r w:rsidR="00D021B7" w:rsidRPr="00AC7855">
        <w:rPr>
          <w:sz w:val="22"/>
          <w:szCs w:val="22"/>
        </w:rPr>
        <w:t>20</w:t>
      </w:r>
      <w:r w:rsidR="00D021B7">
        <w:rPr>
          <w:sz w:val="22"/>
          <w:szCs w:val="22"/>
        </w:rPr>
        <w:t>14</w:t>
      </w:r>
      <w:r w:rsidR="00D021B7" w:rsidRPr="00AC7855">
        <w:rPr>
          <w:sz w:val="22"/>
          <w:szCs w:val="22"/>
        </w:rPr>
        <w:t xml:space="preserve"> </w:t>
      </w:r>
      <w:r w:rsidRPr="00AC7855">
        <w:rPr>
          <w:sz w:val="22"/>
          <w:szCs w:val="22"/>
        </w:rPr>
        <w:t xml:space="preserve">m. </w:t>
      </w:r>
      <w:r w:rsidR="00D021B7">
        <w:rPr>
          <w:sz w:val="22"/>
          <w:szCs w:val="22"/>
        </w:rPr>
        <w:t xml:space="preserve">spalio </w:t>
      </w:r>
      <w:r w:rsidRPr="00AC7855">
        <w:rPr>
          <w:sz w:val="22"/>
          <w:szCs w:val="22"/>
        </w:rPr>
        <w:t xml:space="preserve">3 d. nutarimo Nr. </w:t>
      </w:r>
      <w:r w:rsidR="00D021B7">
        <w:rPr>
          <w:sz w:val="22"/>
          <w:szCs w:val="22"/>
        </w:rPr>
        <w:t>1090</w:t>
      </w:r>
      <w:r w:rsidR="00D021B7" w:rsidRPr="00AC7855">
        <w:rPr>
          <w:sz w:val="22"/>
          <w:szCs w:val="22"/>
        </w:rPr>
        <w:t xml:space="preserve"> </w:t>
      </w:r>
      <w:r w:rsidRPr="00C95ED6">
        <w:rPr>
          <w:sz w:val="22"/>
          <w:szCs w:val="22"/>
        </w:rPr>
        <w:t>„</w:t>
      </w:r>
      <w:r w:rsidR="006A3E76">
        <w:rPr>
          <w:sz w:val="22"/>
          <w:szCs w:val="22"/>
        </w:rPr>
        <w:t xml:space="preserve">Dėl </w:t>
      </w:r>
      <w:r w:rsidR="00D021B7" w:rsidRPr="00C95ED6">
        <w:rPr>
          <w:color w:val="000000" w:themeColor="text1"/>
          <w:sz w:val="22"/>
          <w:szCs w:val="22"/>
        </w:rPr>
        <w:t>2014–2020 metų Europos Sąjungos fondų investicijų veiksmų programos administravimo taisyklių</w:t>
      </w:r>
      <w:r w:rsidR="006A3E76">
        <w:rPr>
          <w:color w:val="000000" w:themeColor="text1"/>
          <w:sz w:val="22"/>
          <w:szCs w:val="22"/>
        </w:rPr>
        <w:t xml:space="preserve"> patvirtinimo</w:t>
      </w:r>
      <w:proofErr w:type="gramStart"/>
      <w:r w:rsidRPr="00C95ED6">
        <w:rPr>
          <w:sz w:val="22"/>
          <w:szCs w:val="22"/>
        </w:rPr>
        <w:t>“ pakeitimo“</w:t>
      </w:r>
      <w:proofErr w:type="gramEnd"/>
      <w:r w:rsidRPr="00C95ED6">
        <w:rPr>
          <w:sz w:val="22"/>
          <w:szCs w:val="22"/>
        </w:rPr>
        <w:t xml:space="preserve"> projektas (toliau – Nutarimo projektas).</w:t>
      </w:r>
    </w:p>
    <w:p w:rsidR="00BC2B98" w:rsidRPr="00AC7855" w:rsidRDefault="00BC2B98" w:rsidP="000A7A10">
      <w:pPr>
        <w:jc w:val="both"/>
        <w:rPr>
          <w:sz w:val="22"/>
          <w:szCs w:val="22"/>
        </w:rPr>
      </w:pPr>
      <w:r w:rsidRPr="00AC7855">
        <w:rPr>
          <w:b/>
          <w:sz w:val="22"/>
          <w:szCs w:val="22"/>
        </w:rPr>
        <w:t>Teisės akto projekto tiesioginis rengėjas</w:t>
      </w:r>
      <w:r w:rsidRPr="00AC7855">
        <w:rPr>
          <w:sz w:val="22"/>
          <w:szCs w:val="22"/>
        </w:rPr>
        <w:t xml:space="preserve">: Lietuvos Respublikos finansų ministerijos </w:t>
      </w:r>
      <w:r w:rsidR="00FA23FE">
        <w:rPr>
          <w:sz w:val="22"/>
          <w:szCs w:val="22"/>
        </w:rPr>
        <w:t xml:space="preserve">Investicijų </w:t>
      </w:r>
      <w:r w:rsidRPr="00AC7855">
        <w:rPr>
          <w:sz w:val="22"/>
          <w:szCs w:val="22"/>
        </w:rPr>
        <w:t xml:space="preserve">departamento </w:t>
      </w:r>
      <w:r w:rsidR="00FA23FE">
        <w:rPr>
          <w:sz w:val="22"/>
          <w:szCs w:val="22"/>
        </w:rPr>
        <w:t xml:space="preserve">Kokybės užtikrinimo </w:t>
      </w:r>
      <w:r w:rsidRPr="00AC7855">
        <w:rPr>
          <w:sz w:val="22"/>
          <w:szCs w:val="22"/>
        </w:rPr>
        <w:t>skyriaus patarėja Laimutė Žukauskienė</w:t>
      </w:r>
    </w:p>
    <w:p w:rsidR="00BC2B98" w:rsidRPr="00AC7855" w:rsidRDefault="00BC2B98" w:rsidP="000A7A10">
      <w:pPr>
        <w:jc w:val="both"/>
        <w:rPr>
          <w:sz w:val="22"/>
          <w:szCs w:val="22"/>
        </w:rPr>
      </w:pPr>
      <w:r w:rsidRPr="00AC7855">
        <w:rPr>
          <w:b/>
          <w:sz w:val="22"/>
          <w:szCs w:val="22"/>
        </w:rPr>
        <w:t>Antikorupciniu požiūriu rizikingos teisės akto projekto nuostatos</w:t>
      </w:r>
      <w:r w:rsidRPr="00AC7855">
        <w:rPr>
          <w:sz w:val="22"/>
          <w:szCs w:val="22"/>
        </w:rPr>
        <w:t>: nenustatyta</w:t>
      </w:r>
    </w:p>
    <w:p w:rsidR="00D5128C" w:rsidRPr="00AC7855" w:rsidRDefault="00BC2B98" w:rsidP="000A7A10">
      <w:pPr>
        <w:jc w:val="both"/>
        <w:rPr>
          <w:sz w:val="22"/>
          <w:szCs w:val="22"/>
        </w:rPr>
      </w:pPr>
      <w:r w:rsidRPr="00AC7855">
        <w:rPr>
          <w:b/>
          <w:bCs/>
          <w:sz w:val="22"/>
          <w:szCs w:val="22"/>
        </w:rPr>
        <w:t xml:space="preserve">Antikorupciniu požiūriu rizikingos teisės akto projekto nuostatos, identifikuotos antikorupcinio vertinimo po </w:t>
      </w:r>
      <w:proofErr w:type="spellStart"/>
      <w:r w:rsidRPr="00AC7855">
        <w:rPr>
          <w:b/>
          <w:bCs/>
          <w:sz w:val="22"/>
          <w:szCs w:val="22"/>
        </w:rPr>
        <w:t>tarpinstitucinio</w:t>
      </w:r>
      <w:proofErr w:type="spellEnd"/>
      <w:r w:rsidRPr="00AC7855">
        <w:rPr>
          <w:b/>
          <w:bCs/>
          <w:sz w:val="22"/>
          <w:szCs w:val="22"/>
        </w:rPr>
        <w:t xml:space="preserve"> derinimo metu:</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5"/>
        <w:gridCol w:w="1912"/>
        <w:gridCol w:w="2079"/>
        <w:gridCol w:w="2694"/>
        <w:gridCol w:w="1984"/>
        <w:gridCol w:w="450"/>
        <w:gridCol w:w="2243"/>
        <w:gridCol w:w="2694"/>
        <w:gridCol w:w="141"/>
      </w:tblGrid>
      <w:tr w:rsidR="00BC2B98" w:rsidRPr="00AC7855" w:rsidTr="004C2B2F">
        <w:trPr>
          <w:trHeight w:val="23"/>
          <w:tblHeader/>
        </w:trPr>
        <w:tc>
          <w:tcPr>
            <w:tcW w:w="545" w:type="dxa"/>
            <w:vAlign w:val="center"/>
          </w:tcPr>
          <w:p w:rsidR="00BC2B98" w:rsidRPr="00AC7855" w:rsidRDefault="00BC2B98" w:rsidP="00D021B7">
            <w:pPr>
              <w:jc w:val="center"/>
              <w:rPr>
                <w:sz w:val="22"/>
                <w:szCs w:val="22"/>
              </w:rPr>
            </w:pPr>
            <w:r w:rsidRPr="00AC7855">
              <w:rPr>
                <w:sz w:val="22"/>
                <w:szCs w:val="22"/>
              </w:rPr>
              <w:t>Eil. Nr.</w:t>
            </w:r>
          </w:p>
        </w:tc>
        <w:tc>
          <w:tcPr>
            <w:tcW w:w="3991" w:type="dxa"/>
            <w:gridSpan w:val="2"/>
            <w:vAlign w:val="center"/>
          </w:tcPr>
          <w:p w:rsidR="00BC2B98" w:rsidRPr="00AC7855" w:rsidRDefault="00BC2B98" w:rsidP="00DA5E88">
            <w:pPr>
              <w:jc w:val="center"/>
              <w:rPr>
                <w:sz w:val="22"/>
                <w:szCs w:val="22"/>
              </w:rPr>
            </w:pPr>
            <w:r w:rsidRPr="00AC7855">
              <w:rPr>
                <w:sz w:val="22"/>
                <w:szCs w:val="22"/>
              </w:rPr>
              <w:t>Kriterijus</w:t>
            </w:r>
          </w:p>
        </w:tc>
        <w:tc>
          <w:tcPr>
            <w:tcW w:w="4678" w:type="dxa"/>
            <w:gridSpan w:val="2"/>
            <w:vAlign w:val="center"/>
          </w:tcPr>
          <w:p w:rsidR="00BC2B98" w:rsidRPr="00AC7855" w:rsidRDefault="00BC2B98" w:rsidP="00DA5E88">
            <w:pPr>
              <w:jc w:val="center"/>
              <w:rPr>
                <w:b/>
                <w:bCs/>
                <w:sz w:val="22"/>
                <w:szCs w:val="22"/>
              </w:rPr>
            </w:pPr>
            <w:r w:rsidRPr="00AC7855">
              <w:rPr>
                <w:sz w:val="22"/>
                <w:szCs w:val="22"/>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693" w:type="dxa"/>
            <w:gridSpan w:val="2"/>
            <w:vAlign w:val="center"/>
          </w:tcPr>
          <w:p w:rsidR="00BC2B98" w:rsidRPr="00AC7855" w:rsidRDefault="00BC2B98" w:rsidP="00DA5E88">
            <w:pPr>
              <w:jc w:val="center"/>
              <w:rPr>
                <w:sz w:val="22"/>
                <w:szCs w:val="22"/>
              </w:rPr>
            </w:pPr>
            <w:r w:rsidRPr="00AC7855">
              <w:rPr>
                <w:sz w:val="22"/>
                <w:szCs w:val="22"/>
              </w:rPr>
              <w:t>Teisės akto projekto pakeitimas, mažinantis korupcijos riziką, arba teisės akto projekto tiesioginio rengėjo argumentai, kodėl neatsižvelgta į pastabą</w:t>
            </w:r>
          </w:p>
        </w:tc>
        <w:tc>
          <w:tcPr>
            <w:tcW w:w="2835" w:type="dxa"/>
            <w:gridSpan w:val="2"/>
            <w:vAlign w:val="center"/>
          </w:tcPr>
          <w:p w:rsidR="00BC2B98" w:rsidRPr="00AC7855" w:rsidRDefault="00BC2B98" w:rsidP="00DA5E88">
            <w:pPr>
              <w:jc w:val="center"/>
              <w:rPr>
                <w:sz w:val="22"/>
                <w:szCs w:val="22"/>
              </w:rPr>
            </w:pPr>
            <w:r w:rsidRPr="00AC7855">
              <w:rPr>
                <w:sz w:val="22"/>
                <w:szCs w:val="22"/>
              </w:rPr>
              <w:t>Išvada dėl teisės akto projekto pakeitimų arba argumentų, kodėl neatsižvelgta į pastabą</w:t>
            </w:r>
          </w:p>
        </w:tc>
      </w:tr>
      <w:tr w:rsidR="00BC2B98" w:rsidRPr="00AC7855" w:rsidTr="004C2B2F">
        <w:trPr>
          <w:trHeight w:val="23"/>
        </w:trPr>
        <w:tc>
          <w:tcPr>
            <w:tcW w:w="545" w:type="dxa"/>
          </w:tcPr>
          <w:p w:rsidR="00BC2B98" w:rsidRPr="00AC7855" w:rsidRDefault="00BC2B98" w:rsidP="00D021B7">
            <w:pPr>
              <w:jc w:val="center"/>
              <w:rPr>
                <w:i/>
                <w:iCs/>
                <w:sz w:val="22"/>
                <w:szCs w:val="22"/>
              </w:rPr>
            </w:pPr>
          </w:p>
        </w:tc>
        <w:tc>
          <w:tcPr>
            <w:tcW w:w="3991" w:type="dxa"/>
            <w:gridSpan w:val="2"/>
          </w:tcPr>
          <w:p w:rsidR="00BC2B98" w:rsidRPr="00AC7855" w:rsidRDefault="00BC2B98" w:rsidP="00D021B7">
            <w:pPr>
              <w:jc w:val="center"/>
              <w:rPr>
                <w:i/>
                <w:iCs/>
                <w:sz w:val="22"/>
                <w:szCs w:val="22"/>
              </w:rPr>
            </w:pPr>
          </w:p>
        </w:tc>
        <w:tc>
          <w:tcPr>
            <w:tcW w:w="4678" w:type="dxa"/>
            <w:gridSpan w:val="2"/>
            <w:vAlign w:val="center"/>
          </w:tcPr>
          <w:p w:rsidR="00BC2B98" w:rsidRPr="00AC7855" w:rsidRDefault="00BC2B98" w:rsidP="00D021B7">
            <w:pPr>
              <w:jc w:val="center"/>
              <w:rPr>
                <w:i/>
                <w:iCs/>
                <w:sz w:val="20"/>
                <w:szCs w:val="20"/>
              </w:rPr>
            </w:pPr>
            <w:r w:rsidRPr="00AC7855">
              <w:rPr>
                <w:i/>
                <w:iCs/>
                <w:sz w:val="20"/>
                <w:szCs w:val="20"/>
              </w:rPr>
              <w:t>pildo teisės akto projekto vertintojas</w:t>
            </w:r>
          </w:p>
        </w:tc>
        <w:tc>
          <w:tcPr>
            <w:tcW w:w="2693" w:type="dxa"/>
            <w:gridSpan w:val="2"/>
            <w:vAlign w:val="center"/>
          </w:tcPr>
          <w:p w:rsidR="00BC2B98" w:rsidRPr="00AC7855" w:rsidRDefault="00BC2B98" w:rsidP="00D021B7">
            <w:pPr>
              <w:jc w:val="center"/>
              <w:rPr>
                <w:i/>
                <w:iCs/>
                <w:sz w:val="20"/>
                <w:szCs w:val="20"/>
              </w:rPr>
            </w:pPr>
            <w:r w:rsidRPr="00AC7855">
              <w:rPr>
                <w:i/>
                <w:iCs/>
                <w:sz w:val="20"/>
                <w:szCs w:val="20"/>
              </w:rPr>
              <w:t>pildo teisės akto projekto tiesioginis rengėjas</w:t>
            </w:r>
          </w:p>
        </w:tc>
        <w:tc>
          <w:tcPr>
            <w:tcW w:w="2835" w:type="dxa"/>
            <w:gridSpan w:val="2"/>
            <w:vAlign w:val="center"/>
          </w:tcPr>
          <w:p w:rsidR="00BC2B98" w:rsidRPr="00AC7855" w:rsidRDefault="00BC2B98" w:rsidP="00D021B7">
            <w:pPr>
              <w:jc w:val="center"/>
              <w:rPr>
                <w:i/>
                <w:iCs/>
                <w:sz w:val="20"/>
                <w:szCs w:val="20"/>
              </w:rPr>
            </w:pPr>
            <w:r w:rsidRPr="00AC7855">
              <w:rPr>
                <w:i/>
                <w:iCs/>
                <w:sz w:val="20"/>
                <w:szCs w:val="20"/>
              </w:rPr>
              <w:t>pildo teisės akto projekto vertintojas</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t>1.</w:t>
            </w:r>
          </w:p>
        </w:tc>
        <w:tc>
          <w:tcPr>
            <w:tcW w:w="3991" w:type="dxa"/>
            <w:gridSpan w:val="2"/>
          </w:tcPr>
          <w:p w:rsidR="00BC2B98" w:rsidRPr="00AC7855" w:rsidRDefault="00BC2B98" w:rsidP="00D021B7">
            <w:pPr>
              <w:jc w:val="both"/>
              <w:rPr>
                <w:sz w:val="22"/>
                <w:szCs w:val="22"/>
              </w:rPr>
            </w:pPr>
            <w:r w:rsidRPr="00AC7855">
              <w:rPr>
                <w:sz w:val="22"/>
                <w:szCs w:val="22"/>
              </w:rPr>
              <w:t>Teisės akto projektas nesudaro išskirtinių ar nevienodų sąlygų subjektams, su kuriais susijęs teisės akto įgyvendinimas</w:t>
            </w:r>
          </w:p>
        </w:tc>
        <w:tc>
          <w:tcPr>
            <w:tcW w:w="4678" w:type="dxa"/>
            <w:gridSpan w:val="2"/>
          </w:tcPr>
          <w:p w:rsidR="00BC2B98" w:rsidRPr="0044495C" w:rsidRDefault="00BC2B98" w:rsidP="00D021B7">
            <w:pPr>
              <w:pStyle w:val="Komentarotekstas"/>
              <w:jc w:val="both"/>
              <w:rPr>
                <w:sz w:val="22"/>
                <w:szCs w:val="22"/>
                <w:lang w:val="lt-LT"/>
              </w:rPr>
            </w:pPr>
            <w:r w:rsidRPr="0044495C">
              <w:rPr>
                <w:sz w:val="22"/>
                <w:szCs w:val="22"/>
                <w:lang w:val="lt-LT"/>
              </w:rPr>
              <w:t>Nutarimo projektas nesudaro išskirtinių ar nevienodų sąlygų subjektams, su kuriais susijęs teisės akt</w:t>
            </w:r>
            <w:r w:rsidR="006A3E76">
              <w:rPr>
                <w:sz w:val="22"/>
                <w:szCs w:val="22"/>
                <w:lang w:val="lt-LT"/>
              </w:rPr>
              <w:t>o</w:t>
            </w:r>
            <w:r w:rsidRPr="0044495C">
              <w:rPr>
                <w:sz w:val="22"/>
                <w:szCs w:val="22"/>
                <w:lang w:val="lt-LT"/>
              </w:rPr>
              <w:t xml:space="preserve"> įgyvendinimas.</w:t>
            </w:r>
          </w:p>
          <w:p w:rsidR="00D5128C" w:rsidRPr="0044495C" w:rsidRDefault="00BC2B98" w:rsidP="0034136F">
            <w:pPr>
              <w:jc w:val="both"/>
              <w:rPr>
                <w:sz w:val="22"/>
                <w:szCs w:val="22"/>
              </w:rPr>
            </w:pPr>
            <w:r w:rsidRPr="0044495C">
              <w:rPr>
                <w:sz w:val="22"/>
                <w:szCs w:val="22"/>
                <w:u w:val="single"/>
              </w:rPr>
              <w:t>Pagrindini</w:t>
            </w:r>
            <w:r w:rsidR="000B2FE6" w:rsidRPr="0044495C">
              <w:rPr>
                <w:sz w:val="22"/>
                <w:szCs w:val="22"/>
                <w:u w:val="single"/>
              </w:rPr>
              <w:t>ai</w:t>
            </w:r>
            <w:r w:rsidRPr="0044495C">
              <w:rPr>
                <w:sz w:val="22"/>
                <w:szCs w:val="22"/>
                <w:u w:val="single"/>
              </w:rPr>
              <w:t xml:space="preserve"> Nutarimo projekto tiksla</w:t>
            </w:r>
            <w:r w:rsidR="000B2FE6" w:rsidRPr="0044495C">
              <w:rPr>
                <w:sz w:val="22"/>
                <w:szCs w:val="22"/>
                <w:u w:val="single"/>
              </w:rPr>
              <w:t>i</w:t>
            </w:r>
            <w:r w:rsidR="000B2FE6" w:rsidRPr="0044495C">
              <w:rPr>
                <w:sz w:val="22"/>
                <w:szCs w:val="22"/>
              </w:rPr>
              <w:t>:</w:t>
            </w:r>
          </w:p>
          <w:p w:rsidR="00D5128C" w:rsidRPr="0044495C" w:rsidRDefault="0034136F" w:rsidP="00C95ED6">
            <w:pPr>
              <w:jc w:val="both"/>
              <w:rPr>
                <w:sz w:val="22"/>
                <w:szCs w:val="22"/>
              </w:rPr>
            </w:pPr>
            <w:r w:rsidRPr="0044495C">
              <w:rPr>
                <w:sz w:val="22"/>
                <w:szCs w:val="22"/>
              </w:rPr>
              <w:t>1.</w:t>
            </w:r>
            <w:r w:rsidR="0044495C" w:rsidRPr="0044495C">
              <w:rPr>
                <w:sz w:val="22"/>
                <w:szCs w:val="22"/>
              </w:rPr>
              <w:t xml:space="preserve"> </w:t>
            </w:r>
            <w:r w:rsidR="00FA23FE" w:rsidRPr="0044495C">
              <w:rPr>
                <w:sz w:val="22"/>
                <w:szCs w:val="22"/>
              </w:rPr>
              <w:t xml:space="preserve">Atsisakyti perteklinių reikalavimų, kai keičiama Partnerystės sutartis ir (ar) 2014–2020 metų Europos Sąjungos fondų investicijų veiksmų programa (toliau – veiksmų programa). </w:t>
            </w:r>
            <w:r w:rsidR="00FA23FE" w:rsidRPr="0044495C">
              <w:rPr>
                <w:color w:val="000000" w:themeColor="text1"/>
                <w:sz w:val="22"/>
                <w:szCs w:val="22"/>
              </w:rPr>
              <w:t xml:space="preserve">Nustatoma, kad tais atvejais, </w:t>
            </w:r>
            <w:r w:rsidR="00FA23FE" w:rsidRPr="0044495C">
              <w:rPr>
                <w:sz w:val="22"/>
                <w:szCs w:val="22"/>
              </w:rPr>
              <w:t xml:space="preserve">kai Partnerystės sutarties ir (ar) veiksmų programos keitimas nereikalauja Europos Komisijos sprendimo, Lietuvos Respublikos finansų ministro įsakymu patvirtinta pasiūlymo keisti Partnerystės sutartį ir (ar) veiksmų programą forma nėra pildoma. Tokiais atvejais už keitimus yra atsakinga valstybė narė (Bendrųjų nuostatų reglamento (1303/2013) 96 straipsnio 10 punktas) ir Europos Komisija yra tik informuojama apie šiuos pasikeitimus, todėl pagrindimo, kuris formuluojamas Lietuvos Respublikos finansų </w:t>
            </w:r>
            <w:r w:rsidR="00FA23FE" w:rsidRPr="0044495C">
              <w:rPr>
                <w:sz w:val="22"/>
                <w:szCs w:val="22"/>
              </w:rPr>
              <w:lastRenderedPageBreak/>
              <w:t>ministro įsakymu patvirtintoje formoje, teikti nereikia. Pagrindimai Europos Komisijai teikiami tik tiems pakeitimams, dėl kurių ji priima sprendimą</w:t>
            </w:r>
            <w:r w:rsidR="006A3E76">
              <w:rPr>
                <w:sz w:val="22"/>
                <w:szCs w:val="22"/>
              </w:rPr>
              <w:t>.</w:t>
            </w:r>
          </w:p>
          <w:p w:rsidR="00BC2B98" w:rsidRPr="0044495C" w:rsidRDefault="00FA23FE" w:rsidP="006151FF">
            <w:pPr>
              <w:jc w:val="both"/>
              <w:rPr>
                <w:sz w:val="22"/>
                <w:szCs w:val="22"/>
              </w:rPr>
            </w:pPr>
            <w:r w:rsidRPr="0044495C">
              <w:rPr>
                <w:sz w:val="22"/>
                <w:szCs w:val="22"/>
              </w:rPr>
              <w:t>2. Nustatyti bandomosios iniciatyvos administravimo tvarką atsižvelgiant į tai, kad</w:t>
            </w:r>
            <w:r w:rsidR="006151FF">
              <w:rPr>
                <w:sz w:val="22"/>
                <w:szCs w:val="22"/>
              </w:rPr>
              <w:t xml:space="preserve"> įgyvendinant</w:t>
            </w:r>
            <w:r w:rsidR="00834701" w:rsidRPr="0044495C">
              <w:rPr>
                <w:sz w:val="22"/>
                <w:szCs w:val="22"/>
              </w:rPr>
              <w:t xml:space="preserve"> bandomąsias iniciatyvas </w:t>
            </w:r>
            <w:r w:rsidR="00293364" w:rsidRPr="0044495C">
              <w:rPr>
                <w:sz w:val="22"/>
                <w:szCs w:val="22"/>
              </w:rPr>
              <w:t xml:space="preserve">projektai atrenkami valstybės projektų planavimo būdu nesudarant valstybės projektų sąrašo, </w:t>
            </w:r>
            <w:r w:rsidR="00834701" w:rsidRPr="0044495C">
              <w:rPr>
                <w:sz w:val="22"/>
                <w:szCs w:val="22"/>
              </w:rPr>
              <w:t>veiksmą</w:t>
            </w:r>
            <w:r w:rsidR="00293364" w:rsidRPr="0044495C">
              <w:rPr>
                <w:sz w:val="22"/>
                <w:szCs w:val="22"/>
              </w:rPr>
              <w:t xml:space="preserve"> (projektą)</w:t>
            </w:r>
            <w:r w:rsidR="00834701" w:rsidRPr="0044495C">
              <w:rPr>
                <w:sz w:val="22"/>
                <w:szCs w:val="22"/>
              </w:rPr>
              <w:t>, kuriam įgyvendinti bus vykdomas projektas, įtraukiant į vidaus reikalų ministro įsakymu tvirtinamą integruotą teritorijų vystymo programą. Į šią programą įtraukiama bandomo</w:t>
            </w:r>
            <w:r w:rsidR="00293364" w:rsidRPr="0044495C">
              <w:rPr>
                <w:sz w:val="22"/>
                <w:szCs w:val="22"/>
              </w:rPr>
              <w:t>ji</w:t>
            </w:r>
            <w:r w:rsidR="00834701" w:rsidRPr="0044495C">
              <w:rPr>
                <w:sz w:val="22"/>
                <w:szCs w:val="22"/>
              </w:rPr>
              <w:t xml:space="preserve"> iniciatyv</w:t>
            </w:r>
            <w:r w:rsidR="00293364" w:rsidRPr="0044495C">
              <w:rPr>
                <w:sz w:val="22"/>
                <w:szCs w:val="22"/>
              </w:rPr>
              <w:t>a</w:t>
            </w:r>
            <w:r w:rsidR="00834701" w:rsidRPr="0044495C">
              <w:rPr>
                <w:sz w:val="22"/>
                <w:szCs w:val="22"/>
              </w:rPr>
              <w:t xml:space="preserve"> </w:t>
            </w:r>
            <w:r w:rsidR="00293364" w:rsidRPr="0044495C">
              <w:rPr>
                <w:sz w:val="22"/>
                <w:szCs w:val="22"/>
              </w:rPr>
              <w:t>yra pagrįsta</w:t>
            </w:r>
            <w:r w:rsidR="00834701" w:rsidRPr="0044495C">
              <w:rPr>
                <w:sz w:val="22"/>
                <w:szCs w:val="22"/>
              </w:rPr>
              <w:t xml:space="preserve"> kelių savivaldybių parengta bendros veiklos strategija ir susitarimu dėl šios strategijos įgyvendinimo</w:t>
            </w:r>
            <w:r w:rsidR="00293364" w:rsidRPr="0044495C">
              <w:rPr>
                <w:sz w:val="22"/>
                <w:szCs w:val="22"/>
              </w:rPr>
              <w:t>.</w:t>
            </w:r>
            <w:r w:rsidR="00834701" w:rsidRPr="0044495C">
              <w:rPr>
                <w:sz w:val="22"/>
                <w:szCs w:val="22"/>
              </w:rPr>
              <w:t xml:space="preserve"> </w:t>
            </w:r>
          </w:p>
        </w:tc>
        <w:tc>
          <w:tcPr>
            <w:tcW w:w="2693" w:type="dxa"/>
            <w:gridSpan w:val="2"/>
          </w:tcPr>
          <w:p w:rsidR="00BC2B98" w:rsidRPr="00AC7855" w:rsidRDefault="00BC2B98" w:rsidP="00D021B7">
            <w:pPr>
              <w:jc w:val="both"/>
              <w:rPr>
                <w:b/>
                <w:bCs/>
                <w:sz w:val="22"/>
                <w:szCs w:val="22"/>
              </w:rPr>
            </w:pPr>
          </w:p>
        </w:tc>
        <w:tc>
          <w:tcPr>
            <w:tcW w:w="2835" w:type="dxa"/>
            <w:gridSpan w:val="2"/>
          </w:tcPr>
          <w:p w:rsidR="00BC2B98" w:rsidRPr="00AC7855" w:rsidRDefault="00BC2B98" w:rsidP="00D021B7">
            <w:pPr>
              <w:jc w:val="both"/>
              <w:rPr>
                <w:sz w:val="22"/>
                <w:szCs w:val="22"/>
              </w:rPr>
            </w:pPr>
            <w:r w:rsidRPr="00AC7855">
              <w:rPr>
                <w:sz w:val="22"/>
                <w:szCs w:val="22"/>
              </w:rPr>
              <w:t>x tenkina</w:t>
            </w:r>
          </w:p>
          <w:p w:rsidR="00BC2B98" w:rsidRPr="00AC7855" w:rsidRDefault="00BC2B98" w:rsidP="00D021B7">
            <w:pPr>
              <w:jc w:val="both"/>
              <w:rPr>
                <w:sz w:val="22"/>
                <w:szCs w:val="22"/>
              </w:rPr>
            </w:pPr>
            <w:r w:rsidRPr="00AC7855">
              <w:rPr>
                <w:sz w:val="22"/>
                <w:szCs w:val="22"/>
              </w:rPr>
              <w:t>□ netenkina</w:t>
            </w:r>
          </w:p>
        </w:tc>
        <w:bookmarkStart w:id="0" w:name="_GoBack"/>
        <w:bookmarkEnd w:id="0"/>
      </w:tr>
      <w:tr w:rsidR="00BC2B98" w:rsidRPr="00AC7855" w:rsidTr="004C2B2F">
        <w:trPr>
          <w:trHeight w:val="902"/>
        </w:trPr>
        <w:tc>
          <w:tcPr>
            <w:tcW w:w="545" w:type="dxa"/>
          </w:tcPr>
          <w:p w:rsidR="00BC2B98" w:rsidRPr="00AC7855" w:rsidRDefault="00BC2B98" w:rsidP="00D94D16">
            <w:pPr>
              <w:keepNext/>
              <w:jc w:val="center"/>
              <w:rPr>
                <w:sz w:val="22"/>
                <w:szCs w:val="22"/>
              </w:rPr>
            </w:pPr>
            <w:r w:rsidRPr="00AC7855">
              <w:rPr>
                <w:sz w:val="22"/>
                <w:szCs w:val="22"/>
              </w:rPr>
              <w:lastRenderedPageBreak/>
              <w:t>2.</w:t>
            </w:r>
          </w:p>
        </w:tc>
        <w:tc>
          <w:tcPr>
            <w:tcW w:w="3991" w:type="dxa"/>
            <w:gridSpan w:val="2"/>
          </w:tcPr>
          <w:p w:rsidR="00BC2B98" w:rsidRPr="00AC7855" w:rsidRDefault="00BC2B98" w:rsidP="00D021B7">
            <w:pPr>
              <w:keepNext/>
              <w:jc w:val="both"/>
              <w:rPr>
                <w:sz w:val="22"/>
                <w:szCs w:val="22"/>
              </w:rPr>
            </w:pPr>
            <w:r w:rsidRPr="00AC7855">
              <w:rPr>
                <w:sz w:val="22"/>
                <w:szCs w:val="22"/>
              </w:rPr>
              <w:t>Teisės akto projekte nėra spragų ar nuostatų, leisiančių dviprasmiškai aiškinti ir taikyti teisės aktą</w:t>
            </w:r>
          </w:p>
        </w:tc>
        <w:tc>
          <w:tcPr>
            <w:tcW w:w="4678" w:type="dxa"/>
            <w:gridSpan w:val="2"/>
          </w:tcPr>
          <w:p w:rsidR="00BC2B98" w:rsidRPr="0044495C" w:rsidRDefault="00912685" w:rsidP="00AF1EF6">
            <w:pPr>
              <w:tabs>
                <w:tab w:val="left" w:pos="10206"/>
              </w:tabs>
              <w:jc w:val="both"/>
              <w:rPr>
                <w:bCs/>
                <w:sz w:val="22"/>
                <w:szCs w:val="22"/>
              </w:rPr>
            </w:pPr>
            <w:r w:rsidRPr="0044495C">
              <w:rPr>
                <w:bCs/>
                <w:sz w:val="22"/>
                <w:szCs w:val="22"/>
              </w:rPr>
              <w:t>Nutarimo p</w:t>
            </w:r>
            <w:r w:rsidR="00BC2B98" w:rsidRPr="0044495C">
              <w:rPr>
                <w:bCs/>
                <w:sz w:val="22"/>
                <w:szCs w:val="22"/>
              </w:rPr>
              <w:t>rojekte nėra nuostatų ar spragų, kurios leistų dviprasmiškai aiškinti ir taikyti teisės aktą.</w:t>
            </w:r>
          </w:p>
          <w:p w:rsidR="00BC2B98" w:rsidRPr="0044495C" w:rsidRDefault="00AE58EE" w:rsidP="006151FF">
            <w:pPr>
              <w:tabs>
                <w:tab w:val="left" w:pos="10206"/>
              </w:tabs>
              <w:jc w:val="both"/>
              <w:rPr>
                <w:color w:val="FF0000"/>
                <w:sz w:val="22"/>
                <w:szCs w:val="22"/>
              </w:rPr>
            </w:pPr>
            <w:r w:rsidRPr="0044495C">
              <w:rPr>
                <w:bCs/>
                <w:sz w:val="22"/>
                <w:szCs w:val="22"/>
              </w:rPr>
              <w:t>V</w:t>
            </w:r>
            <w:r w:rsidR="0053264B" w:rsidRPr="0044495C">
              <w:rPr>
                <w:bCs/>
                <w:sz w:val="22"/>
                <w:szCs w:val="22"/>
              </w:rPr>
              <w:t>isus v</w:t>
            </w:r>
            <w:r w:rsidRPr="0044495C">
              <w:rPr>
                <w:bCs/>
                <w:sz w:val="22"/>
                <w:szCs w:val="22"/>
              </w:rPr>
              <w:t>eiksm</w:t>
            </w:r>
            <w:r w:rsidR="0053264B" w:rsidRPr="0044495C">
              <w:rPr>
                <w:bCs/>
                <w:sz w:val="22"/>
                <w:szCs w:val="22"/>
              </w:rPr>
              <w:t>us</w:t>
            </w:r>
            <w:r w:rsidR="0034136F" w:rsidRPr="0044495C">
              <w:rPr>
                <w:sz w:val="22"/>
                <w:szCs w:val="22"/>
              </w:rPr>
              <w:t xml:space="preserve"> </w:t>
            </w:r>
            <w:r w:rsidR="0053264B" w:rsidRPr="0044495C">
              <w:rPr>
                <w:sz w:val="22"/>
                <w:szCs w:val="22"/>
              </w:rPr>
              <w:t xml:space="preserve">atliks </w:t>
            </w:r>
            <w:r w:rsidR="00E909BE" w:rsidRPr="0044495C">
              <w:rPr>
                <w:sz w:val="22"/>
                <w:szCs w:val="22"/>
              </w:rPr>
              <w:t xml:space="preserve">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w:t>
            </w:r>
            <w:r w:rsidR="0053264B" w:rsidRPr="0044495C">
              <w:rPr>
                <w:sz w:val="22"/>
                <w:szCs w:val="22"/>
              </w:rPr>
              <w:t>nurodytos institucijos pagal</w:t>
            </w:r>
            <w:r w:rsidR="007A439F" w:rsidRPr="0044495C">
              <w:rPr>
                <w:sz w:val="22"/>
                <w:szCs w:val="22"/>
              </w:rPr>
              <w:t xml:space="preserve"> t</w:t>
            </w:r>
            <w:r w:rsidR="0053264B" w:rsidRPr="0044495C">
              <w:rPr>
                <w:sz w:val="22"/>
                <w:szCs w:val="22"/>
              </w:rPr>
              <w:t xml:space="preserve">aisyklėse </w:t>
            </w:r>
            <w:r w:rsidR="0057462A" w:rsidRPr="0044495C">
              <w:rPr>
                <w:sz w:val="22"/>
                <w:szCs w:val="22"/>
              </w:rPr>
              <w:t xml:space="preserve">joms </w:t>
            </w:r>
            <w:r w:rsidR="0053264B" w:rsidRPr="0044495C">
              <w:rPr>
                <w:sz w:val="22"/>
                <w:szCs w:val="22"/>
              </w:rPr>
              <w:t xml:space="preserve">priskirtas atsakomybes ir funkcijas. </w:t>
            </w:r>
          </w:p>
        </w:tc>
        <w:tc>
          <w:tcPr>
            <w:tcW w:w="2693" w:type="dxa"/>
            <w:gridSpan w:val="2"/>
          </w:tcPr>
          <w:p w:rsidR="00BC2B98" w:rsidRPr="00AC7855" w:rsidRDefault="00BC2B98" w:rsidP="00D021B7">
            <w:pPr>
              <w:keepNext/>
              <w:jc w:val="both"/>
              <w:rPr>
                <w:sz w:val="22"/>
                <w:szCs w:val="22"/>
              </w:rPr>
            </w:pPr>
          </w:p>
        </w:tc>
        <w:tc>
          <w:tcPr>
            <w:tcW w:w="2835" w:type="dxa"/>
            <w:gridSpan w:val="2"/>
          </w:tcPr>
          <w:p w:rsidR="00BC2B98" w:rsidRPr="00AC7855" w:rsidRDefault="00BC2B98" w:rsidP="00D021B7">
            <w:pPr>
              <w:jc w:val="both"/>
              <w:rPr>
                <w:sz w:val="22"/>
                <w:szCs w:val="22"/>
              </w:rPr>
            </w:pPr>
            <w:r w:rsidRPr="00AC7855">
              <w:rPr>
                <w:sz w:val="22"/>
                <w:szCs w:val="22"/>
              </w:rPr>
              <w:t>x tenkina</w:t>
            </w:r>
          </w:p>
          <w:p w:rsidR="00BC2B98" w:rsidRPr="00AC7855" w:rsidRDefault="00BC2B98" w:rsidP="00D021B7">
            <w:pPr>
              <w:keepNext/>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t>3.</w:t>
            </w:r>
          </w:p>
        </w:tc>
        <w:tc>
          <w:tcPr>
            <w:tcW w:w="3991" w:type="dxa"/>
            <w:gridSpan w:val="2"/>
          </w:tcPr>
          <w:p w:rsidR="00BC2B98" w:rsidRPr="00AC7855" w:rsidRDefault="00BC2B98" w:rsidP="00D021B7">
            <w:pPr>
              <w:jc w:val="both"/>
              <w:rPr>
                <w:sz w:val="22"/>
                <w:szCs w:val="22"/>
              </w:rPr>
            </w:pPr>
            <w:r w:rsidRPr="00AC7855">
              <w:rPr>
                <w:sz w:val="22"/>
                <w:szCs w:val="22"/>
              </w:rPr>
              <w:t xml:space="preserve">Teisės akto projekte nustatyta, kad </w:t>
            </w:r>
            <w:r w:rsidRPr="00AC7855">
              <w:rPr>
                <w:sz w:val="22"/>
                <w:szCs w:val="22"/>
              </w:rPr>
              <w:lastRenderedPageBreak/>
              <w:t>sprendimą dėl teisių suteikimo, apribojimų nustatymo, sankcijų taikymo ir panašiai priimantis subjektas atskirtas nuo šių sprendimų teisėtumą ir įgyvendinimą kontroliuojančio (prižiūrinčio) subjekto</w:t>
            </w:r>
          </w:p>
        </w:tc>
        <w:tc>
          <w:tcPr>
            <w:tcW w:w="4678" w:type="dxa"/>
            <w:gridSpan w:val="2"/>
          </w:tcPr>
          <w:p w:rsidR="0034136F" w:rsidRPr="0044495C" w:rsidRDefault="0034136F" w:rsidP="0034136F">
            <w:pPr>
              <w:jc w:val="both"/>
              <w:rPr>
                <w:sz w:val="22"/>
                <w:szCs w:val="22"/>
              </w:rPr>
            </w:pPr>
            <w:r w:rsidRPr="0044495C">
              <w:rPr>
                <w:bCs/>
                <w:sz w:val="22"/>
                <w:szCs w:val="22"/>
              </w:rPr>
              <w:lastRenderedPageBreak/>
              <w:t xml:space="preserve">Netaikoma. Nutarimo projektu neatliekami šiam </w:t>
            </w:r>
            <w:r w:rsidRPr="0044495C">
              <w:rPr>
                <w:bCs/>
                <w:sz w:val="22"/>
                <w:szCs w:val="22"/>
              </w:rPr>
              <w:lastRenderedPageBreak/>
              <w:t>klausimui aktualūs keitimai,</w:t>
            </w:r>
            <w:r w:rsidRPr="0044495C">
              <w:rPr>
                <w:sz w:val="22"/>
                <w:szCs w:val="22"/>
              </w:rPr>
              <w:t xml:space="preserve"> t. y. nėra įtvirtinamos naujos ir nekeičiamos jau galiojančios nuostatos.</w:t>
            </w:r>
          </w:p>
          <w:p w:rsidR="007647C3" w:rsidRPr="0044495C" w:rsidRDefault="007647C3" w:rsidP="00F65399">
            <w:pPr>
              <w:jc w:val="both"/>
              <w:rPr>
                <w:sz w:val="22"/>
                <w:szCs w:val="22"/>
              </w:rPr>
            </w:pPr>
          </w:p>
        </w:tc>
        <w:tc>
          <w:tcPr>
            <w:tcW w:w="2693" w:type="dxa"/>
            <w:gridSpan w:val="2"/>
          </w:tcPr>
          <w:p w:rsidR="00BC2B98" w:rsidRPr="00AC7855" w:rsidRDefault="00BC2B98" w:rsidP="00D021B7">
            <w:pPr>
              <w:jc w:val="both"/>
              <w:rPr>
                <w:sz w:val="22"/>
                <w:szCs w:val="22"/>
              </w:rPr>
            </w:pPr>
          </w:p>
        </w:tc>
        <w:tc>
          <w:tcPr>
            <w:tcW w:w="2835" w:type="dxa"/>
            <w:gridSpan w:val="2"/>
          </w:tcPr>
          <w:p w:rsidR="00BC2B98" w:rsidRPr="00AC7855" w:rsidRDefault="00BC2B98" w:rsidP="00D021B7">
            <w:pPr>
              <w:jc w:val="both"/>
              <w:rPr>
                <w:sz w:val="22"/>
                <w:szCs w:val="22"/>
              </w:rPr>
            </w:pPr>
            <w:r w:rsidRPr="00AC7855">
              <w:rPr>
                <w:sz w:val="22"/>
                <w:szCs w:val="22"/>
              </w:rPr>
              <w:t>x tenkina</w:t>
            </w:r>
          </w:p>
          <w:p w:rsidR="00BC2B98" w:rsidRPr="00AC7855" w:rsidRDefault="00BC2B98" w:rsidP="00D021B7">
            <w:pPr>
              <w:jc w:val="both"/>
              <w:rPr>
                <w:sz w:val="22"/>
                <w:szCs w:val="22"/>
              </w:rPr>
            </w:pPr>
            <w:r w:rsidRPr="00AC7855">
              <w:rPr>
                <w:sz w:val="22"/>
                <w:szCs w:val="22"/>
              </w:rPr>
              <w:lastRenderedPageBreak/>
              <w:t>□ netenkina</w:t>
            </w:r>
          </w:p>
        </w:tc>
      </w:tr>
      <w:tr w:rsidR="00BC2B98" w:rsidRPr="00AC7855" w:rsidTr="004C2B2F">
        <w:trPr>
          <w:trHeight w:val="459"/>
        </w:trPr>
        <w:tc>
          <w:tcPr>
            <w:tcW w:w="545" w:type="dxa"/>
          </w:tcPr>
          <w:p w:rsidR="00BC2B98" w:rsidRPr="00AC7855" w:rsidRDefault="00BC2B98" w:rsidP="00D94D16">
            <w:pPr>
              <w:tabs>
                <w:tab w:val="center" w:pos="246"/>
              </w:tabs>
              <w:jc w:val="center"/>
              <w:rPr>
                <w:sz w:val="22"/>
                <w:szCs w:val="22"/>
              </w:rPr>
            </w:pPr>
            <w:r w:rsidRPr="00AC7855">
              <w:rPr>
                <w:sz w:val="22"/>
                <w:szCs w:val="22"/>
              </w:rPr>
              <w:lastRenderedPageBreak/>
              <w:t>4.</w:t>
            </w:r>
          </w:p>
        </w:tc>
        <w:tc>
          <w:tcPr>
            <w:tcW w:w="3991" w:type="dxa"/>
            <w:gridSpan w:val="2"/>
          </w:tcPr>
          <w:p w:rsidR="00BC2B98" w:rsidRPr="00AC7855" w:rsidRDefault="00BC2B98" w:rsidP="00D021B7">
            <w:pPr>
              <w:jc w:val="both"/>
              <w:rPr>
                <w:sz w:val="22"/>
                <w:szCs w:val="22"/>
              </w:rPr>
            </w:pPr>
            <w:r w:rsidRPr="00AC7855">
              <w:rPr>
                <w:sz w:val="22"/>
                <w:szCs w:val="22"/>
              </w:rPr>
              <w:t>Teisės akto projekte nustatyti subjekto įgaliojimai (teisės) atitinka subjekto atliekamas funkcijas (pareigas)</w:t>
            </w:r>
          </w:p>
        </w:tc>
        <w:tc>
          <w:tcPr>
            <w:tcW w:w="4678" w:type="dxa"/>
            <w:gridSpan w:val="2"/>
          </w:tcPr>
          <w:p w:rsidR="009C0E4C" w:rsidRPr="0044495C" w:rsidRDefault="0034136F" w:rsidP="00D021B7">
            <w:pPr>
              <w:jc w:val="both"/>
              <w:rPr>
                <w:sz w:val="22"/>
                <w:szCs w:val="22"/>
              </w:rPr>
            </w:pPr>
            <w:r w:rsidRPr="0044495C">
              <w:rPr>
                <w:bCs/>
                <w:sz w:val="22"/>
                <w:szCs w:val="22"/>
              </w:rPr>
              <w:t>Netaikoma. Nutarimo projektu neatliekami šiam klausimui aktualūs keitimai,</w:t>
            </w:r>
            <w:r w:rsidRPr="0044495C">
              <w:rPr>
                <w:sz w:val="22"/>
                <w:szCs w:val="22"/>
              </w:rPr>
              <w:t xml:space="preserve"> t. y. nėra įtvirtinamos naujos ir nekeičiamos jau galiojančios nuostatos.</w:t>
            </w:r>
          </w:p>
        </w:tc>
        <w:tc>
          <w:tcPr>
            <w:tcW w:w="2693" w:type="dxa"/>
            <w:gridSpan w:val="2"/>
          </w:tcPr>
          <w:p w:rsidR="00BC2B98" w:rsidRPr="00AC7855" w:rsidRDefault="00BC2B98" w:rsidP="00D021B7">
            <w:pPr>
              <w:jc w:val="both"/>
              <w:rPr>
                <w:sz w:val="22"/>
                <w:szCs w:val="22"/>
              </w:rPr>
            </w:pPr>
          </w:p>
        </w:tc>
        <w:tc>
          <w:tcPr>
            <w:tcW w:w="2835" w:type="dxa"/>
            <w:gridSpan w:val="2"/>
          </w:tcPr>
          <w:p w:rsidR="00BC2B98" w:rsidRPr="00AC7855" w:rsidRDefault="00BC2B98" w:rsidP="00D021B7">
            <w:pPr>
              <w:jc w:val="both"/>
              <w:rPr>
                <w:sz w:val="22"/>
                <w:szCs w:val="22"/>
              </w:rPr>
            </w:pPr>
            <w:r w:rsidRPr="00AC7855">
              <w:rPr>
                <w:sz w:val="22"/>
                <w:szCs w:val="22"/>
              </w:rPr>
              <w:t>x tenkina</w:t>
            </w:r>
          </w:p>
          <w:p w:rsidR="00BC2B98" w:rsidRPr="00AC7855" w:rsidRDefault="00BC2B98" w:rsidP="00D021B7">
            <w:pPr>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t>5.</w:t>
            </w:r>
          </w:p>
        </w:tc>
        <w:tc>
          <w:tcPr>
            <w:tcW w:w="3991" w:type="dxa"/>
            <w:gridSpan w:val="2"/>
          </w:tcPr>
          <w:p w:rsidR="00BC2B98" w:rsidRPr="00AC7855" w:rsidRDefault="00BC2B98" w:rsidP="00D021B7">
            <w:pPr>
              <w:jc w:val="both"/>
              <w:rPr>
                <w:sz w:val="22"/>
                <w:szCs w:val="22"/>
              </w:rPr>
            </w:pPr>
            <w:r w:rsidRPr="00AC7855">
              <w:rPr>
                <w:sz w:val="22"/>
                <w:szCs w:val="22"/>
              </w:rPr>
              <w:t>Teisės akto projekte nustatytas baigtinis sprendimo priėmimo kriterijų (atvejų) sąrašas</w:t>
            </w:r>
          </w:p>
        </w:tc>
        <w:tc>
          <w:tcPr>
            <w:tcW w:w="4678" w:type="dxa"/>
            <w:gridSpan w:val="2"/>
          </w:tcPr>
          <w:p w:rsidR="00D5128C" w:rsidRPr="0044495C" w:rsidRDefault="00BC2B98" w:rsidP="0057462A">
            <w:pPr>
              <w:jc w:val="both"/>
              <w:rPr>
                <w:color w:val="FF0000"/>
                <w:sz w:val="22"/>
                <w:szCs w:val="22"/>
              </w:rPr>
            </w:pPr>
            <w:r w:rsidRPr="0044495C">
              <w:rPr>
                <w:bCs/>
                <w:sz w:val="22"/>
                <w:szCs w:val="22"/>
              </w:rPr>
              <w:t>Netaikoma. Nutarimo projektu neatliekami šiam klausimui aktualūs keitimai,</w:t>
            </w:r>
            <w:r w:rsidRPr="0044495C">
              <w:rPr>
                <w:sz w:val="22"/>
                <w:szCs w:val="22"/>
              </w:rPr>
              <w:t xml:space="preserve"> t. y. nėra įtvirtinamos naujos ir nekeičiamos jau galiojančios nuostatos.</w:t>
            </w:r>
          </w:p>
        </w:tc>
        <w:tc>
          <w:tcPr>
            <w:tcW w:w="2693" w:type="dxa"/>
            <w:gridSpan w:val="2"/>
          </w:tcPr>
          <w:p w:rsidR="00BC2B98" w:rsidRPr="00AC7855" w:rsidRDefault="00BC2B98" w:rsidP="00D021B7">
            <w:pPr>
              <w:pStyle w:val="Sraopastraipa"/>
              <w:widowControl w:val="0"/>
              <w:tabs>
                <w:tab w:val="left" w:pos="1276"/>
                <w:tab w:val="left" w:pos="1418"/>
              </w:tabs>
              <w:ind w:left="0"/>
              <w:contextualSpacing/>
              <w:jc w:val="both"/>
              <w:rPr>
                <w:sz w:val="22"/>
                <w:szCs w:val="22"/>
              </w:rPr>
            </w:pPr>
          </w:p>
        </w:tc>
        <w:tc>
          <w:tcPr>
            <w:tcW w:w="2835" w:type="dxa"/>
            <w:gridSpan w:val="2"/>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t>6.</w:t>
            </w:r>
          </w:p>
        </w:tc>
        <w:tc>
          <w:tcPr>
            <w:tcW w:w="3991" w:type="dxa"/>
            <w:gridSpan w:val="2"/>
          </w:tcPr>
          <w:p w:rsidR="00BC2B98" w:rsidRPr="00AC7855" w:rsidRDefault="00BC2B98" w:rsidP="00D021B7">
            <w:pPr>
              <w:jc w:val="both"/>
              <w:rPr>
                <w:sz w:val="22"/>
                <w:szCs w:val="22"/>
              </w:rPr>
            </w:pPr>
            <w:r w:rsidRPr="00AC7855">
              <w:rPr>
                <w:sz w:val="22"/>
                <w:szCs w:val="22"/>
              </w:rPr>
              <w:t>Teisės akto projekte nustatytas baigtinis sąrašas motyvuotų atvejų, kai priimant sprendimus taikomos išimtys</w:t>
            </w:r>
          </w:p>
        </w:tc>
        <w:tc>
          <w:tcPr>
            <w:tcW w:w="4678" w:type="dxa"/>
            <w:gridSpan w:val="2"/>
          </w:tcPr>
          <w:p w:rsidR="009C0E4C" w:rsidRPr="0044495C" w:rsidRDefault="009C0E4C" w:rsidP="00D021B7">
            <w:pPr>
              <w:jc w:val="both"/>
              <w:rPr>
                <w:bCs/>
                <w:sz w:val="22"/>
                <w:szCs w:val="22"/>
                <w:highlight w:val="yellow"/>
              </w:rPr>
            </w:pPr>
            <w:r w:rsidRPr="0044495C">
              <w:rPr>
                <w:sz w:val="22"/>
                <w:szCs w:val="22"/>
              </w:rPr>
              <w:t>Procedūra taikoma visiems teisės akto taikymo rėmuose susiklosčiusiems teisiniams santykiams.</w:t>
            </w:r>
          </w:p>
          <w:p w:rsidR="009C0E4C" w:rsidRPr="0044495C" w:rsidRDefault="009C0E4C" w:rsidP="00D5128C">
            <w:pPr>
              <w:jc w:val="both"/>
              <w:rPr>
                <w:sz w:val="22"/>
                <w:szCs w:val="22"/>
              </w:rPr>
            </w:pPr>
          </w:p>
        </w:tc>
        <w:tc>
          <w:tcPr>
            <w:tcW w:w="2693" w:type="dxa"/>
            <w:gridSpan w:val="2"/>
          </w:tcPr>
          <w:p w:rsidR="00BC2B98" w:rsidRPr="00AC7855" w:rsidRDefault="00BC2B98" w:rsidP="00D021B7">
            <w:pPr>
              <w:jc w:val="both"/>
              <w:rPr>
                <w:sz w:val="22"/>
                <w:szCs w:val="22"/>
              </w:rPr>
            </w:pPr>
          </w:p>
        </w:tc>
        <w:tc>
          <w:tcPr>
            <w:tcW w:w="2835" w:type="dxa"/>
            <w:gridSpan w:val="2"/>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t>7.</w:t>
            </w:r>
          </w:p>
        </w:tc>
        <w:tc>
          <w:tcPr>
            <w:tcW w:w="3991" w:type="dxa"/>
            <w:gridSpan w:val="2"/>
          </w:tcPr>
          <w:p w:rsidR="00BC2B98" w:rsidRPr="00AC7855" w:rsidRDefault="00BC2B98" w:rsidP="00D021B7">
            <w:pPr>
              <w:jc w:val="both"/>
              <w:rPr>
                <w:sz w:val="22"/>
                <w:szCs w:val="22"/>
              </w:rPr>
            </w:pPr>
            <w:r w:rsidRPr="00AC7855">
              <w:rPr>
                <w:sz w:val="22"/>
                <w:szCs w:val="22"/>
              </w:rPr>
              <w:t>Teisės akto projekte nustatyta sprendimų priėmimo, įforminimo tvarka ir priimtų sprendimų viešinimas</w:t>
            </w:r>
          </w:p>
        </w:tc>
        <w:tc>
          <w:tcPr>
            <w:tcW w:w="4678" w:type="dxa"/>
            <w:gridSpan w:val="2"/>
          </w:tcPr>
          <w:p w:rsidR="00D5128C" w:rsidRPr="0044495C" w:rsidRDefault="00BC2B98" w:rsidP="0057462A">
            <w:pPr>
              <w:jc w:val="both"/>
              <w:rPr>
                <w:sz w:val="22"/>
                <w:szCs w:val="22"/>
              </w:rPr>
            </w:pPr>
            <w:r w:rsidRPr="0044495C">
              <w:rPr>
                <w:bCs/>
                <w:sz w:val="22"/>
                <w:szCs w:val="22"/>
              </w:rPr>
              <w:t>Netaikoma. Nutarimo projektu neatliekami šiam klausimui aktualūs keitimai,</w:t>
            </w:r>
            <w:r w:rsidRPr="0044495C">
              <w:rPr>
                <w:sz w:val="22"/>
                <w:szCs w:val="22"/>
              </w:rPr>
              <w:t xml:space="preserve"> t. y. nėra įtvirtinamos naujos ir nekeičiamos jau galiojančios nuostatos.</w:t>
            </w:r>
          </w:p>
        </w:tc>
        <w:tc>
          <w:tcPr>
            <w:tcW w:w="2693" w:type="dxa"/>
            <w:gridSpan w:val="2"/>
          </w:tcPr>
          <w:p w:rsidR="00BC2B98" w:rsidRPr="00AC7855" w:rsidRDefault="00BC2B98" w:rsidP="00D021B7">
            <w:pPr>
              <w:jc w:val="both"/>
              <w:rPr>
                <w:sz w:val="22"/>
                <w:szCs w:val="22"/>
              </w:rPr>
            </w:pPr>
          </w:p>
        </w:tc>
        <w:tc>
          <w:tcPr>
            <w:tcW w:w="2835" w:type="dxa"/>
            <w:gridSpan w:val="2"/>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t>8.</w:t>
            </w:r>
          </w:p>
        </w:tc>
        <w:tc>
          <w:tcPr>
            <w:tcW w:w="3991" w:type="dxa"/>
            <w:gridSpan w:val="2"/>
          </w:tcPr>
          <w:p w:rsidR="00BC2B98" w:rsidRPr="00AC7855" w:rsidRDefault="00BC2B98" w:rsidP="00D021B7">
            <w:pPr>
              <w:jc w:val="both"/>
              <w:rPr>
                <w:sz w:val="22"/>
                <w:szCs w:val="22"/>
              </w:rPr>
            </w:pPr>
            <w:r w:rsidRPr="00AC7855">
              <w:rPr>
                <w:sz w:val="22"/>
                <w:szCs w:val="22"/>
              </w:rPr>
              <w:t>Teisės akto projekte nustatyta sprendimų dėl mažareikšmiškumo priėmimo tvarka</w:t>
            </w:r>
          </w:p>
        </w:tc>
        <w:tc>
          <w:tcPr>
            <w:tcW w:w="4678" w:type="dxa"/>
            <w:gridSpan w:val="2"/>
          </w:tcPr>
          <w:p w:rsidR="00D5128C" w:rsidRPr="0044495C" w:rsidRDefault="00BC2B98" w:rsidP="0057462A">
            <w:pPr>
              <w:jc w:val="both"/>
              <w:rPr>
                <w:b/>
                <w:bCs/>
                <w:sz w:val="22"/>
                <w:szCs w:val="22"/>
              </w:rPr>
            </w:pPr>
            <w:r w:rsidRPr="0044495C">
              <w:rPr>
                <w:bCs/>
                <w:sz w:val="22"/>
                <w:szCs w:val="22"/>
              </w:rPr>
              <w:t>Netaikoma. Nutarimo projektu neatliekami šiam klausimui aktualūs keitimai,</w:t>
            </w:r>
            <w:r w:rsidRPr="0044495C">
              <w:rPr>
                <w:sz w:val="22"/>
                <w:szCs w:val="22"/>
              </w:rPr>
              <w:t xml:space="preserve"> t. y. nėra įtvirtinamos naujos ir nekeičiamos jau galiojančios nuostatos.</w:t>
            </w:r>
          </w:p>
        </w:tc>
        <w:tc>
          <w:tcPr>
            <w:tcW w:w="2693" w:type="dxa"/>
            <w:gridSpan w:val="2"/>
          </w:tcPr>
          <w:p w:rsidR="00BC2B98" w:rsidRPr="00AC7855" w:rsidRDefault="00BC2B98" w:rsidP="00D021B7">
            <w:pPr>
              <w:jc w:val="both"/>
              <w:rPr>
                <w:b/>
                <w:bCs/>
                <w:sz w:val="22"/>
                <w:szCs w:val="22"/>
              </w:rPr>
            </w:pPr>
          </w:p>
        </w:tc>
        <w:tc>
          <w:tcPr>
            <w:tcW w:w="2835" w:type="dxa"/>
            <w:gridSpan w:val="2"/>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t>9.</w:t>
            </w:r>
          </w:p>
        </w:tc>
        <w:tc>
          <w:tcPr>
            <w:tcW w:w="3991" w:type="dxa"/>
            <w:gridSpan w:val="2"/>
          </w:tcPr>
          <w:p w:rsidR="00BC2B98" w:rsidRPr="00AC7855" w:rsidRDefault="00BC2B98" w:rsidP="00D021B7">
            <w:pPr>
              <w:jc w:val="both"/>
              <w:rPr>
                <w:sz w:val="22"/>
                <w:szCs w:val="22"/>
              </w:rPr>
            </w:pPr>
            <w:r w:rsidRPr="00AC7855">
              <w:rPr>
                <w:sz w:val="22"/>
                <w:szCs w:val="22"/>
              </w:rPr>
              <w:t>Jeigu pagal numatomą reguliavimą sprendimus priima kolegialus subjektas, teisės akto projekte nustatyta kolegialaus sprendimus priimančio subjekto:</w:t>
            </w:r>
          </w:p>
          <w:p w:rsidR="00BC2B98" w:rsidRPr="00AC7855" w:rsidRDefault="00BC2B98" w:rsidP="00D021B7">
            <w:pPr>
              <w:pStyle w:val="Sraopastraipa"/>
              <w:ind w:left="33"/>
              <w:jc w:val="both"/>
              <w:rPr>
                <w:sz w:val="22"/>
                <w:szCs w:val="22"/>
              </w:rPr>
            </w:pPr>
            <w:r w:rsidRPr="00AC7855">
              <w:rPr>
                <w:sz w:val="22"/>
                <w:szCs w:val="22"/>
              </w:rPr>
              <w:t>9.1. konkretus narių skaičius, užtikrinantis kolegialaus sprendimus priimančio subjekto veiklos objektyvumą;</w:t>
            </w:r>
          </w:p>
          <w:p w:rsidR="00BC2B98" w:rsidRPr="00AC7855" w:rsidRDefault="00BC2B98" w:rsidP="00D021B7">
            <w:pPr>
              <w:pStyle w:val="Sraopastraipa"/>
              <w:ind w:left="33"/>
              <w:jc w:val="both"/>
              <w:rPr>
                <w:sz w:val="22"/>
                <w:szCs w:val="22"/>
              </w:rPr>
            </w:pPr>
            <w:r w:rsidRPr="00AC7855">
              <w:rPr>
                <w:sz w:val="22"/>
                <w:szCs w:val="22"/>
              </w:rPr>
              <w:t xml:space="preserve">9.2. jeigu narius skiria keli subjektai, proporcinga kiekvieno subjekto skiriamų narių dalis, užtikrinanti tinkamą </w:t>
            </w:r>
            <w:r w:rsidRPr="00AC7855">
              <w:rPr>
                <w:sz w:val="22"/>
                <w:szCs w:val="22"/>
              </w:rPr>
              <w:lastRenderedPageBreak/>
              <w:t>atstovavimą valstybės interesams ir kolegialaus sprendimus priimančio subjekto veiklos objektyvumą ir skaidrumą;</w:t>
            </w:r>
          </w:p>
          <w:p w:rsidR="00BC2B98" w:rsidRPr="00AC7855" w:rsidRDefault="00BC2B98" w:rsidP="00D021B7">
            <w:pPr>
              <w:jc w:val="both"/>
              <w:rPr>
                <w:sz w:val="22"/>
                <w:szCs w:val="22"/>
              </w:rPr>
            </w:pPr>
            <w:r w:rsidRPr="00AC7855">
              <w:rPr>
                <w:sz w:val="22"/>
                <w:szCs w:val="22"/>
              </w:rPr>
              <w:t>9.3</w:t>
            </w:r>
            <w:r w:rsidRPr="00AC7855">
              <w:rPr>
                <w:spacing w:val="-4"/>
                <w:sz w:val="22"/>
                <w:szCs w:val="22"/>
              </w:rPr>
              <w:t>. narių skyrimo mechanizmas;</w:t>
            </w:r>
          </w:p>
          <w:p w:rsidR="00BC2B98" w:rsidRPr="00AC7855" w:rsidRDefault="00BC2B98" w:rsidP="00D021B7">
            <w:pPr>
              <w:jc w:val="both"/>
              <w:rPr>
                <w:sz w:val="22"/>
                <w:szCs w:val="22"/>
              </w:rPr>
            </w:pPr>
            <w:r w:rsidRPr="00AC7855">
              <w:rPr>
                <w:sz w:val="22"/>
                <w:szCs w:val="22"/>
              </w:rPr>
              <w:t>9.4. narių rotacija ir kadencijų skaičius ir trukmė;</w:t>
            </w:r>
          </w:p>
          <w:p w:rsidR="00BC2B98" w:rsidRPr="00AC7855" w:rsidRDefault="00BC2B98" w:rsidP="00D021B7">
            <w:pPr>
              <w:pStyle w:val="Sraopastraipa"/>
              <w:ind w:left="0"/>
              <w:jc w:val="both"/>
              <w:rPr>
                <w:sz w:val="22"/>
                <w:szCs w:val="22"/>
              </w:rPr>
            </w:pPr>
            <w:r w:rsidRPr="00AC7855">
              <w:rPr>
                <w:sz w:val="22"/>
                <w:szCs w:val="22"/>
              </w:rPr>
              <w:t>9.5. veiklos pobūdis laiko atžvilgiu;</w:t>
            </w:r>
          </w:p>
          <w:p w:rsidR="00784943" w:rsidRPr="00AC7855" w:rsidRDefault="00BC2B98" w:rsidP="0057462A">
            <w:pPr>
              <w:jc w:val="both"/>
              <w:rPr>
                <w:sz w:val="22"/>
                <w:szCs w:val="22"/>
              </w:rPr>
            </w:pPr>
            <w:r w:rsidRPr="00AC7855">
              <w:rPr>
                <w:sz w:val="22"/>
                <w:szCs w:val="22"/>
              </w:rPr>
              <w:t>9.6. individuali narių atsakomybė</w:t>
            </w:r>
          </w:p>
        </w:tc>
        <w:tc>
          <w:tcPr>
            <w:tcW w:w="4678" w:type="dxa"/>
            <w:gridSpan w:val="2"/>
          </w:tcPr>
          <w:p w:rsidR="00BC2B98" w:rsidRPr="0044495C" w:rsidRDefault="003F2C93" w:rsidP="003F2C93">
            <w:pPr>
              <w:tabs>
                <w:tab w:val="left" w:pos="1027"/>
                <w:tab w:val="left" w:pos="10206"/>
              </w:tabs>
              <w:jc w:val="both"/>
              <w:rPr>
                <w:i/>
                <w:iCs/>
                <w:sz w:val="22"/>
                <w:szCs w:val="22"/>
              </w:rPr>
            </w:pPr>
            <w:r w:rsidRPr="0044495C">
              <w:rPr>
                <w:bCs/>
                <w:sz w:val="22"/>
                <w:szCs w:val="22"/>
              </w:rPr>
              <w:lastRenderedPageBreak/>
              <w:t>Netaikoma</w:t>
            </w:r>
          </w:p>
        </w:tc>
        <w:tc>
          <w:tcPr>
            <w:tcW w:w="2693" w:type="dxa"/>
            <w:gridSpan w:val="2"/>
          </w:tcPr>
          <w:p w:rsidR="00BC2B98" w:rsidRPr="00AC7855" w:rsidRDefault="00BC2B98" w:rsidP="00D021B7">
            <w:pPr>
              <w:jc w:val="both"/>
              <w:rPr>
                <w:sz w:val="22"/>
                <w:szCs w:val="22"/>
              </w:rPr>
            </w:pPr>
          </w:p>
        </w:tc>
        <w:tc>
          <w:tcPr>
            <w:tcW w:w="2835" w:type="dxa"/>
            <w:gridSpan w:val="2"/>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lastRenderedPageBreak/>
              <w:t>10.</w:t>
            </w:r>
          </w:p>
        </w:tc>
        <w:tc>
          <w:tcPr>
            <w:tcW w:w="3991" w:type="dxa"/>
            <w:gridSpan w:val="2"/>
          </w:tcPr>
          <w:p w:rsidR="00BC2B98" w:rsidRPr="00AC7855" w:rsidRDefault="00BC2B98" w:rsidP="00D021B7">
            <w:pPr>
              <w:jc w:val="both"/>
              <w:rPr>
                <w:sz w:val="22"/>
                <w:szCs w:val="22"/>
              </w:rPr>
            </w:pPr>
            <w:r w:rsidRPr="00AC7855">
              <w:rPr>
                <w:sz w:val="22"/>
                <w:szCs w:val="22"/>
              </w:rPr>
              <w:t xml:space="preserve">Teisės akto projekto nuostatoms įgyvendinti numatytos administracinės procedūros yra </w:t>
            </w:r>
            <w:r w:rsidRPr="00AC7855">
              <w:rPr>
                <w:color w:val="000000"/>
                <w:sz w:val="22"/>
                <w:szCs w:val="22"/>
                <w:shd w:val="clear" w:color="auto" w:fill="FFFFFF"/>
              </w:rPr>
              <w:t>būtinos</w:t>
            </w:r>
            <w:r w:rsidRPr="00AC7855">
              <w:rPr>
                <w:sz w:val="22"/>
                <w:szCs w:val="22"/>
                <w:shd w:val="clear" w:color="auto" w:fill="FFFFFF"/>
              </w:rPr>
              <w:t>,</w:t>
            </w:r>
            <w:r w:rsidRPr="00AC7855">
              <w:rPr>
                <w:sz w:val="22"/>
                <w:szCs w:val="22"/>
              </w:rPr>
              <w:t xml:space="preserve"> nustatyta išsami jų taikymo tvarka </w:t>
            </w:r>
          </w:p>
        </w:tc>
        <w:tc>
          <w:tcPr>
            <w:tcW w:w="4678" w:type="dxa"/>
            <w:gridSpan w:val="2"/>
          </w:tcPr>
          <w:p w:rsidR="009C0E4C" w:rsidRPr="0044495C" w:rsidRDefault="009C0E4C" w:rsidP="00D021B7">
            <w:pPr>
              <w:jc w:val="both"/>
              <w:rPr>
                <w:bCs/>
                <w:sz w:val="22"/>
                <w:szCs w:val="22"/>
              </w:rPr>
            </w:pPr>
            <w:r w:rsidRPr="0044495C">
              <w:rPr>
                <w:sz w:val="22"/>
                <w:szCs w:val="22"/>
              </w:rPr>
              <w:t>Procedūra taikoma visiems teisės akto taikymo rėmuose susiklosčiusiems teisiniams santykiams.</w:t>
            </w:r>
          </w:p>
          <w:p w:rsidR="009C0E4C" w:rsidRPr="0044495C" w:rsidRDefault="009C0E4C" w:rsidP="00D021B7">
            <w:pPr>
              <w:jc w:val="both"/>
              <w:rPr>
                <w:bCs/>
                <w:sz w:val="22"/>
                <w:szCs w:val="22"/>
              </w:rPr>
            </w:pPr>
          </w:p>
          <w:p w:rsidR="00D5128C" w:rsidRPr="0044495C" w:rsidRDefault="00D5128C" w:rsidP="00D5128C">
            <w:pPr>
              <w:jc w:val="both"/>
              <w:rPr>
                <w:sz w:val="22"/>
                <w:szCs w:val="22"/>
              </w:rPr>
            </w:pPr>
          </w:p>
        </w:tc>
        <w:tc>
          <w:tcPr>
            <w:tcW w:w="2693" w:type="dxa"/>
            <w:gridSpan w:val="2"/>
          </w:tcPr>
          <w:p w:rsidR="00BC2B98" w:rsidRPr="00AC7855" w:rsidRDefault="00BC2B98" w:rsidP="00D021B7">
            <w:pPr>
              <w:jc w:val="both"/>
              <w:rPr>
                <w:sz w:val="22"/>
                <w:szCs w:val="22"/>
              </w:rPr>
            </w:pPr>
          </w:p>
        </w:tc>
        <w:tc>
          <w:tcPr>
            <w:tcW w:w="2835" w:type="dxa"/>
            <w:gridSpan w:val="2"/>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keepNext/>
              <w:jc w:val="center"/>
              <w:rPr>
                <w:sz w:val="22"/>
                <w:szCs w:val="22"/>
              </w:rPr>
            </w:pPr>
            <w:r w:rsidRPr="00AC7855">
              <w:rPr>
                <w:sz w:val="22"/>
                <w:szCs w:val="22"/>
              </w:rPr>
              <w:t>11.</w:t>
            </w:r>
          </w:p>
        </w:tc>
        <w:tc>
          <w:tcPr>
            <w:tcW w:w="3991" w:type="dxa"/>
            <w:gridSpan w:val="2"/>
          </w:tcPr>
          <w:p w:rsidR="00D20B9F" w:rsidRPr="00AC7855" w:rsidRDefault="00BC2B98" w:rsidP="0057462A">
            <w:pPr>
              <w:keepNext/>
              <w:jc w:val="both"/>
              <w:rPr>
                <w:sz w:val="22"/>
                <w:szCs w:val="22"/>
              </w:rPr>
            </w:pPr>
            <w:r w:rsidRPr="00AC7855">
              <w:rPr>
                <w:sz w:val="22"/>
                <w:szCs w:val="22"/>
              </w:rPr>
              <w:t>Teisės akto projekte nustatytas baigtinis sąrašas motyvuotų atvejų, kai administracinė procedūra netaikoma</w:t>
            </w:r>
          </w:p>
        </w:tc>
        <w:tc>
          <w:tcPr>
            <w:tcW w:w="4678" w:type="dxa"/>
            <w:gridSpan w:val="2"/>
          </w:tcPr>
          <w:p w:rsidR="00C95ED6" w:rsidRPr="0044495C" w:rsidRDefault="00C95ED6" w:rsidP="00C95ED6">
            <w:pPr>
              <w:jc w:val="both"/>
              <w:rPr>
                <w:bCs/>
                <w:sz w:val="22"/>
                <w:szCs w:val="22"/>
              </w:rPr>
            </w:pPr>
            <w:r w:rsidRPr="0044495C">
              <w:rPr>
                <w:sz w:val="22"/>
                <w:szCs w:val="22"/>
              </w:rPr>
              <w:t>Procedūra taikoma visiems teisės akto taikymo rėmuose susiklosčiusiems teisiniams santykiams.</w:t>
            </w:r>
          </w:p>
          <w:p w:rsidR="00BC2B98" w:rsidRPr="0044495C" w:rsidRDefault="00BC2B98" w:rsidP="00D021B7">
            <w:pPr>
              <w:keepNext/>
              <w:jc w:val="both"/>
              <w:rPr>
                <w:sz w:val="22"/>
                <w:szCs w:val="22"/>
              </w:rPr>
            </w:pPr>
          </w:p>
        </w:tc>
        <w:tc>
          <w:tcPr>
            <w:tcW w:w="2693" w:type="dxa"/>
            <w:gridSpan w:val="2"/>
          </w:tcPr>
          <w:p w:rsidR="00BC2B98" w:rsidRPr="00AC7855" w:rsidRDefault="00BC2B98" w:rsidP="00D021B7">
            <w:pPr>
              <w:keepNext/>
              <w:jc w:val="both"/>
              <w:rPr>
                <w:sz w:val="22"/>
                <w:szCs w:val="22"/>
              </w:rPr>
            </w:pPr>
          </w:p>
        </w:tc>
        <w:tc>
          <w:tcPr>
            <w:tcW w:w="2835" w:type="dxa"/>
            <w:gridSpan w:val="2"/>
          </w:tcPr>
          <w:p w:rsidR="00BC2B98" w:rsidRPr="00AC7855" w:rsidRDefault="00BC2B98" w:rsidP="00D021B7">
            <w:pPr>
              <w:jc w:val="both"/>
              <w:rPr>
                <w:sz w:val="22"/>
                <w:szCs w:val="22"/>
              </w:rPr>
            </w:pPr>
            <w:r w:rsidRPr="00AC7855">
              <w:rPr>
                <w:sz w:val="22"/>
                <w:szCs w:val="22"/>
              </w:rPr>
              <w:t>x tenkina</w:t>
            </w:r>
          </w:p>
          <w:p w:rsidR="00BC2B98" w:rsidRPr="00AC7855" w:rsidRDefault="00BC2B98" w:rsidP="00D021B7">
            <w:pPr>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t>12.</w:t>
            </w:r>
          </w:p>
        </w:tc>
        <w:tc>
          <w:tcPr>
            <w:tcW w:w="3991" w:type="dxa"/>
            <w:gridSpan w:val="2"/>
          </w:tcPr>
          <w:p w:rsidR="00D20B9F" w:rsidRPr="00AC7855" w:rsidRDefault="00BC2B98" w:rsidP="0057462A">
            <w:pPr>
              <w:jc w:val="both"/>
              <w:rPr>
                <w:sz w:val="22"/>
                <w:szCs w:val="22"/>
              </w:rPr>
            </w:pPr>
            <w:r w:rsidRPr="00AC7855">
              <w:rPr>
                <w:sz w:val="22"/>
                <w:szCs w:val="22"/>
              </w:rPr>
              <w:t>Teisės akto projektas nustato jo nuostatoms įgyvendinti numatytų administracinių procedūrų ir sprendimo priėmimo konkrečius terminus</w:t>
            </w:r>
          </w:p>
        </w:tc>
        <w:tc>
          <w:tcPr>
            <w:tcW w:w="4678" w:type="dxa"/>
            <w:gridSpan w:val="2"/>
          </w:tcPr>
          <w:p w:rsidR="009C0E4C" w:rsidRPr="0044495C" w:rsidRDefault="00F07F4E" w:rsidP="00D021B7">
            <w:pPr>
              <w:jc w:val="both"/>
              <w:rPr>
                <w:bCs/>
                <w:sz w:val="22"/>
                <w:szCs w:val="22"/>
              </w:rPr>
            </w:pPr>
            <w:r w:rsidRPr="0044495C">
              <w:rPr>
                <w:sz w:val="22"/>
                <w:szCs w:val="22"/>
              </w:rPr>
              <w:t>Netaikoma</w:t>
            </w:r>
            <w:r w:rsidRPr="0044495C" w:rsidDel="00F07F4E">
              <w:rPr>
                <w:sz w:val="22"/>
                <w:szCs w:val="22"/>
              </w:rPr>
              <w:t xml:space="preserve"> </w:t>
            </w:r>
          </w:p>
          <w:p w:rsidR="00BC2B98" w:rsidRPr="0044495C" w:rsidRDefault="00BC2B98" w:rsidP="00D021B7">
            <w:pPr>
              <w:jc w:val="both"/>
              <w:rPr>
                <w:strike/>
                <w:sz w:val="22"/>
                <w:szCs w:val="22"/>
              </w:rPr>
            </w:pPr>
          </w:p>
        </w:tc>
        <w:tc>
          <w:tcPr>
            <w:tcW w:w="2693" w:type="dxa"/>
            <w:gridSpan w:val="2"/>
          </w:tcPr>
          <w:p w:rsidR="00BC2B98" w:rsidRPr="00AC7855" w:rsidRDefault="00BC2B98" w:rsidP="00D021B7">
            <w:pPr>
              <w:jc w:val="both"/>
              <w:rPr>
                <w:color w:val="000000"/>
                <w:sz w:val="22"/>
                <w:szCs w:val="22"/>
              </w:rPr>
            </w:pPr>
          </w:p>
          <w:p w:rsidR="00BC2B98" w:rsidRPr="00AC7855" w:rsidRDefault="00BC2B98" w:rsidP="00D021B7">
            <w:pPr>
              <w:jc w:val="both"/>
              <w:rPr>
                <w:sz w:val="22"/>
                <w:szCs w:val="22"/>
              </w:rPr>
            </w:pPr>
          </w:p>
        </w:tc>
        <w:tc>
          <w:tcPr>
            <w:tcW w:w="2835" w:type="dxa"/>
            <w:gridSpan w:val="2"/>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t>13.</w:t>
            </w:r>
          </w:p>
        </w:tc>
        <w:tc>
          <w:tcPr>
            <w:tcW w:w="3991" w:type="dxa"/>
            <w:gridSpan w:val="2"/>
          </w:tcPr>
          <w:p w:rsidR="00BC2B98" w:rsidRPr="00AC7855" w:rsidRDefault="00BC2B98" w:rsidP="00D021B7">
            <w:pPr>
              <w:jc w:val="both"/>
              <w:rPr>
                <w:sz w:val="22"/>
                <w:szCs w:val="22"/>
              </w:rPr>
            </w:pPr>
            <w:r w:rsidRPr="00AC7855">
              <w:rPr>
                <w:sz w:val="22"/>
                <w:szCs w:val="22"/>
              </w:rPr>
              <w:t>Teisės akto projektas nustato motyvuotas terminų sustabdymo ir pratęsimo galimybes</w:t>
            </w:r>
          </w:p>
        </w:tc>
        <w:tc>
          <w:tcPr>
            <w:tcW w:w="4678" w:type="dxa"/>
            <w:gridSpan w:val="2"/>
          </w:tcPr>
          <w:p w:rsidR="009C0E4C" w:rsidRPr="0044495C" w:rsidRDefault="00F07F4E" w:rsidP="009C0E4C">
            <w:pPr>
              <w:jc w:val="both"/>
              <w:rPr>
                <w:bCs/>
                <w:sz w:val="22"/>
                <w:szCs w:val="22"/>
              </w:rPr>
            </w:pPr>
            <w:r w:rsidRPr="0044495C">
              <w:rPr>
                <w:sz w:val="22"/>
                <w:szCs w:val="22"/>
              </w:rPr>
              <w:t>Netaikoma</w:t>
            </w:r>
            <w:r w:rsidRPr="0044495C" w:rsidDel="00F07F4E">
              <w:rPr>
                <w:sz w:val="22"/>
                <w:szCs w:val="22"/>
              </w:rPr>
              <w:t xml:space="preserve"> </w:t>
            </w:r>
          </w:p>
          <w:p w:rsidR="00BC2B98" w:rsidRPr="0044495C" w:rsidRDefault="00BC2B98" w:rsidP="00D021B7">
            <w:pPr>
              <w:jc w:val="both"/>
              <w:rPr>
                <w:strike/>
                <w:sz w:val="22"/>
                <w:szCs w:val="22"/>
              </w:rPr>
            </w:pPr>
          </w:p>
        </w:tc>
        <w:tc>
          <w:tcPr>
            <w:tcW w:w="2693" w:type="dxa"/>
            <w:gridSpan w:val="2"/>
          </w:tcPr>
          <w:p w:rsidR="00BC2B98" w:rsidRPr="00AC7855" w:rsidRDefault="00BC2B98" w:rsidP="00D021B7">
            <w:pPr>
              <w:jc w:val="both"/>
              <w:rPr>
                <w:sz w:val="22"/>
                <w:szCs w:val="22"/>
              </w:rPr>
            </w:pPr>
          </w:p>
        </w:tc>
        <w:tc>
          <w:tcPr>
            <w:tcW w:w="2835" w:type="dxa"/>
            <w:gridSpan w:val="2"/>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t>14.</w:t>
            </w:r>
          </w:p>
        </w:tc>
        <w:tc>
          <w:tcPr>
            <w:tcW w:w="3991" w:type="dxa"/>
            <w:gridSpan w:val="2"/>
          </w:tcPr>
          <w:p w:rsidR="00D20B9F" w:rsidRPr="00AC7855" w:rsidRDefault="00BC2B98" w:rsidP="0057462A">
            <w:pPr>
              <w:jc w:val="both"/>
              <w:rPr>
                <w:sz w:val="22"/>
                <w:szCs w:val="22"/>
              </w:rPr>
            </w:pPr>
            <w:r w:rsidRPr="00AC7855">
              <w:rPr>
                <w:sz w:val="22"/>
                <w:szCs w:val="22"/>
              </w:rPr>
              <w:t>Teisės akto projektas nustato administracinių procedūrų viešinimo tvarką</w:t>
            </w:r>
          </w:p>
        </w:tc>
        <w:tc>
          <w:tcPr>
            <w:tcW w:w="4678" w:type="dxa"/>
            <w:gridSpan w:val="2"/>
          </w:tcPr>
          <w:p w:rsidR="00BC2B98" w:rsidRPr="0044495C" w:rsidRDefault="00BC2B98" w:rsidP="00D021B7">
            <w:pPr>
              <w:jc w:val="both"/>
              <w:rPr>
                <w:sz w:val="22"/>
                <w:szCs w:val="22"/>
              </w:rPr>
            </w:pPr>
            <w:r w:rsidRPr="0044495C">
              <w:rPr>
                <w:sz w:val="22"/>
                <w:szCs w:val="22"/>
              </w:rPr>
              <w:t xml:space="preserve">Netaikoma </w:t>
            </w:r>
          </w:p>
        </w:tc>
        <w:tc>
          <w:tcPr>
            <w:tcW w:w="2693" w:type="dxa"/>
            <w:gridSpan w:val="2"/>
          </w:tcPr>
          <w:p w:rsidR="00BC2B98" w:rsidRPr="00AC7855" w:rsidRDefault="00BC2B98" w:rsidP="00D021B7">
            <w:pPr>
              <w:jc w:val="both"/>
              <w:rPr>
                <w:b/>
                <w:bCs/>
                <w:sz w:val="22"/>
                <w:szCs w:val="22"/>
              </w:rPr>
            </w:pPr>
          </w:p>
        </w:tc>
        <w:tc>
          <w:tcPr>
            <w:tcW w:w="2835" w:type="dxa"/>
            <w:gridSpan w:val="2"/>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t>15.</w:t>
            </w:r>
          </w:p>
        </w:tc>
        <w:tc>
          <w:tcPr>
            <w:tcW w:w="3991" w:type="dxa"/>
            <w:gridSpan w:val="2"/>
          </w:tcPr>
          <w:p w:rsidR="00D20B9F" w:rsidRPr="00AC7855" w:rsidRDefault="00BC2B98" w:rsidP="0057462A">
            <w:pPr>
              <w:jc w:val="both"/>
              <w:rPr>
                <w:sz w:val="22"/>
                <w:szCs w:val="22"/>
              </w:rPr>
            </w:pPr>
            <w:r w:rsidRPr="00AC7855">
              <w:rPr>
                <w:sz w:val="22"/>
                <w:szCs w:val="22"/>
              </w:rPr>
              <w:t xml:space="preserve">Teisės akto projektas nustato kontrolės (priežiūros) procedūrą ir aiškius jos atlikimo kriterijus (atvejus, dažnį, fiksavimą, kontrolės rezultatų viešinimą ir </w:t>
            </w:r>
            <w:r w:rsidRPr="00AC7855">
              <w:rPr>
                <w:sz w:val="22"/>
                <w:szCs w:val="22"/>
              </w:rPr>
              <w:lastRenderedPageBreak/>
              <w:t>panašiai)</w:t>
            </w:r>
          </w:p>
        </w:tc>
        <w:tc>
          <w:tcPr>
            <w:tcW w:w="4678" w:type="dxa"/>
            <w:gridSpan w:val="2"/>
          </w:tcPr>
          <w:p w:rsidR="00BC2B98" w:rsidRPr="0044495C" w:rsidRDefault="00BC2B98" w:rsidP="0044495C">
            <w:pPr>
              <w:jc w:val="both"/>
              <w:rPr>
                <w:bCs/>
                <w:sz w:val="22"/>
                <w:szCs w:val="22"/>
              </w:rPr>
            </w:pPr>
            <w:r w:rsidRPr="0044495C">
              <w:rPr>
                <w:bCs/>
                <w:sz w:val="22"/>
                <w:szCs w:val="22"/>
              </w:rPr>
              <w:lastRenderedPageBreak/>
              <w:t xml:space="preserve">Netaikoma. </w:t>
            </w:r>
            <w:r w:rsidR="004845F6" w:rsidRPr="0044495C">
              <w:rPr>
                <w:bCs/>
                <w:sz w:val="22"/>
                <w:szCs w:val="22"/>
              </w:rPr>
              <w:t>Nutarimo pakeitimo p</w:t>
            </w:r>
            <w:r w:rsidRPr="0044495C">
              <w:rPr>
                <w:bCs/>
                <w:sz w:val="22"/>
                <w:szCs w:val="22"/>
              </w:rPr>
              <w:t>rojektas nenustato kontrolės (priežiūros) procedūrų ir jos atlikimo kriterijų.</w:t>
            </w:r>
          </w:p>
          <w:p w:rsidR="00BC2B98" w:rsidRPr="0044495C" w:rsidRDefault="00BC2B98" w:rsidP="0044495C">
            <w:pPr>
              <w:jc w:val="both"/>
              <w:rPr>
                <w:color w:val="FF0000"/>
                <w:sz w:val="22"/>
                <w:szCs w:val="22"/>
              </w:rPr>
            </w:pPr>
          </w:p>
        </w:tc>
        <w:tc>
          <w:tcPr>
            <w:tcW w:w="2693" w:type="dxa"/>
            <w:gridSpan w:val="2"/>
          </w:tcPr>
          <w:p w:rsidR="00BC2B98" w:rsidRPr="00AC7855" w:rsidRDefault="00BC2B98" w:rsidP="00D021B7">
            <w:pPr>
              <w:jc w:val="both"/>
              <w:rPr>
                <w:sz w:val="22"/>
                <w:szCs w:val="22"/>
              </w:rPr>
            </w:pPr>
          </w:p>
        </w:tc>
        <w:tc>
          <w:tcPr>
            <w:tcW w:w="2835" w:type="dxa"/>
            <w:gridSpan w:val="2"/>
          </w:tcPr>
          <w:p w:rsidR="00D94D16" w:rsidRPr="00AC7855" w:rsidRDefault="00912685" w:rsidP="00D94D16">
            <w:pPr>
              <w:rPr>
                <w:sz w:val="22"/>
                <w:szCs w:val="22"/>
              </w:rPr>
            </w:pPr>
            <w:r w:rsidRPr="00AC7855">
              <w:rPr>
                <w:sz w:val="22"/>
                <w:szCs w:val="22"/>
              </w:rPr>
              <w:t>x</w:t>
            </w:r>
            <w:r w:rsidR="00D94D16" w:rsidRPr="00AC7855">
              <w:rPr>
                <w:sz w:val="22"/>
                <w:szCs w:val="22"/>
              </w:rPr>
              <w:t xml:space="preserve"> tenkina</w:t>
            </w:r>
          </w:p>
          <w:p w:rsidR="00BC2B98" w:rsidRPr="00AC7855" w:rsidRDefault="00D94D16" w:rsidP="00D94D16">
            <w:pPr>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lastRenderedPageBreak/>
              <w:t>16.</w:t>
            </w:r>
          </w:p>
        </w:tc>
        <w:tc>
          <w:tcPr>
            <w:tcW w:w="3991" w:type="dxa"/>
            <w:gridSpan w:val="2"/>
          </w:tcPr>
          <w:p w:rsidR="00D20B9F" w:rsidRPr="00AC7855" w:rsidRDefault="00BC2B98" w:rsidP="0057462A">
            <w:pPr>
              <w:jc w:val="both"/>
              <w:rPr>
                <w:sz w:val="22"/>
                <w:szCs w:val="22"/>
              </w:rPr>
            </w:pPr>
            <w:r w:rsidRPr="00AC7855">
              <w:rPr>
                <w:sz w:val="22"/>
                <w:szCs w:val="22"/>
              </w:rPr>
              <w:t>Teisės akto projekte nustatytos kontrolės (priežiūros) skaidrumo ir objektyvumo užtikrinimo priemonės</w:t>
            </w:r>
          </w:p>
        </w:tc>
        <w:tc>
          <w:tcPr>
            <w:tcW w:w="4678" w:type="dxa"/>
            <w:gridSpan w:val="2"/>
          </w:tcPr>
          <w:p w:rsidR="00BC2B98" w:rsidRPr="0044495C" w:rsidRDefault="00BC2B98" w:rsidP="00D021B7">
            <w:pPr>
              <w:jc w:val="both"/>
              <w:rPr>
                <w:sz w:val="22"/>
                <w:szCs w:val="22"/>
              </w:rPr>
            </w:pPr>
            <w:r w:rsidRPr="0044495C">
              <w:rPr>
                <w:sz w:val="22"/>
                <w:szCs w:val="22"/>
              </w:rPr>
              <w:t xml:space="preserve">Netaikoma </w:t>
            </w:r>
          </w:p>
        </w:tc>
        <w:tc>
          <w:tcPr>
            <w:tcW w:w="2693" w:type="dxa"/>
            <w:gridSpan w:val="2"/>
          </w:tcPr>
          <w:p w:rsidR="00BC2B98" w:rsidRPr="00AC7855" w:rsidRDefault="00BC2B98" w:rsidP="00D021B7">
            <w:pPr>
              <w:jc w:val="both"/>
              <w:rPr>
                <w:sz w:val="22"/>
                <w:szCs w:val="22"/>
              </w:rPr>
            </w:pPr>
          </w:p>
        </w:tc>
        <w:tc>
          <w:tcPr>
            <w:tcW w:w="2835" w:type="dxa"/>
            <w:gridSpan w:val="2"/>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keepNext/>
              <w:jc w:val="center"/>
              <w:rPr>
                <w:sz w:val="22"/>
                <w:szCs w:val="22"/>
              </w:rPr>
            </w:pPr>
            <w:r w:rsidRPr="00AC7855">
              <w:rPr>
                <w:sz w:val="22"/>
                <w:szCs w:val="22"/>
              </w:rPr>
              <w:t>17.</w:t>
            </w:r>
          </w:p>
        </w:tc>
        <w:tc>
          <w:tcPr>
            <w:tcW w:w="3991" w:type="dxa"/>
            <w:gridSpan w:val="2"/>
          </w:tcPr>
          <w:p w:rsidR="00D20B9F" w:rsidRPr="00AC7855" w:rsidRDefault="00BC2B98" w:rsidP="0057462A">
            <w:pPr>
              <w:keepNext/>
              <w:jc w:val="both"/>
              <w:rPr>
                <w:sz w:val="22"/>
                <w:szCs w:val="22"/>
              </w:rPr>
            </w:pPr>
            <w:r w:rsidRPr="00AC7855">
              <w:rPr>
                <w:sz w:val="22"/>
                <w:szCs w:val="22"/>
              </w:rPr>
              <w:t>Teisės akto projekte nustatyta subjektų, su kuriais susijęs teisės akto projekto nuostatų įgyvendinimas, atsakomybės rūšis (tarnybinė, administracinė, baudžiamoji ir panašiai)</w:t>
            </w:r>
          </w:p>
        </w:tc>
        <w:tc>
          <w:tcPr>
            <w:tcW w:w="4678" w:type="dxa"/>
            <w:gridSpan w:val="2"/>
          </w:tcPr>
          <w:p w:rsidR="00BC2B98" w:rsidRPr="0044495C" w:rsidRDefault="00BC2B98" w:rsidP="00D021B7">
            <w:pPr>
              <w:jc w:val="both"/>
              <w:rPr>
                <w:sz w:val="22"/>
                <w:szCs w:val="22"/>
              </w:rPr>
            </w:pPr>
            <w:r w:rsidRPr="0044495C">
              <w:rPr>
                <w:sz w:val="22"/>
                <w:szCs w:val="22"/>
              </w:rPr>
              <w:t xml:space="preserve">Netaikoma </w:t>
            </w:r>
          </w:p>
        </w:tc>
        <w:tc>
          <w:tcPr>
            <w:tcW w:w="2693" w:type="dxa"/>
            <w:gridSpan w:val="2"/>
          </w:tcPr>
          <w:p w:rsidR="00BC2B98" w:rsidRPr="00AC7855" w:rsidRDefault="00BC2B98" w:rsidP="00D021B7">
            <w:pPr>
              <w:keepNext/>
              <w:jc w:val="both"/>
              <w:rPr>
                <w:bCs/>
                <w:sz w:val="22"/>
                <w:szCs w:val="22"/>
              </w:rPr>
            </w:pPr>
          </w:p>
        </w:tc>
        <w:tc>
          <w:tcPr>
            <w:tcW w:w="2835" w:type="dxa"/>
            <w:gridSpan w:val="2"/>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keepNext/>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t>18.</w:t>
            </w:r>
          </w:p>
        </w:tc>
        <w:tc>
          <w:tcPr>
            <w:tcW w:w="3991" w:type="dxa"/>
            <w:gridSpan w:val="2"/>
          </w:tcPr>
          <w:p w:rsidR="00D20B9F" w:rsidRPr="00AC7855" w:rsidRDefault="00BC2B98" w:rsidP="0057462A">
            <w:pPr>
              <w:jc w:val="both"/>
              <w:rPr>
                <w:sz w:val="22"/>
                <w:szCs w:val="22"/>
              </w:rPr>
            </w:pPr>
            <w:r w:rsidRPr="00AC7855">
              <w:rPr>
                <w:sz w:val="22"/>
                <w:szCs w:val="22"/>
              </w:rPr>
              <w:t>Teisės aktų projekte numatytas baigtinis sąrašas kriterijų, pagal kuriuos skiriama nuobauda (sankcija) už teisės akto projekte nustatytų nurodymų nevykdymą, ir nustatyta aiški jos skyrimo procedūra</w:t>
            </w:r>
          </w:p>
        </w:tc>
        <w:tc>
          <w:tcPr>
            <w:tcW w:w="4678" w:type="dxa"/>
            <w:gridSpan w:val="2"/>
          </w:tcPr>
          <w:p w:rsidR="00BC2B98" w:rsidRPr="0044495C" w:rsidRDefault="00BC2B98" w:rsidP="00D021B7">
            <w:pPr>
              <w:jc w:val="both"/>
              <w:rPr>
                <w:sz w:val="22"/>
                <w:szCs w:val="22"/>
              </w:rPr>
            </w:pPr>
            <w:r w:rsidRPr="0044495C">
              <w:rPr>
                <w:sz w:val="22"/>
                <w:szCs w:val="22"/>
              </w:rPr>
              <w:t xml:space="preserve">Netaikoma </w:t>
            </w:r>
          </w:p>
        </w:tc>
        <w:tc>
          <w:tcPr>
            <w:tcW w:w="2693" w:type="dxa"/>
            <w:gridSpan w:val="2"/>
          </w:tcPr>
          <w:p w:rsidR="00BC2B98" w:rsidRPr="00AC7855" w:rsidRDefault="00BC2B98" w:rsidP="00D021B7">
            <w:pPr>
              <w:jc w:val="both"/>
              <w:rPr>
                <w:sz w:val="22"/>
                <w:szCs w:val="22"/>
              </w:rPr>
            </w:pPr>
          </w:p>
        </w:tc>
        <w:tc>
          <w:tcPr>
            <w:tcW w:w="2835" w:type="dxa"/>
            <w:gridSpan w:val="2"/>
          </w:tcPr>
          <w:p w:rsidR="00BC2B98" w:rsidRPr="00AC7855" w:rsidRDefault="00912685" w:rsidP="00D021B7">
            <w:pPr>
              <w:rPr>
                <w:sz w:val="22"/>
                <w:szCs w:val="22"/>
              </w:rPr>
            </w:pPr>
            <w:r w:rsidRPr="00AC7855">
              <w:rPr>
                <w:sz w:val="22"/>
                <w:szCs w:val="22"/>
              </w:rPr>
              <w:t>x</w:t>
            </w:r>
            <w:r w:rsidR="00BC2B98" w:rsidRPr="00AC7855">
              <w:rPr>
                <w:sz w:val="22"/>
                <w:szCs w:val="22"/>
              </w:rPr>
              <w:t xml:space="preserve"> tenkina</w:t>
            </w:r>
          </w:p>
          <w:p w:rsidR="00BC2B98" w:rsidRPr="00AC7855" w:rsidRDefault="00BC2B98" w:rsidP="00D021B7">
            <w:pPr>
              <w:jc w:val="both"/>
              <w:rPr>
                <w:sz w:val="22"/>
                <w:szCs w:val="22"/>
              </w:rPr>
            </w:pPr>
            <w:r w:rsidRPr="00AC7855">
              <w:rPr>
                <w:sz w:val="22"/>
                <w:szCs w:val="22"/>
              </w:rPr>
              <w:t>□ netenkina</w:t>
            </w:r>
          </w:p>
        </w:tc>
      </w:tr>
      <w:tr w:rsidR="00BC2B98" w:rsidRPr="00AC7855" w:rsidTr="004C2B2F">
        <w:trPr>
          <w:trHeight w:val="23"/>
        </w:trPr>
        <w:tc>
          <w:tcPr>
            <w:tcW w:w="545" w:type="dxa"/>
          </w:tcPr>
          <w:p w:rsidR="00BC2B98" w:rsidRPr="00AC7855" w:rsidRDefault="00BC2B98" w:rsidP="00D94D16">
            <w:pPr>
              <w:jc w:val="center"/>
              <w:rPr>
                <w:sz w:val="22"/>
                <w:szCs w:val="22"/>
              </w:rPr>
            </w:pPr>
            <w:r w:rsidRPr="00AC7855">
              <w:rPr>
                <w:sz w:val="22"/>
                <w:szCs w:val="22"/>
              </w:rPr>
              <w:t>19.</w:t>
            </w:r>
          </w:p>
        </w:tc>
        <w:tc>
          <w:tcPr>
            <w:tcW w:w="3991" w:type="dxa"/>
            <w:gridSpan w:val="2"/>
          </w:tcPr>
          <w:p w:rsidR="00BC2B98" w:rsidRPr="00AC7855" w:rsidRDefault="00BC2B98" w:rsidP="00D021B7">
            <w:pPr>
              <w:jc w:val="both"/>
              <w:rPr>
                <w:sz w:val="22"/>
                <w:szCs w:val="22"/>
              </w:rPr>
            </w:pPr>
            <w:r w:rsidRPr="00AC7855">
              <w:rPr>
                <w:sz w:val="22"/>
                <w:szCs w:val="22"/>
              </w:rPr>
              <w:t>Kiti svarbūs kriterijai</w:t>
            </w:r>
          </w:p>
        </w:tc>
        <w:tc>
          <w:tcPr>
            <w:tcW w:w="4678" w:type="dxa"/>
            <w:gridSpan w:val="2"/>
          </w:tcPr>
          <w:p w:rsidR="00BC2B98" w:rsidRPr="0044495C" w:rsidRDefault="00BC2B98" w:rsidP="00D021B7">
            <w:pPr>
              <w:jc w:val="both"/>
              <w:rPr>
                <w:sz w:val="22"/>
                <w:szCs w:val="22"/>
              </w:rPr>
            </w:pPr>
            <w:r w:rsidRPr="0044495C">
              <w:rPr>
                <w:sz w:val="22"/>
                <w:szCs w:val="22"/>
              </w:rPr>
              <w:t>Nėra</w:t>
            </w:r>
          </w:p>
        </w:tc>
        <w:tc>
          <w:tcPr>
            <w:tcW w:w="2693" w:type="dxa"/>
            <w:gridSpan w:val="2"/>
          </w:tcPr>
          <w:p w:rsidR="00BC2B98" w:rsidRPr="00AC7855" w:rsidRDefault="00BC2B98" w:rsidP="00D021B7">
            <w:pPr>
              <w:jc w:val="both"/>
              <w:rPr>
                <w:sz w:val="22"/>
                <w:szCs w:val="22"/>
              </w:rPr>
            </w:pPr>
          </w:p>
        </w:tc>
        <w:tc>
          <w:tcPr>
            <w:tcW w:w="2835" w:type="dxa"/>
            <w:gridSpan w:val="2"/>
          </w:tcPr>
          <w:p w:rsidR="00D94D16" w:rsidRPr="00AC7855" w:rsidRDefault="00912685" w:rsidP="00D94D16">
            <w:pPr>
              <w:rPr>
                <w:sz w:val="22"/>
                <w:szCs w:val="22"/>
              </w:rPr>
            </w:pPr>
            <w:r w:rsidRPr="00AC7855">
              <w:rPr>
                <w:sz w:val="22"/>
                <w:szCs w:val="22"/>
              </w:rPr>
              <w:t xml:space="preserve">x </w:t>
            </w:r>
            <w:r w:rsidR="00D94D16" w:rsidRPr="00AC7855">
              <w:rPr>
                <w:sz w:val="22"/>
                <w:szCs w:val="22"/>
              </w:rPr>
              <w:t>tenkina</w:t>
            </w:r>
          </w:p>
          <w:p w:rsidR="00BC2B98" w:rsidRPr="00AC7855" w:rsidRDefault="00D94D16" w:rsidP="00D94D16">
            <w:pPr>
              <w:jc w:val="both"/>
              <w:rPr>
                <w:sz w:val="22"/>
                <w:szCs w:val="22"/>
              </w:rPr>
            </w:pPr>
            <w:r w:rsidRPr="00AC7855">
              <w:rPr>
                <w:sz w:val="22"/>
                <w:szCs w:val="22"/>
              </w:rPr>
              <w:t>□ netenkina</w:t>
            </w:r>
          </w:p>
        </w:tc>
      </w:tr>
      <w:tr w:rsidR="00BC2B98" w:rsidRPr="00AC7855" w:rsidTr="004C2B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1" w:type="dxa"/>
          <w:trHeight w:val="23"/>
        </w:trPr>
        <w:tc>
          <w:tcPr>
            <w:tcW w:w="2457" w:type="dxa"/>
            <w:gridSpan w:val="2"/>
            <w:shd w:val="clear" w:color="auto" w:fill="auto"/>
          </w:tcPr>
          <w:p w:rsidR="00BC2B98" w:rsidRPr="00AC7855" w:rsidRDefault="00BC2B98" w:rsidP="00D021B7">
            <w:pPr>
              <w:rPr>
                <w:sz w:val="22"/>
                <w:szCs w:val="22"/>
              </w:rPr>
            </w:pPr>
          </w:p>
          <w:p w:rsidR="00BC2B98" w:rsidRPr="00AC7855" w:rsidRDefault="00BC2B98" w:rsidP="00D021B7">
            <w:pPr>
              <w:rPr>
                <w:sz w:val="22"/>
                <w:szCs w:val="22"/>
              </w:rPr>
            </w:pPr>
            <w:r w:rsidRPr="00AC7855">
              <w:rPr>
                <w:sz w:val="22"/>
                <w:szCs w:val="22"/>
              </w:rPr>
              <w:t>Teisės akto projekto tiesioginis rengėjas:</w:t>
            </w:r>
          </w:p>
        </w:tc>
        <w:tc>
          <w:tcPr>
            <w:tcW w:w="4773" w:type="dxa"/>
            <w:gridSpan w:val="2"/>
            <w:tcBorders>
              <w:bottom w:val="single" w:sz="4" w:space="0" w:color="auto"/>
            </w:tcBorders>
            <w:shd w:val="clear" w:color="auto" w:fill="auto"/>
          </w:tcPr>
          <w:p w:rsidR="00BC2B98" w:rsidRPr="00AC7855" w:rsidRDefault="00BC2B98" w:rsidP="00D021B7">
            <w:pPr>
              <w:rPr>
                <w:sz w:val="22"/>
                <w:szCs w:val="22"/>
              </w:rPr>
            </w:pPr>
          </w:p>
          <w:p w:rsidR="00BC2B98" w:rsidRPr="00AC7855" w:rsidRDefault="00BC2B98" w:rsidP="00D021B7">
            <w:pPr>
              <w:rPr>
                <w:sz w:val="22"/>
                <w:szCs w:val="22"/>
              </w:rPr>
            </w:pPr>
            <w:r w:rsidRPr="00AC7855">
              <w:rPr>
                <w:sz w:val="22"/>
                <w:szCs w:val="22"/>
              </w:rPr>
              <w:t>Lietuvos Respublikos finansų ministerijos</w:t>
            </w:r>
          </w:p>
          <w:p w:rsidR="0044495C" w:rsidRDefault="00F07F4E" w:rsidP="00C95ED6">
            <w:pPr>
              <w:rPr>
                <w:rFonts w:eastAsia="Calibri"/>
                <w:sz w:val="22"/>
                <w:szCs w:val="22"/>
                <w:lang w:eastAsia="en-US"/>
              </w:rPr>
            </w:pPr>
            <w:r>
              <w:rPr>
                <w:rFonts w:eastAsia="Calibri"/>
                <w:sz w:val="22"/>
                <w:szCs w:val="22"/>
                <w:lang w:eastAsia="en-US"/>
              </w:rPr>
              <w:t xml:space="preserve">Investicijų </w:t>
            </w:r>
            <w:r w:rsidR="000E4E6D" w:rsidRPr="00AC7855">
              <w:rPr>
                <w:rFonts w:eastAsia="Calibri"/>
                <w:sz w:val="22"/>
                <w:szCs w:val="22"/>
                <w:lang w:eastAsia="en-US"/>
              </w:rPr>
              <w:t>d</w:t>
            </w:r>
            <w:r w:rsidR="00BC2B98" w:rsidRPr="00AC7855">
              <w:rPr>
                <w:rFonts w:eastAsia="Calibri"/>
                <w:sz w:val="22"/>
                <w:szCs w:val="22"/>
                <w:lang w:eastAsia="en-US"/>
              </w:rPr>
              <w:t>epartamento</w:t>
            </w:r>
            <w:r w:rsidR="00C95ED6">
              <w:rPr>
                <w:rFonts w:eastAsia="Calibri"/>
                <w:sz w:val="22"/>
                <w:szCs w:val="22"/>
                <w:lang w:eastAsia="en-US"/>
              </w:rPr>
              <w:t xml:space="preserve"> </w:t>
            </w:r>
          </w:p>
          <w:p w:rsidR="0044495C" w:rsidRDefault="00F07F4E" w:rsidP="00C95ED6">
            <w:pPr>
              <w:rPr>
                <w:rFonts w:eastAsia="Calibri"/>
                <w:sz w:val="22"/>
                <w:szCs w:val="22"/>
                <w:lang w:eastAsia="en-US"/>
              </w:rPr>
            </w:pPr>
            <w:r>
              <w:rPr>
                <w:rFonts w:eastAsia="Calibri"/>
                <w:sz w:val="22"/>
                <w:szCs w:val="22"/>
                <w:lang w:eastAsia="en-US"/>
              </w:rPr>
              <w:t>Kokybės užtikrinimo skyriaus</w:t>
            </w:r>
            <w:r w:rsidR="000E4E6D" w:rsidRPr="00AC7855">
              <w:rPr>
                <w:rFonts w:eastAsia="Calibri"/>
                <w:sz w:val="22"/>
                <w:szCs w:val="22"/>
                <w:lang w:eastAsia="en-US"/>
              </w:rPr>
              <w:t xml:space="preserve"> </w:t>
            </w:r>
          </w:p>
          <w:p w:rsidR="000E4E6D" w:rsidRPr="00AC7855" w:rsidRDefault="000E4E6D" w:rsidP="00C95ED6">
            <w:pPr>
              <w:rPr>
                <w:sz w:val="22"/>
                <w:szCs w:val="22"/>
              </w:rPr>
            </w:pPr>
            <w:r w:rsidRPr="00AC7855">
              <w:rPr>
                <w:rFonts w:eastAsia="Calibri"/>
                <w:sz w:val="22"/>
                <w:szCs w:val="22"/>
                <w:lang w:eastAsia="en-US"/>
              </w:rPr>
              <w:t>patarėja</w:t>
            </w:r>
            <w:r w:rsidR="00C95ED6">
              <w:rPr>
                <w:rFonts w:eastAsia="Calibri"/>
                <w:sz w:val="22"/>
                <w:szCs w:val="22"/>
                <w:lang w:eastAsia="en-US"/>
              </w:rPr>
              <w:t xml:space="preserve"> </w:t>
            </w:r>
            <w:r w:rsidRPr="00AC7855">
              <w:rPr>
                <w:rFonts w:eastAsia="Calibri"/>
                <w:sz w:val="22"/>
                <w:szCs w:val="22"/>
                <w:lang w:eastAsia="en-US"/>
              </w:rPr>
              <w:t>Laimutė Žukauskienė</w:t>
            </w:r>
          </w:p>
        </w:tc>
        <w:tc>
          <w:tcPr>
            <w:tcW w:w="2434" w:type="dxa"/>
            <w:gridSpan w:val="2"/>
            <w:shd w:val="clear" w:color="auto" w:fill="auto"/>
          </w:tcPr>
          <w:p w:rsidR="00BC2B98" w:rsidRPr="00AC7855" w:rsidRDefault="00BC2B98" w:rsidP="00D021B7">
            <w:pPr>
              <w:rPr>
                <w:color w:val="FF0000"/>
                <w:sz w:val="22"/>
                <w:szCs w:val="22"/>
              </w:rPr>
            </w:pPr>
          </w:p>
          <w:p w:rsidR="00BC2B98" w:rsidRPr="00AC7855" w:rsidRDefault="00BC2B98" w:rsidP="00D021B7">
            <w:pPr>
              <w:rPr>
                <w:sz w:val="22"/>
                <w:szCs w:val="22"/>
              </w:rPr>
            </w:pPr>
            <w:r w:rsidRPr="00AC7855">
              <w:rPr>
                <w:sz w:val="22"/>
                <w:szCs w:val="22"/>
              </w:rPr>
              <w:t>Teisės akto projekto vertintojas:</w:t>
            </w:r>
          </w:p>
        </w:tc>
        <w:tc>
          <w:tcPr>
            <w:tcW w:w="4937" w:type="dxa"/>
            <w:gridSpan w:val="2"/>
            <w:tcBorders>
              <w:bottom w:val="single" w:sz="4" w:space="0" w:color="auto"/>
            </w:tcBorders>
            <w:shd w:val="clear" w:color="auto" w:fill="auto"/>
          </w:tcPr>
          <w:p w:rsidR="00BC2B98" w:rsidRPr="00AC7855" w:rsidRDefault="00BC2B98" w:rsidP="00D021B7">
            <w:pPr>
              <w:rPr>
                <w:sz w:val="22"/>
                <w:szCs w:val="22"/>
              </w:rPr>
            </w:pPr>
          </w:p>
          <w:p w:rsidR="000E4E6D" w:rsidRPr="00AC7855" w:rsidRDefault="000E4E6D" w:rsidP="000E4E6D">
            <w:pPr>
              <w:rPr>
                <w:sz w:val="22"/>
                <w:szCs w:val="22"/>
              </w:rPr>
            </w:pPr>
            <w:r w:rsidRPr="00AC7855">
              <w:rPr>
                <w:sz w:val="22"/>
                <w:szCs w:val="22"/>
              </w:rPr>
              <w:t>Lietuvos Respublikos finansų ministerijos</w:t>
            </w:r>
          </w:p>
          <w:p w:rsidR="0044495C" w:rsidRDefault="00F07F4E" w:rsidP="000E4E6D">
            <w:pPr>
              <w:rPr>
                <w:rFonts w:eastAsia="Calibri"/>
                <w:sz w:val="22"/>
                <w:szCs w:val="22"/>
                <w:lang w:eastAsia="en-US"/>
              </w:rPr>
            </w:pPr>
            <w:r>
              <w:rPr>
                <w:rFonts w:eastAsia="Calibri"/>
                <w:sz w:val="22"/>
                <w:szCs w:val="22"/>
                <w:lang w:eastAsia="en-US"/>
              </w:rPr>
              <w:t>I</w:t>
            </w:r>
            <w:r w:rsidR="000E4E6D" w:rsidRPr="00AC7855">
              <w:rPr>
                <w:rFonts w:eastAsia="Calibri"/>
                <w:sz w:val="22"/>
                <w:szCs w:val="22"/>
                <w:lang w:eastAsia="en-US"/>
              </w:rPr>
              <w:t>nvestic</w:t>
            </w:r>
            <w:r>
              <w:rPr>
                <w:rFonts w:eastAsia="Calibri"/>
                <w:sz w:val="22"/>
                <w:szCs w:val="22"/>
                <w:lang w:eastAsia="en-US"/>
              </w:rPr>
              <w:t>ijų</w:t>
            </w:r>
            <w:r w:rsidR="000E4E6D" w:rsidRPr="00AC7855">
              <w:rPr>
                <w:rFonts w:eastAsia="Calibri"/>
                <w:sz w:val="22"/>
                <w:szCs w:val="22"/>
                <w:lang w:eastAsia="en-US"/>
              </w:rPr>
              <w:t xml:space="preserve"> departamento</w:t>
            </w:r>
            <w:r w:rsidR="00CE0186">
              <w:rPr>
                <w:rFonts w:eastAsia="Calibri"/>
                <w:sz w:val="22"/>
                <w:szCs w:val="22"/>
                <w:lang w:eastAsia="en-US"/>
              </w:rPr>
              <w:t xml:space="preserve"> </w:t>
            </w:r>
          </w:p>
          <w:p w:rsidR="0044495C" w:rsidRDefault="00CE0186" w:rsidP="000E4E6D">
            <w:pPr>
              <w:rPr>
                <w:rFonts w:eastAsia="Calibri"/>
                <w:sz w:val="22"/>
                <w:szCs w:val="22"/>
                <w:lang w:eastAsia="en-US"/>
              </w:rPr>
            </w:pPr>
            <w:r>
              <w:rPr>
                <w:rFonts w:eastAsia="Calibri"/>
                <w:sz w:val="22"/>
                <w:szCs w:val="22"/>
                <w:lang w:eastAsia="en-US"/>
              </w:rPr>
              <w:t xml:space="preserve">Investicijų į ekonomikos augimą skyriaus </w:t>
            </w:r>
          </w:p>
          <w:p w:rsidR="00F07F4E" w:rsidRPr="00AC7855" w:rsidRDefault="00CE0186" w:rsidP="0044495C">
            <w:pPr>
              <w:rPr>
                <w:sz w:val="22"/>
                <w:szCs w:val="22"/>
              </w:rPr>
            </w:pPr>
            <w:r>
              <w:rPr>
                <w:rFonts w:eastAsia="Calibri"/>
                <w:sz w:val="22"/>
                <w:szCs w:val="22"/>
                <w:lang w:eastAsia="en-US"/>
              </w:rPr>
              <w:t xml:space="preserve">vyriausioji specialistė Roma </w:t>
            </w:r>
            <w:proofErr w:type="spellStart"/>
            <w:r>
              <w:rPr>
                <w:rFonts w:eastAsia="Calibri"/>
                <w:sz w:val="22"/>
                <w:szCs w:val="22"/>
                <w:lang w:eastAsia="en-US"/>
              </w:rPr>
              <w:t>Narečionienė</w:t>
            </w:r>
            <w:proofErr w:type="spellEnd"/>
          </w:p>
        </w:tc>
      </w:tr>
      <w:tr w:rsidR="000A7A10" w:rsidRPr="00AC7855" w:rsidTr="004C2B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1" w:type="dxa"/>
          <w:trHeight w:val="23"/>
        </w:trPr>
        <w:tc>
          <w:tcPr>
            <w:tcW w:w="2457" w:type="dxa"/>
            <w:gridSpan w:val="2"/>
            <w:shd w:val="clear" w:color="auto" w:fill="auto"/>
          </w:tcPr>
          <w:p w:rsidR="000A7A10" w:rsidRPr="00AC7855" w:rsidRDefault="000A7A10" w:rsidP="00D021B7">
            <w:pPr>
              <w:rPr>
                <w:color w:val="FF0000"/>
                <w:sz w:val="22"/>
                <w:szCs w:val="22"/>
              </w:rPr>
            </w:pPr>
          </w:p>
        </w:tc>
        <w:tc>
          <w:tcPr>
            <w:tcW w:w="4773" w:type="dxa"/>
            <w:gridSpan w:val="2"/>
            <w:tcBorders>
              <w:top w:val="single" w:sz="4" w:space="0" w:color="auto"/>
            </w:tcBorders>
            <w:shd w:val="clear" w:color="auto" w:fill="auto"/>
          </w:tcPr>
          <w:p w:rsidR="000A7A10" w:rsidRPr="00AC7855" w:rsidRDefault="000A7A10" w:rsidP="000A7A10">
            <w:pPr>
              <w:ind w:left="-11" w:firstLine="11"/>
              <w:rPr>
                <w:sz w:val="16"/>
                <w:szCs w:val="16"/>
              </w:rPr>
            </w:pPr>
            <w:r w:rsidRPr="00AC7855">
              <w:rPr>
                <w:sz w:val="16"/>
                <w:szCs w:val="16"/>
              </w:rPr>
              <w:t>(pareigos)   (vardas ir pavardė)</w:t>
            </w:r>
          </w:p>
        </w:tc>
        <w:tc>
          <w:tcPr>
            <w:tcW w:w="2434" w:type="dxa"/>
            <w:gridSpan w:val="2"/>
            <w:shd w:val="clear" w:color="auto" w:fill="auto"/>
          </w:tcPr>
          <w:p w:rsidR="000A7A10" w:rsidRPr="00AC7855" w:rsidRDefault="000A7A10" w:rsidP="00D021B7">
            <w:pPr>
              <w:rPr>
                <w:color w:val="FF0000"/>
                <w:sz w:val="16"/>
                <w:szCs w:val="16"/>
              </w:rPr>
            </w:pPr>
          </w:p>
        </w:tc>
        <w:tc>
          <w:tcPr>
            <w:tcW w:w="4937" w:type="dxa"/>
            <w:gridSpan w:val="2"/>
            <w:tcBorders>
              <w:top w:val="single" w:sz="4" w:space="0" w:color="auto"/>
            </w:tcBorders>
            <w:shd w:val="clear" w:color="auto" w:fill="auto"/>
          </w:tcPr>
          <w:p w:rsidR="000A7A10" w:rsidRPr="00AC7855" w:rsidRDefault="000A7A10" w:rsidP="000A7A10">
            <w:pPr>
              <w:ind w:left="-11" w:firstLine="11"/>
              <w:rPr>
                <w:sz w:val="16"/>
                <w:szCs w:val="16"/>
              </w:rPr>
            </w:pPr>
            <w:r w:rsidRPr="00AC7855">
              <w:rPr>
                <w:sz w:val="16"/>
                <w:szCs w:val="16"/>
              </w:rPr>
              <w:t>(pareigos)    (vardas ir pavardė)</w:t>
            </w:r>
          </w:p>
        </w:tc>
      </w:tr>
      <w:tr w:rsidR="000A7A10" w:rsidRPr="00AC7855" w:rsidTr="004C2B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1" w:type="dxa"/>
          <w:trHeight w:val="23"/>
        </w:trPr>
        <w:tc>
          <w:tcPr>
            <w:tcW w:w="2457" w:type="dxa"/>
            <w:gridSpan w:val="2"/>
            <w:shd w:val="clear" w:color="auto" w:fill="auto"/>
          </w:tcPr>
          <w:p w:rsidR="000A7A10" w:rsidRPr="00AC7855" w:rsidRDefault="000A7A10" w:rsidP="00D021B7">
            <w:pPr>
              <w:rPr>
                <w:sz w:val="22"/>
                <w:szCs w:val="22"/>
              </w:rPr>
            </w:pPr>
          </w:p>
        </w:tc>
        <w:tc>
          <w:tcPr>
            <w:tcW w:w="4773" w:type="dxa"/>
            <w:gridSpan w:val="2"/>
            <w:tcBorders>
              <w:bottom w:val="single" w:sz="4" w:space="0" w:color="auto"/>
            </w:tcBorders>
            <w:shd w:val="clear" w:color="auto" w:fill="auto"/>
          </w:tcPr>
          <w:p w:rsidR="000A7A10" w:rsidRPr="00AC7855" w:rsidRDefault="006151FF" w:rsidP="00D021B7">
            <w:pPr>
              <w:rPr>
                <w:sz w:val="22"/>
                <w:szCs w:val="22"/>
              </w:rPr>
            </w:pPr>
            <w:r>
              <w:rPr>
                <w:sz w:val="22"/>
                <w:szCs w:val="22"/>
              </w:rPr>
              <w:t xml:space="preserve">                                               2020-09-10</w:t>
            </w:r>
          </w:p>
        </w:tc>
        <w:tc>
          <w:tcPr>
            <w:tcW w:w="2434" w:type="dxa"/>
            <w:gridSpan w:val="2"/>
            <w:shd w:val="clear" w:color="auto" w:fill="auto"/>
          </w:tcPr>
          <w:p w:rsidR="000A7A10" w:rsidRPr="00AC7855" w:rsidRDefault="000A7A10" w:rsidP="00D021B7">
            <w:pPr>
              <w:rPr>
                <w:sz w:val="22"/>
                <w:szCs w:val="22"/>
              </w:rPr>
            </w:pPr>
          </w:p>
        </w:tc>
        <w:tc>
          <w:tcPr>
            <w:tcW w:w="4937" w:type="dxa"/>
            <w:gridSpan w:val="2"/>
            <w:tcBorders>
              <w:bottom w:val="single" w:sz="4" w:space="0" w:color="auto"/>
            </w:tcBorders>
            <w:shd w:val="clear" w:color="auto" w:fill="auto"/>
          </w:tcPr>
          <w:p w:rsidR="000A7A10" w:rsidRPr="00AC7855" w:rsidRDefault="006151FF" w:rsidP="00D021B7">
            <w:pPr>
              <w:ind w:left="-11" w:firstLine="11"/>
              <w:rPr>
                <w:sz w:val="22"/>
                <w:szCs w:val="22"/>
              </w:rPr>
            </w:pPr>
            <w:r>
              <w:rPr>
                <w:sz w:val="22"/>
                <w:szCs w:val="22"/>
              </w:rPr>
              <w:t xml:space="preserve">                                                 2020-09-10</w:t>
            </w:r>
          </w:p>
        </w:tc>
      </w:tr>
      <w:tr w:rsidR="000A7A10" w:rsidRPr="00AC7855" w:rsidTr="004C2B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1" w:type="dxa"/>
          <w:trHeight w:val="23"/>
        </w:trPr>
        <w:tc>
          <w:tcPr>
            <w:tcW w:w="2457" w:type="dxa"/>
            <w:gridSpan w:val="2"/>
            <w:shd w:val="clear" w:color="auto" w:fill="auto"/>
          </w:tcPr>
          <w:p w:rsidR="000A7A10" w:rsidRPr="00AC7855" w:rsidRDefault="000A7A10" w:rsidP="00D021B7">
            <w:pPr>
              <w:rPr>
                <w:sz w:val="16"/>
                <w:szCs w:val="16"/>
              </w:rPr>
            </w:pPr>
          </w:p>
        </w:tc>
        <w:tc>
          <w:tcPr>
            <w:tcW w:w="4773" w:type="dxa"/>
            <w:gridSpan w:val="2"/>
            <w:shd w:val="clear" w:color="auto" w:fill="auto"/>
          </w:tcPr>
          <w:p w:rsidR="000A7A10" w:rsidRPr="00AC7855" w:rsidRDefault="000A7A10" w:rsidP="004C2B2F">
            <w:pPr>
              <w:rPr>
                <w:sz w:val="16"/>
                <w:szCs w:val="16"/>
              </w:rPr>
            </w:pPr>
            <w:r w:rsidRPr="00AC7855">
              <w:rPr>
                <w:sz w:val="16"/>
                <w:szCs w:val="16"/>
              </w:rPr>
              <w:t>(parašas)</w:t>
            </w:r>
            <w:proofErr w:type="gramStart"/>
            <w:r w:rsidRPr="00AC7855">
              <w:rPr>
                <w:sz w:val="16"/>
                <w:szCs w:val="16"/>
              </w:rPr>
              <w:t xml:space="preserve">     </w:t>
            </w:r>
            <w:proofErr w:type="gramEnd"/>
            <w:r w:rsidRPr="00AC7855">
              <w:rPr>
                <w:sz w:val="16"/>
                <w:szCs w:val="16"/>
              </w:rPr>
              <w:t>(data)</w:t>
            </w:r>
          </w:p>
        </w:tc>
        <w:tc>
          <w:tcPr>
            <w:tcW w:w="2434" w:type="dxa"/>
            <w:gridSpan w:val="2"/>
            <w:shd w:val="clear" w:color="auto" w:fill="auto"/>
          </w:tcPr>
          <w:p w:rsidR="000A7A10" w:rsidRPr="00AC7855" w:rsidRDefault="000A7A10" w:rsidP="00D021B7">
            <w:pPr>
              <w:rPr>
                <w:sz w:val="16"/>
                <w:szCs w:val="16"/>
              </w:rPr>
            </w:pPr>
          </w:p>
        </w:tc>
        <w:tc>
          <w:tcPr>
            <w:tcW w:w="4937" w:type="dxa"/>
            <w:gridSpan w:val="2"/>
            <w:tcBorders>
              <w:top w:val="single" w:sz="4" w:space="0" w:color="auto"/>
            </w:tcBorders>
            <w:shd w:val="clear" w:color="auto" w:fill="auto"/>
          </w:tcPr>
          <w:p w:rsidR="000A7A10" w:rsidRPr="00AC7855" w:rsidRDefault="000A7A10" w:rsidP="00B9657F">
            <w:pPr>
              <w:ind w:left="-11" w:firstLine="11"/>
              <w:rPr>
                <w:sz w:val="16"/>
                <w:szCs w:val="16"/>
              </w:rPr>
            </w:pPr>
            <w:r w:rsidRPr="00AC7855">
              <w:rPr>
                <w:sz w:val="16"/>
                <w:szCs w:val="16"/>
              </w:rPr>
              <w:t>(parašas)</w:t>
            </w:r>
            <w:proofErr w:type="gramStart"/>
            <w:r w:rsidRPr="00AC7855">
              <w:rPr>
                <w:sz w:val="16"/>
                <w:szCs w:val="16"/>
              </w:rPr>
              <w:t xml:space="preserve"> </w:t>
            </w:r>
            <w:r w:rsidR="006151FF">
              <w:rPr>
                <w:sz w:val="16"/>
                <w:szCs w:val="16"/>
              </w:rPr>
              <w:t xml:space="preserve">     </w:t>
            </w:r>
            <w:proofErr w:type="gramEnd"/>
            <w:r w:rsidRPr="00AC7855">
              <w:rPr>
                <w:sz w:val="16"/>
                <w:szCs w:val="16"/>
              </w:rPr>
              <w:t>(data)</w:t>
            </w:r>
          </w:p>
        </w:tc>
      </w:tr>
    </w:tbl>
    <w:p w:rsidR="00C95ED6" w:rsidRPr="00AC7855" w:rsidRDefault="00C95ED6" w:rsidP="000A7A10">
      <w:pPr>
        <w:pStyle w:val="Antrats"/>
        <w:tabs>
          <w:tab w:val="clear" w:pos="4153"/>
          <w:tab w:val="clear" w:pos="8306"/>
          <w:tab w:val="left" w:pos="6237"/>
        </w:tabs>
        <w:rPr>
          <w:sz w:val="16"/>
          <w:szCs w:val="16"/>
        </w:rPr>
      </w:pPr>
    </w:p>
    <w:p w:rsidR="00CA70B2" w:rsidRPr="00AC7855" w:rsidRDefault="000A7A10" w:rsidP="000A7A10">
      <w:pPr>
        <w:pStyle w:val="Antrats"/>
        <w:tabs>
          <w:tab w:val="clear" w:pos="4153"/>
          <w:tab w:val="clear" w:pos="8306"/>
          <w:tab w:val="left" w:pos="6237"/>
        </w:tabs>
        <w:jc w:val="center"/>
        <w:rPr>
          <w:sz w:val="16"/>
          <w:szCs w:val="16"/>
        </w:rPr>
      </w:pPr>
      <w:r w:rsidRPr="00AC7855">
        <w:rPr>
          <w:sz w:val="16"/>
          <w:szCs w:val="16"/>
        </w:rPr>
        <w:t>––––––––––––––––––––</w:t>
      </w:r>
    </w:p>
    <w:sectPr w:rsidR="00CA70B2" w:rsidRPr="00AC7855" w:rsidSect="000A7A10">
      <w:headerReference w:type="default" r:id="rId9"/>
      <w:pgSz w:w="16838" w:h="11906" w:orient="landscape" w:code="9"/>
      <w:pgMar w:top="1418" w:right="1077" w:bottom="851"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1FF" w:rsidRDefault="006151FF" w:rsidP="00BC2B98">
      <w:r>
        <w:separator/>
      </w:r>
    </w:p>
  </w:endnote>
  <w:endnote w:type="continuationSeparator" w:id="0">
    <w:p w:rsidR="006151FF" w:rsidRDefault="006151FF" w:rsidP="00BC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1FF" w:rsidRDefault="006151FF" w:rsidP="00BC2B98">
      <w:r>
        <w:separator/>
      </w:r>
    </w:p>
  </w:footnote>
  <w:footnote w:type="continuationSeparator" w:id="0">
    <w:p w:rsidR="006151FF" w:rsidRDefault="006151FF" w:rsidP="00BC2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1FF" w:rsidRDefault="006151FF" w:rsidP="00D021B7">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C2B2F">
      <w:rPr>
        <w:rStyle w:val="Puslapionumeris"/>
        <w:noProof/>
      </w:rPr>
      <w:t>2</w:t>
    </w:r>
    <w:r>
      <w:rPr>
        <w:rStyle w:val="Puslapionumeris"/>
      </w:rPr>
      <w:fldChar w:fldCharType="end"/>
    </w:r>
  </w:p>
  <w:p w:rsidR="006151FF" w:rsidRDefault="006151FF">
    <w:pPr>
      <w:pStyle w:val="Antrats"/>
    </w:pPr>
  </w:p>
  <w:p w:rsidR="006151FF" w:rsidRDefault="006151FF" w:rsidP="00D021B7">
    <w:pPr>
      <w:pStyle w:val="Antrats"/>
      <w:jc w:val="center"/>
    </w:pPr>
  </w:p>
  <w:p w:rsidR="006151FF" w:rsidRDefault="006151FF" w:rsidP="00D021B7">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30BFF"/>
    <w:multiLevelType w:val="hybridMultilevel"/>
    <w:tmpl w:val="052CA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CB35F02"/>
    <w:multiLevelType w:val="hybridMultilevel"/>
    <w:tmpl w:val="94FE479C"/>
    <w:lvl w:ilvl="0" w:tplc="D460F460">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B98"/>
    <w:rsid w:val="000A7A10"/>
    <w:rsid w:val="000B2FE6"/>
    <w:rsid w:val="000E4E6D"/>
    <w:rsid w:val="000F2DF1"/>
    <w:rsid w:val="00293364"/>
    <w:rsid w:val="00312280"/>
    <w:rsid w:val="00314546"/>
    <w:rsid w:val="0034136F"/>
    <w:rsid w:val="003A78B5"/>
    <w:rsid w:val="003D0696"/>
    <w:rsid w:val="003F2C93"/>
    <w:rsid w:val="0044495C"/>
    <w:rsid w:val="004845F6"/>
    <w:rsid w:val="004A202E"/>
    <w:rsid w:val="004C2B2F"/>
    <w:rsid w:val="0053264B"/>
    <w:rsid w:val="00573C1F"/>
    <w:rsid w:val="0057462A"/>
    <w:rsid w:val="00577083"/>
    <w:rsid w:val="005A157E"/>
    <w:rsid w:val="005B3AD2"/>
    <w:rsid w:val="006151FF"/>
    <w:rsid w:val="0068355B"/>
    <w:rsid w:val="006A3E76"/>
    <w:rsid w:val="007647C3"/>
    <w:rsid w:val="00765784"/>
    <w:rsid w:val="00776D61"/>
    <w:rsid w:val="00784943"/>
    <w:rsid w:val="007A439F"/>
    <w:rsid w:val="007F0148"/>
    <w:rsid w:val="008034AC"/>
    <w:rsid w:val="00834701"/>
    <w:rsid w:val="00864A5A"/>
    <w:rsid w:val="008A18C1"/>
    <w:rsid w:val="008A7AED"/>
    <w:rsid w:val="008B4400"/>
    <w:rsid w:val="00912685"/>
    <w:rsid w:val="00917BC5"/>
    <w:rsid w:val="00940D11"/>
    <w:rsid w:val="00941442"/>
    <w:rsid w:val="00983100"/>
    <w:rsid w:val="009C0E4C"/>
    <w:rsid w:val="009D64F9"/>
    <w:rsid w:val="00A8304C"/>
    <w:rsid w:val="00AC7855"/>
    <w:rsid w:val="00AE58EE"/>
    <w:rsid w:val="00AF1EF6"/>
    <w:rsid w:val="00B9657F"/>
    <w:rsid w:val="00BA7856"/>
    <w:rsid w:val="00BB76CA"/>
    <w:rsid w:val="00BC2B98"/>
    <w:rsid w:val="00BD41CD"/>
    <w:rsid w:val="00C86FB6"/>
    <w:rsid w:val="00C95ED6"/>
    <w:rsid w:val="00CA70B2"/>
    <w:rsid w:val="00CD2160"/>
    <w:rsid w:val="00CE0186"/>
    <w:rsid w:val="00D01D41"/>
    <w:rsid w:val="00D021B7"/>
    <w:rsid w:val="00D07940"/>
    <w:rsid w:val="00D20B9F"/>
    <w:rsid w:val="00D44BAE"/>
    <w:rsid w:val="00D5128C"/>
    <w:rsid w:val="00D94D16"/>
    <w:rsid w:val="00DA3413"/>
    <w:rsid w:val="00DA5E88"/>
    <w:rsid w:val="00DE5286"/>
    <w:rsid w:val="00E82E10"/>
    <w:rsid w:val="00E909BE"/>
    <w:rsid w:val="00F07F4E"/>
    <w:rsid w:val="00F65399"/>
    <w:rsid w:val="00FA23FE"/>
    <w:rsid w:val="00FD030C"/>
    <w:rsid w:val="00FF0C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2B9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BC2B98"/>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BC2B98"/>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BC2B98"/>
  </w:style>
  <w:style w:type="paragraph" w:styleId="Sraopastraipa">
    <w:name w:val="List Paragraph"/>
    <w:basedOn w:val="prastasis"/>
    <w:uiPriority w:val="34"/>
    <w:qFormat/>
    <w:rsid w:val="00BC2B98"/>
    <w:pPr>
      <w:ind w:left="720"/>
    </w:pPr>
    <w:rPr>
      <w:sz w:val="20"/>
      <w:szCs w:val="20"/>
      <w:lang w:eastAsia="en-US"/>
    </w:rPr>
  </w:style>
  <w:style w:type="paragraph" w:styleId="Puslapioinaostekstas">
    <w:name w:val="footnote text"/>
    <w:basedOn w:val="prastasis"/>
    <w:link w:val="PuslapioinaostekstasDiagrama"/>
    <w:uiPriority w:val="99"/>
    <w:semiHidden/>
    <w:rsid w:val="00BC2B98"/>
    <w:rPr>
      <w:sz w:val="20"/>
      <w:szCs w:val="20"/>
      <w:lang w:val="x-none" w:eastAsia="en-US"/>
    </w:rPr>
  </w:style>
  <w:style w:type="character" w:customStyle="1" w:styleId="PuslapioinaostekstasDiagrama">
    <w:name w:val="Puslapio išnašos tekstas Diagrama"/>
    <w:basedOn w:val="Numatytasispastraiposriftas"/>
    <w:link w:val="Puslapioinaostekstas"/>
    <w:uiPriority w:val="99"/>
    <w:semiHidden/>
    <w:rsid w:val="00BC2B98"/>
    <w:rPr>
      <w:rFonts w:ascii="Times New Roman" w:eastAsia="Times New Roman" w:hAnsi="Times New Roman" w:cs="Times New Roman"/>
      <w:sz w:val="20"/>
      <w:szCs w:val="20"/>
      <w:lang w:val="x-none"/>
    </w:rPr>
  </w:style>
  <w:style w:type="character" w:styleId="Puslapioinaosnuoroda">
    <w:name w:val="footnote reference"/>
    <w:uiPriority w:val="99"/>
    <w:semiHidden/>
    <w:rsid w:val="00BC2B98"/>
    <w:rPr>
      <w:vertAlign w:val="superscript"/>
    </w:rPr>
  </w:style>
  <w:style w:type="paragraph" w:styleId="Komentarotekstas">
    <w:name w:val="annotation text"/>
    <w:basedOn w:val="prastasis"/>
    <w:link w:val="KomentarotekstasDiagrama"/>
    <w:uiPriority w:val="99"/>
    <w:rsid w:val="00BC2B98"/>
    <w:rPr>
      <w:sz w:val="20"/>
      <w:szCs w:val="20"/>
      <w:lang w:val="x-none" w:eastAsia="x-none"/>
    </w:rPr>
  </w:style>
  <w:style w:type="character" w:customStyle="1" w:styleId="KomentarotekstasDiagrama">
    <w:name w:val="Komentaro tekstas Diagrama"/>
    <w:basedOn w:val="Numatytasispastraiposriftas"/>
    <w:link w:val="Komentarotekstas"/>
    <w:uiPriority w:val="99"/>
    <w:rsid w:val="00BC2B98"/>
    <w:rPr>
      <w:rFonts w:ascii="Times New Roman" w:eastAsia="Times New Roman" w:hAnsi="Times New Roman" w:cs="Times New Roman"/>
      <w:sz w:val="20"/>
      <w:szCs w:val="20"/>
      <w:lang w:val="x-none" w:eastAsia="x-none"/>
    </w:rPr>
  </w:style>
  <w:style w:type="paragraph" w:styleId="Debesliotekstas">
    <w:name w:val="Balloon Text"/>
    <w:basedOn w:val="prastasis"/>
    <w:link w:val="DebesliotekstasDiagrama"/>
    <w:uiPriority w:val="99"/>
    <w:semiHidden/>
    <w:unhideWhenUsed/>
    <w:rsid w:val="007657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5784"/>
    <w:rPr>
      <w:rFonts w:ascii="Tahoma" w:eastAsia="Times New Roman" w:hAnsi="Tahoma" w:cs="Tahoma"/>
      <w:sz w:val="16"/>
      <w:szCs w:val="16"/>
      <w:lang w:eastAsia="lt-LT"/>
    </w:rPr>
  </w:style>
  <w:style w:type="character" w:styleId="Komentaronuoroda">
    <w:name w:val="annotation reference"/>
    <w:basedOn w:val="Numatytasispastraiposriftas"/>
    <w:uiPriority w:val="99"/>
    <w:unhideWhenUsed/>
    <w:rsid w:val="008A18C1"/>
    <w:rPr>
      <w:sz w:val="16"/>
      <w:szCs w:val="16"/>
    </w:rPr>
  </w:style>
  <w:style w:type="paragraph" w:styleId="Komentarotema">
    <w:name w:val="annotation subject"/>
    <w:basedOn w:val="Komentarotekstas"/>
    <w:next w:val="Komentarotekstas"/>
    <w:link w:val="KomentarotemaDiagrama"/>
    <w:uiPriority w:val="99"/>
    <w:semiHidden/>
    <w:unhideWhenUsed/>
    <w:rsid w:val="009C0E4C"/>
    <w:rPr>
      <w:b/>
      <w:bCs/>
      <w:lang w:val="lt-LT" w:eastAsia="lt-LT"/>
    </w:rPr>
  </w:style>
  <w:style w:type="character" w:customStyle="1" w:styleId="KomentarotemaDiagrama">
    <w:name w:val="Komentaro tema Diagrama"/>
    <w:basedOn w:val="KomentarotekstasDiagrama"/>
    <w:link w:val="Komentarotema"/>
    <w:uiPriority w:val="99"/>
    <w:semiHidden/>
    <w:rsid w:val="009C0E4C"/>
    <w:rPr>
      <w:rFonts w:ascii="Times New Roman" w:eastAsia="Times New Roman" w:hAnsi="Times New Roman" w:cs="Times New Roman"/>
      <w:b/>
      <w:bCs/>
      <w:sz w:val="20"/>
      <w:szCs w:val="20"/>
      <w:lang w:val="x-none"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2B9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BC2B98"/>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BC2B98"/>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BC2B98"/>
  </w:style>
  <w:style w:type="paragraph" w:styleId="Sraopastraipa">
    <w:name w:val="List Paragraph"/>
    <w:basedOn w:val="prastasis"/>
    <w:uiPriority w:val="34"/>
    <w:qFormat/>
    <w:rsid w:val="00BC2B98"/>
    <w:pPr>
      <w:ind w:left="720"/>
    </w:pPr>
    <w:rPr>
      <w:sz w:val="20"/>
      <w:szCs w:val="20"/>
      <w:lang w:eastAsia="en-US"/>
    </w:rPr>
  </w:style>
  <w:style w:type="paragraph" w:styleId="Puslapioinaostekstas">
    <w:name w:val="footnote text"/>
    <w:basedOn w:val="prastasis"/>
    <w:link w:val="PuslapioinaostekstasDiagrama"/>
    <w:uiPriority w:val="99"/>
    <w:semiHidden/>
    <w:rsid w:val="00BC2B98"/>
    <w:rPr>
      <w:sz w:val="20"/>
      <w:szCs w:val="20"/>
      <w:lang w:val="x-none" w:eastAsia="en-US"/>
    </w:rPr>
  </w:style>
  <w:style w:type="character" w:customStyle="1" w:styleId="PuslapioinaostekstasDiagrama">
    <w:name w:val="Puslapio išnašos tekstas Diagrama"/>
    <w:basedOn w:val="Numatytasispastraiposriftas"/>
    <w:link w:val="Puslapioinaostekstas"/>
    <w:uiPriority w:val="99"/>
    <w:semiHidden/>
    <w:rsid w:val="00BC2B98"/>
    <w:rPr>
      <w:rFonts w:ascii="Times New Roman" w:eastAsia="Times New Roman" w:hAnsi="Times New Roman" w:cs="Times New Roman"/>
      <w:sz w:val="20"/>
      <w:szCs w:val="20"/>
      <w:lang w:val="x-none"/>
    </w:rPr>
  </w:style>
  <w:style w:type="character" w:styleId="Puslapioinaosnuoroda">
    <w:name w:val="footnote reference"/>
    <w:uiPriority w:val="99"/>
    <w:semiHidden/>
    <w:rsid w:val="00BC2B98"/>
    <w:rPr>
      <w:vertAlign w:val="superscript"/>
    </w:rPr>
  </w:style>
  <w:style w:type="paragraph" w:styleId="Komentarotekstas">
    <w:name w:val="annotation text"/>
    <w:basedOn w:val="prastasis"/>
    <w:link w:val="KomentarotekstasDiagrama"/>
    <w:uiPriority w:val="99"/>
    <w:rsid w:val="00BC2B98"/>
    <w:rPr>
      <w:sz w:val="20"/>
      <w:szCs w:val="20"/>
      <w:lang w:val="x-none" w:eastAsia="x-none"/>
    </w:rPr>
  </w:style>
  <w:style w:type="character" w:customStyle="1" w:styleId="KomentarotekstasDiagrama">
    <w:name w:val="Komentaro tekstas Diagrama"/>
    <w:basedOn w:val="Numatytasispastraiposriftas"/>
    <w:link w:val="Komentarotekstas"/>
    <w:uiPriority w:val="99"/>
    <w:rsid w:val="00BC2B98"/>
    <w:rPr>
      <w:rFonts w:ascii="Times New Roman" w:eastAsia="Times New Roman" w:hAnsi="Times New Roman" w:cs="Times New Roman"/>
      <w:sz w:val="20"/>
      <w:szCs w:val="20"/>
      <w:lang w:val="x-none" w:eastAsia="x-none"/>
    </w:rPr>
  </w:style>
  <w:style w:type="paragraph" w:styleId="Debesliotekstas">
    <w:name w:val="Balloon Text"/>
    <w:basedOn w:val="prastasis"/>
    <w:link w:val="DebesliotekstasDiagrama"/>
    <w:uiPriority w:val="99"/>
    <w:semiHidden/>
    <w:unhideWhenUsed/>
    <w:rsid w:val="007657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5784"/>
    <w:rPr>
      <w:rFonts w:ascii="Tahoma" w:eastAsia="Times New Roman" w:hAnsi="Tahoma" w:cs="Tahoma"/>
      <w:sz w:val="16"/>
      <w:szCs w:val="16"/>
      <w:lang w:eastAsia="lt-LT"/>
    </w:rPr>
  </w:style>
  <w:style w:type="character" w:styleId="Komentaronuoroda">
    <w:name w:val="annotation reference"/>
    <w:basedOn w:val="Numatytasispastraiposriftas"/>
    <w:uiPriority w:val="99"/>
    <w:unhideWhenUsed/>
    <w:rsid w:val="008A18C1"/>
    <w:rPr>
      <w:sz w:val="16"/>
      <w:szCs w:val="16"/>
    </w:rPr>
  </w:style>
  <w:style w:type="paragraph" w:styleId="Komentarotema">
    <w:name w:val="annotation subject"/>
    <w:basedOn w:val="Komentarotekstas"/>
    <w:next w:val="Komentarotekstas"/>
    <w:link w:val="KomentarotemaDiagrama"/>
    <w:uiPriority w:val="99"/>
    <w:semiHidden/>
    <w:unhideWhenUsed/>
    <w:rsid w:val="009C0E4C"/>
    <w:rPr>
      <w:b/>
      <w:bCs/>
      <w:lang w:val="lt-LT" w:eastAsia="lt-LT"/>
    </w:rPr>
  </w:style>
  <w:style w:type="character" w:customStyle="1" w:styleId="KomentarotemaDiagrama">
    <w:name w:val="Komentaro tema Diagrama"/>
    <w:basedOn w:val="KomentarotekstasDiagrama"/>
    <w:link w:val="Komentarotema"/>
    <w:uiPriority w:val="99"/>
    <w:semiHidden/>
    <w:rsid w:val="009C0E4C"/>
    <w:rPr>
      <w:rFonts w:ascii="Times New Roman" w:eastAsia="Times New Roman" w:hAnsi="Times New Roman" w:cs="Times New Roman"/>
      <w:b/>
      <w:bCs/>
      <w:sz w:val="20"/>
      <w:szCs w:val="20"/>
      <w:lang w:val="x-non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0AC40-D482-4670-AAD0-F4B3753E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5542</Words>
  <Characters>3160</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Laimutė Žukauskienė</dc:creator>
  <cp:lastModifiedBy>Laimutė Žukauskienė</cp:lastModifiedBy>
  <cp:revision>7</cp:revision>
  <cp:lastPrinted>2020-09-10T04:31:00Z</cp:lastPrinted>
  <dcterms:created xsi:type="dcterms:W3CDTF">2020-09-10T04:17:00Z</dcterms:created>
  <dcterms:modified xsi:type="dcterms:W3CDTF">2020-09-10T05:07:00Z</dcterms:modified>
</cp:coreProperties>
</file>