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822E4D" w14:textId="1BC70BAF" w:rsidR="009037F5" w:rsidRPr="00C27804" w:rsidRDefault="009037F5" w:rsidP="00E633BD">
      <w:pPr>
        <w:spacing w:after="0" w:line="240" w:lineRule="auto"/>
        <w:ind w:firstLine="6237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9037F5" w:rsidRPr="009037F5" w14:paraId="12332C37" w14:textId="77777777" w:rsidTr="00953F3C">
        <w:tc>
          <w:tcPr>
            <w:tcW w:w="9781" w:type="dxa"/>
            <w:hideMark/>
          </w:tcPr>
          <w:p w14:paraId="5A372FD7" w14:textId="77777777" w:rsidR="009037F5" w:rsidRPr="009037F5" w:rsidRDefault="009037F5" w:rsidP="005E771F">
            <w:pPr>
              <w:tabs>
                <w:tab w:val="center" w:pos="4728"/>
                <w:tab w:val="left" w:pos="6186"/>
              </w:tabs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lt-LT"/>
              </w:rPr>
              <w:drawing>
                <wp:inline distT="0" distB="0" distL="0" distR="0" wp14:anchorId="625A5144" wp14:editId="3DEC7CF0">
                  <wp:extent cx="437515" cy="492760"/>
                  <wp:effectExtent l="0" t="0" r="635" b="2540"/>
                  <wp:docPr id="22" name="Paveikslėlis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7515" cy="492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37F5" w:rsidRPr="009037F5" w14:paraId="757F5846" w14:textId="77777777" w:rsidTr="00953F3C">
        <w:tc>
          <w:tcPr>
            <w:tcW w:w="9781" w:type="dxa"/>
          </w:tcPr>
          <w:p w14:paraId="5033FD0A" w14:textId="77777777" w:rsidR="009037F5" w:rsidRPr="009037F5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9037F5" w:rsidRPr="009037F5" w14:paraId="43151AD7" w14:textId="77777777" w:rsidTr="00953F3C">
        <w:tc>
          <w:tcPr>
            <w:tcW w:w="9781" w:type="dxa"/>
            <w:hideMark/>
          </w:tcPr>
          <w:p w14:paraId="5A247122" w14:textId="65BFE6FD" w:rsidR="00A85EDD" w:rsidRPr="009037F5" w:rsidRDefault="009037F5" w:rsidP="00663996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ALYTAUS MI</w:t>
            </w:r>
            <w:r w:rsidR="00A85E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ESTO SAVIVALDYBĖS ADMINISTRACIJ</w:t>
            </w:r>
            <w:r w:rsidR="00663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A</w:t>
            </w:r>
          </w:p>
        </w:tc>
      </w:tr>
      <w:tr w:rsidR="009037F5" w:rsidRPr="009037F5" w14:paraId="4FC5B900" w14:textId="77777777" w:rsidTr="00953F3C">
        <w:tc>
          <w:tcPr>
            <w:tcW w:w="9781" w:type="dxa"/>
          </w:tcPr>
          <w:p w14:paraId="1BB37CC1" w14:textId="77777777" w:rsidR="009037F5" w:rsidRPr="009037F5" w:rsidRDefault="009037F5" w:rsidP="009037F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</w:p>
        </w:tc>
      </w:tr>
      <w:tr w:rsidR="009037F5" w:rsidRPr="009037F5" w14:paraId="5195BD19" w14:textId="77777777" w:rsidTr="00953F3C">
        <w:tc>
          <w:tcPr>
            <w:tcW w:w="978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14:paraId="6F571A60" w14:textId="4B38EA96" w:rsidR="009037F5" w:rsidRPr="009037F5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Biudž</w:t>
            </w:r>
            <w:r w:rsidR="006A364F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etinė įstaiga, Rotušės a. 4, </w:t>
            </w:r>
            <w:r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62504 Alytus, tel. (8 315) 55 </w:t>
            </w:r>
            <w:r w:rsidR="008A5238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11</w:t>
            </w:r>
            <w:r w:rsidR="0066399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1</w:t>
            </w:r>
            <w:r w:rsidR="0080547D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, </w:t>
            </w:r>
            <w:r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faks. (8 315) 55 191,</w:t>
            </w:r>
          </w:p>
          <w:p w14:paraId="7B9BCBDC" w14:textId="2116B2C5" w:rsidR="009037F5" w:rsidRPr="009037F5" w:rsidRDefault="008A5238" w:rsidP="00560384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 xml:space="preserve">el. p. </w:t>
            </w:r>
            <w:r w:rsidR="00663996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info</w:t>
            </w:r>
            <w:r w:rsidR="009037F5"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@alytus.lt</w:t>
            </w:r>
          </w:p>
          <w:p w14:paraId="22E8A1D9" w14:textId="77777777" w:rsidR="009037F5" w:rsidRPr="009037F5" w:rsidRDefault="009037F5" w:rsidP="009037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037F5"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  <w:t>Duomenys kaupiami ir saugomi Juridinių asmenų registre, kodas 188706935</w:t>
            </w:r>
          </w:p>
        </w:tc>
      </w:tr>
    </w:tbl>
    <w:p w14:paraId="78845BEB" w14:textId="77777777" w:rsidR="000F1998" w:rsidRDefault="000F1998" w:rsidP="000F1998">
      <w:pPr>
        <w:spacing w:after="0" w:line="240" w:lineRule="auto"/>
        <w:ind w:firstLine="129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8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5026"/>
        <w:gridCol w:w="4532"/>
      </w:tblGrid>
      <w:tr w:rsidR="007877EE" w:rsidRPr="000F1998" w14:paraId="55C71110" w14:textId="77777777" w:rsidTr="00E60A0A">
        <w:trPr>
          <w:gridAfter w:val="1"/>
          <w:wAfter w:w="4532" w:type="dxa"/>
          <w:cantSplit/>
          <w:trHeight w:val="276"/>
        </w:trPr>
        <w:tc>
          <w:tcPr>
            <w:tcW w:w="5026" w:type="dxa"/>
            <w:vMerge w:val="restart"/>
            <w:hideMark/>
          </w:tcPr>
          <w:p w14:paraId="623A7B70" w14:textId="3E17FD95" w:rsidR="007877EE" w:rsidRPr="000F1998" w:rsidRDefault="007877EE" w:rsidP="00552A48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2B7808" w:rsidRPr="000F1998" w14:paraId="148FFFC4" w14:textId="77777777" w:rsidTr="00E60A0A">
        <w:trPr>
          <w:gridAfter w:val="1"/>
          <w:wAfter w:w="4532" w:type="dxa"/>
          <w:cantSplit/>
          <w:trHeight w:val="298"/>
        </w:trPr>
        <w:tc>
          <w:tcPr>
            <w:tcW w:w="5026" w:type="dxa"/>
            <w:vMerge/>
            <w:vAlign w:val="center"/>
            <w:hideMark/>
          </w:tcPr>
          <w:p w14:paraId="50E675B8" w14:textId="77777777" w:rsidR="002B7808" w:rsidRPr="000F1998" w:rsidRDefault="002B780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F1998" w:rsidRPr="000F1998" w14:paraId="6C739122" w14:textId="77777777" w:rsidTr="00E60A0A">
        <w:trPr>
          <w:cantSplit/>
        </w:trPr>
        <w:tc>
          <w:tcPr>
            <w:tcW w:w="9558" w:type="dxa"/>
            <w:gridSpan w:val="2"/>
          </w:tcPr>
          <w:p w14:paraId="7353AF28" w14:textId="77777777" w:rsidR="000F1998" w:rsidRPr="000F1998" w:rsidRDefault="000F1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F1998" w:rsidRPr="000F1998" w14:paraId="443D564E" w14:textId="77777777" w:rsidTr="00E60A0A">
        <w:trPr>
          <w:cantSplit/>
        </w:trPr>
        <w:tc>
          <w:tcPr>
            <w:tcW w:w="9558" w:type="dxa"/>
            <w:gridSpan w:val="2"/>
          </w:tcPr>
          <w:p w14:paraId="2893AC14" w14:textId="77777777" w:rsidR="000F1998" w:rsidRPr="000F1998" w:rsidRDefault="000F1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0F1998" w:rsidRPr="000F1998" w14:paraId="1C5CEC53" w14:textId="77777777" w:rsidTr="00E60A0A">
        <w:trPr>
          <w:cantSplit/>
        </w:trPr>
        <w:tc>
          <w:tcPr>
            <w:tcW w:w="9558" w:type="dxa"/>
            <w:gridSpan w:val="2"/>
          </w:tcPr>
          <w:p w14:paraId="4E5D6523" w14:textId="77777777" w:rsidR="000F1998" w:rsidRDefault="00663996" w:rsidP="0066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66399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PRAŠYMAS</w:t>
            </w:r>
          </w:p>
          <w:p w14:paraId="0024BC6A" w14:textId="3CB19540" w:rsidR="00663996" w:rsidRPr="00663996" w:rsidRDefault="00663996" w:rsidP="006639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DĖL VALSTYBĖS TURTO PERDAVIMO SAVIVALDYBĖS NUOSAVYBĖN</w:t>
            </w:r>
          </w:p>
        </w:tc>
      </w:tr>
      <w:tr w:rsidR="000F1998" w:rsidRPr="000F1998" w14:paraId="4C18B55C" w14:textId="77777777" w:rsidTr="00E60A0A">
        <w:trPr>
          <w:cantSplit/>
        </w:trPr>
        <w:tc>
          <w:tcPr>
            <w:tcW w:w="9558" w:type="dxa"/>
            <w:gridSpan w:val="2"/>
          </w:tcPr>
          <w:p w14:paraId="5089A8AC" w14:textId="77777777" w:rsidR="000F1998" w:rsidRPr="000F1998" w:rsidRDefault="000F19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</w:tbl>
    <w:p w14:paraId="7996A6DD" w14:textId="77777777" w:rsidR="00663996" w:rsidRDefault="00663996" w:rsidP="00E60A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5A92BE47" w14:textId="77777777" w:rsidR="00E60A0A" w:rsidRDefault="00E60A0A" w:rsidP="00E60A0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7C2A403" w14:textId="1CBDC447" w:rsidR="002B7808" w:rsidRDefault="002B7808" w:rsidP="002B7808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Alytaus miesto savivaldybė (toliau – savivaldybė) </w:t>
      </w:r>
      <w:r w:rsidR="006B0325">
        <w:rPr>
          <w:rFonts w:ascii="Times New Roman" w:eastAsia="Times New Roman" w:hAnsi="Times New Roman"/>
          <w:sz w:val="24"/>
          <w:szCs w:val="24"/>
          <w:lang w:eastAsia="lt-LT"/>
        </w:rPr>
        <w:t>prašo perduoti nuosavybėn patikėjimo teise valdomą valstybės nekilnojamąjį turtą: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negyvenamą</w:t>
      </w:r>
      <w:r w:rsidR="007877EE">
        <w:rPr>
          <w:rFonts w:ascii="Times New Roman" w:eastAsia="Times New Roman" w:hAnsi="Times New Roman"/>
          <w:sz w:val="24"/>
          <w:szCs w:val="24"/>
          <w:lang w:eastAsia="lt-LT"/>
        </w:rPr>
        <w:t>ją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patalp</w:t>
      </w:r>
      <w:r w:rsidR="007877EE">
        <w:rPr>
          <w:rFonts w:ascii="Times New Roman" w:eastAsia="Times New Roman" w:hAnsi="Times New Roman"/>
          <w:sz w:val="24"/>
          <w:szCs w:val="24"/>
          <w:lang w:eastAsia="lt-LT"/>
        </w:rPr>
        <w:t>ą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– laboratoriją S. Dariaus ir S. Girėno g. 1-33</w:t>
      </w:r>
      <w:r w:rsidR="006B1888">
        <w:rPr>
          <w:rFonts w:ascii="Times New Roman" w:eastAsia="Times New Roman" w:hAnsi="Times New Roman"/>
          <w:sz w:val="24"/>
          <w:szCs w:val="24"/>
          <w:lang w:eastAsia="lt-LT"/>
        </w:rPr>
        <w:t>, Alytuje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6B1888">
        <w:rPr>
          <w:rFonts w:ascii="Times New Roman" w:eastAsia="Times New Roman" w:hAnsi="Times New Roman"/>
          <w:sz w:val="24"/>
          <w:szCs w:val="24"/>
          <w:lang w:eastAsia="lt-LT"/>
        </w:rPr>
        <w:t xml:space="preserve">(įsigijimo savikaina 39 503,51 </w:t>
      </w:r>
      <w:proofErr w:type="spellStart"/>
      <w:r w:rsidR="006B1888">
        <w:rPr>
          <w:rFonts w:ascii="Times New Roman" w:eastAsia="Times New Roman" w:hAnsi="Times New Roman"/>
          <w:sz w:val="24"/>
          <w:szCs w:val="24"/>
          <w:lang w:eastAsia="lt-LT"/>
        </w:rPr>
        <w:t>Eur</w:t>
      </w:r>
      <w:proofErr w:type="spellEnd"/>
      <w:r w:rsidR="006B1888">
        <w:rPr>
          <w:rFonts w:ascii="Times New Roman" w:eastAsia="Times New Roman" w:hAnsi="Times New Roman"/>
          <w:sz w:val="24"/>
          <w:szCs w:val="24"/>
          <w:lang w:eastAsia="lt-LT"/>
        </w:rPr>
        <w:t xml:space="preserve">) </w:t>
      </w:r>
      <w:r>
        <w:rPr>
          <w:rFonts w:ascii="Times New Roman" w:eastAsia="Times New Roman" w:hAnsi="Times New Roman"/>
          <w:sz w:val="24"/>
          <w:szCs w:val="24"/>
          <w:lang w:eastAsia="lt-LT"/>
        </w:rPr>
        <w:t>ir pastatą – gyvenamąjį namą Punsko g. 2I, Alytuje</w:t>
      </w:r>
      <w:r w:rsidR="006B1888">
        <w:rPr>
          <w:rFonts w:ascii="Times New Roman" w:eastAsia="Times New Roman" w:hAnsi="Times New Roman"/>
          <w:sz w:val="24"/>
          <w:szCs w:val="24"/>
          <w:lang w:eastAsia="lt-LT"/>
        </w:rPr>
        <w:t xml:space="preserve"> (įsigijimo savikaina </w:t>
      </w:r>
      <w:bookmarkStart w:id="0" w:name="_GoBack"/>
      <w:r w:rsidR="006B1888">
        <w:rPr>
          <w:rFonts w:ascii="Times New Roman" w:eastAsia="Times New Roman" w:hAnsi="Times New Roman"/>
          <w:sz w:val="24"/>
          <w:szCs w:val="24"/>
          <w:lang w:eastAsia="lt-LT"/>
        </w:rPr>
        <w:t xml:space="preserve">353,34 </w:t>
      </w:r>
      <w:proofErr w:type="spellStart"/>
      <w:r w:rsidR="006B1888">
        <w:rPr>
          <w:rFonts w:ascii="Times New Roman" w:eastAsia="Times New Roman" w:hAnsi="Times New Roman"/>
          <w:sz w:val="24"/>
          <w:szCs w:val="24"/>
          <w:lang w:eastAsia="lt-LT"/>
        </w:rPr>
        <w:t>Eur</w:t>
      </w:r>
      <w:bookmarkEnd w:id="0"/>
      <w:proofErr w:type="spellEnd"/>
      <w:r w:rsidR="006B1888">
        <w:rPr>
          <w:rFonts w:ascii="Times New Roman" w:eastAsia="Times New Roman" w:hAnsi="Times New Roman"/>
          <w:sz w:val="24"/>
          <w:szCs w:val="24"/>
          <w:lang w:eastAsia="lt-LT"/>
        </w:rPr>
        <w:t>)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. </w:t>
      </w:r>
    </w:p>
    <w:p w14:paraId="20C22D6E" w14:textId="410D22FF" w:rsidR="00BA002D" w:rsidRPr="00080C89" w:rsidRDefault="00BA002D" w:rsidP="00423FB1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Negyvenam</w:t>
      </w:r>
      <w:r w:rsidR="00F358DF">
        <w:rPr>
          <w:rFonts w:ascii="Times New Roman" w:eastAsia="Times New Roman" w:hAnsi="Times New Roman"/>
          <w:sz w:val="24"/>
          <w:szCs w:val="24"/>
          <w:lang w:eastAsia="lt-LT"/>
        </w:rPr>
        <w:t>oji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patalp</w:t>
      </w:r>
      <w:r w:rsidR="00F358DF"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– laboratorija S. Dariaus ir S. Girėno g. 1-33, Alytuje tinkam</w:t>
      </w:r>
      <w:r w:rsidR="00423FB1">
        <w:rPr>
          <w:rFonts w:ascii="Times New Roman" w:eastAsia="Times New Roman" w:hAnsi="Times New Roman"/>
          <w:sz w:val="24"/>
          <w:szCs w:val="24"/>
          <w:lang w:eastAsia="lt-LT"/>
        </w:rPr>
        <w:t>a</w:t>
      </w:r>
      <w:r>
        <w:rPr>
          <w:rFonts w:ascii="Times New Roman" w:eastAsia="Times New Roman" w:hAnsi="Times New Roman"/>
          <w:sz w:val="24"/>
          <w:szCs w:val="24"/>
          <w:lang w:eastAsia="lt-LT"/>
        </w:rPr>
        <w:t xml:space="preserve"> įgyvendinti </w:t>
      </w:r>
      <w:r w:rsidR="00423FB1">
        <w:rPr>
          <w:rFonts w:ascii="Times New Roman" w:hAnsi="Times New Roman"/>
          <w:sz w:val="24"/>
          <w:szCs w:val="24"/>
        </w:rPr>
        <w:t xml:space="preserve">Lietuvos Respublikos vietos savivaldos įstatymo 6 straipsnio 38 punkte numatytai </w:t>
      </w:r>
      <w:r w:rsidR="00423FB1" w:rsidRPr="0097552F">
        <w:rPr>
          <w:rFonts w:ascii="Times New Roman" w:hAnsi="Times New Roman"/>
          <w:sz w:val="24"/>
          <w:szCs w:val="24"/>
        </w:rPr>
        <w:t>savarankišk</w:t>
      </w:r>
      <w:r w:rsidR="00535120">
        <w:rPr>
          <w:rFonts w:ascii="Times New Roman" w:hAnsi="Times New Roman"/>
          <w:sz w:val="24"/>
          <w:szCs w:val="24"/>
        </w:rPr>
        <w:t>ajai</w:t>
      </w:r>
      <w:r w:rsidR="00423FB1">
        <w:rPr>
          <w:rFonts w:ascii="Times New Roman" w:hAnsi="Times New Roman"/>
          <w:sz w:val="24"/>
          <w:szCs w:val="24"/>
        </w:rPr>
        <w:t xml:space="preserve"> </w:t>
      </w:r>
      <w:r w:rsidR="00423FB1" w:rsidRPr="0097552F">
        <w:rPr>
          <w:rFonts w:ascii="Times New Roman" w:hAnsi="Times New Roman"/>
          <w:sz w:val="24"/>
          <w:szCs w:val="24"/>
        </w:rPr>
        <w:t>savivaldybės funkcij</w:t>
      </w:r>
      <w:r w:rsidR="00423FB1">
        <w:rPr>
          <w:rFonts w:ascii="Times New Roman" w:hAnsi="Times New Roman"/>
          <w:sz w:val="24"/>
          <w:szCs w:val="24"/>
        </w:rPr>
        <w:t>ai</w:t>
      </w:r>
      <w:r w:rsidR="00423FB1" w:rsidRPr="0097552F">
        <w:rPr>
          <w:rFonts w:ascii="Times New Roman" w:hAnsi="Times New Roman"/>
          <w:sz w:val="24"/>
          <w:szCs w:val="24"/>
        </w:rPr>
        <w:t xml:space="preserve">  </w:t>
      </w:r>
      <w:r w:rsidR="00423FB1">
        <w:rPr>
          <w:rFonts w:ascii="Times New Roman" w:hAnsi="Times New Roman"/>
          <w:sz w:val="24"/>
          <w:szCs w:val="24"/>
        </w:rPr>
        <w:t>(</w:t>
      </w:r>
      <w:r w:rsidR="00423FB1" w:rsidRPr="0097552F">
        <w:rPr>
          <w:rFonts w:ascii="Times New Roman" w:hAnsi="Times New Roman"/>
          <w:sz w:val="24"/>
          <w:szCs w:val="24"/>
        </w:rPr>
        <w:t>sąlygų verslo ir turizmo plėtrai sudarymas ir šios veiklos skatinimas</w:t>
      </w:r>
      <w:r w:rsidR="00423FB1">
        <w:rPr>
          <w:rFonts w:ascii="Times New Roman" w:hAnsi="Times New Roman"/>
          <w:sz w:val="24"/>
          <w:szCs w:val="24"/>
        </w:rPr>
        <w:t>).</w:t>
      </w:r>
      <w:r>
        <w:rPr>
          <w:rFonts w:ascii="Times New Roman" w:hAnsi="Times New Roman"/>
          <w:sz w:val="24"/>
          <w:szCs w:val="24"/>
        </w:rPr>
        <w:t xml:space="preserve"> Savivaldybė siekia  </w:t>
      </w:r>
      <w:r w:rsidR="006E78A3">
        <w:rPr>
          <w:rFonts w:ascii="Times New Roman" w:eastAsia="Times New Roman" w:hAnsi="Times New Roman"/>
          <w:sz w:val="24"/>
          <w:szCs w:val="24"/>
          <w:lang w:eastAsia="lt-LT"/>
        </w:rPr>
        <w:t>negyvenamo</w:t>
      </w:r>
      <w:r w:rsidR="00423FB1">
        <w:rPr>
          <w:rFonts w:ascii="Times New Roman" w:eastAsia="Times New Roman" w:hAnsi="Times New Roman"/>
          <w:sz w:val="24"/>
          <w:szCs w:val="24"/>
          <w:lang w:eastAsia="lt-LT"/>
        </w:rPr>
        <w:t xml:space="preserve">joje </w:t>
      </w:r>
      <w:r w:rsidR="006E78A3">
        <w:rPr>
          <w:rFonts w:ascii="Times New Roman" w:eastAsia="Times New Roman" w:hAnsi="Times New Roman"/>
          <w:sz w:val="24"/>
          <w:szCs w:val="24"/>
          <w:lang w:eastAsia="lt-LT"/>
        </w:rPr>
        <w:t xml:space="preserve">patalpose – laboratorijoje S. Dariaus ir S. Girėno g. 1-33, Alytuje </w:t>
      </w:r>
      <w:r>
        <w:rPr>
          <w:rFonts w:ascii="Times New Roman" w:hAnsi="Times New Roman"/>
          <w:sz w:val="24"/>
          <w:szCs w:val="24"/>
        </w:rPr>
        <w:t xml:space="preserve">įgyvendinti minėtą </w:t>
      </w:r>
      <w:r w:rsidR="006E78A3">
        <w:rPr>
          <w:rFonts w:ascii="Times New Roman" w:hAnsi="Times New Roman"/>
          <w:sz w:val="24"/>
          <w:szCs w:val="24"/>
        </w:rPr>
        <w:t>savarankišką</w:t>
      </w:r>
      <w:r w:rsidR="00535120">
        <w:rPr>
          <w:rFonts w:ascii="Times New Roman" w:hAnsi="Times New Roman"/>
          <w:sz w:val="24"/>
          <w:szCs w:val="24"/>
        </w:rPr>
        <w:t>ją</w:t>
      </w:r>
      <w:r w:rsidR="006E78A3">
        <w:rPr>
          <w:rFonts w:ascii="Times New Roman" w:hAnsi="Times New Roman"/>
          <w:sz w:val="24"/>
          <w:szCs w:val="24"/>
        </w:rPr>
        <w:t xml:space="preserve"> savivaldybės </w:t>
      </w:r>
      <w:r w:rsidRPr="00080C89">
        <w:rPr>
          <w:rFonts w:ascii="Times New Roman" w:hAnsi="Times New Roman"/>
          <w:sz w:val="24"/>
          <w:szCs w:val="24"/>
        </w:rPr>
        <w:t>funkciją.</w:t>
      </w:r>
      <w:r w:rsidR="006E78A3" w:rsidRPr="00080C89">
        <w:rPr>
          <w:rFonts w:ascii="Times New Roman" w:hAnsi="Times New Roman"/>
          <w:sz w:val="24"/>
          <w:szCs w:val="24"/>
        </w:rPr>
        <w:t xml:space="preserve"> Perėmus patalpas </w:t>
      </w:r>
      <w:r w:rsidR="00646FCE" w:rsidRPr="00080C89">
        <w:rPr>
          <w:rFonts w:ascii="Times New Roman" w:hAnsi="Times New Roman"/>
          <w:sz w:val="24"/>
          <w:szCs w:val="24"/>
        </w:rPr>
        <w:t xml:space="preserve">savivaldybės </w:t>
      </w:r>
      <w:r w:rsidR="006E78A3" w:rsidRPr="00080C89">
        <w:rPr>
          <w:rFonts w:ascii="Times New Roman" w:hAnsi="Times New Roman"/>
          <w:sz w:val="24"/>
          <w:szCs w:val="24"/>
        </w:rPr>
        <w:t xml:space="preserve">nuosavybėn, ketinama jas </w:t>
      </w:r>
      <w:r w:rsidR="00646FCE" w:rsidRPr="00080C89">
        <w:rPr>
          <w:rFonts w:ascii="Times New Roman" w:hAnsi="Times New Roman"/>
          <w:sz w:val="24"/>
          <w:szCs w:val="24"/>
        </w:rPr>
        <w:t>perduoti</w:t>
      </w:r>
      <w:r w:rsidR="006E78A3" w:rsidRPr="00080C89">
        <w:rPr>
          <w:rFonts w:ascii="Times New Roman" w:hAnsi="Times New Roman"/>
          <w:sz w:val="24"/>
          <w:szCs w:val="24"/>
        </w:rPr>
        <w:t xml:space="preserve"> panaud</w:t>
      </w:r>
      <w:r w:rsidR="00646FCE" w:rsidRPr="00080C89">
        <w:rPr>
          <w:rFonts w:ascii="Times New Roman" w:hAnsi="Times New Roman"/>
          <w:sz w:val="24"/>
          <w:szCs w:val="24"/>
        </w:rPr>
        <w:t>os pagrindais viešajai įstaigai Alytaus turizmo informacijos centrui.</w:t>
      </w:r>
    </w:p>
    <w:p w14:paraId="2F673602" w14:textId="0A7A3DA3" w:rsidR="00BA002D" w:rsidRPr="00423FB1" w:rsidRDefault="00BA002D" w:rsidP="00423FB1">
      <w:pPr>
        <w:spacing w:after="0" w:line="240" w:lineRule="auto"/>
        <w:ind w:firstLine="1298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  <w:r w:rsidRPr="00080C89">
        <w:rPr>
          <w:rFonts w:ascii="Times New Roman" w:eastAsia="Times New Roman" w:hAnsi="Times New Roman"/>
          <w:sz w:val="24"/>
          <w:szCs w:val="24"/>
          <w:lang w:eastAsia="lt-LT"/>
        </w:rPr>
        <w:t xml:space="preserve">Pastatas – gyvenamasis namas Punsko g. 2I, Alytuje tinkamas įgyvendinti </w:t>
      </w:r>
      <w:r w:rsidR="00423FB1">
        <w:rPr>
          <w:rFonts w:ascii="Times New Roman" w:hAnsi="Times New Roman"/>
          <w:sz w:val="24"/>
          <w:szCs w:val="24"/>
        </w:rPr>
        <w:t xml:space="preserve">Lietuvos Respublikos vietos savivaldos įstatymo 6 straipsnio 15 punkte numatytai </w:t>
      </w:r>
      <w:r w:rsidR="00423FB1" w:rsidRPr="0097552F">
        <w:rPr>
          <w:rFonts w:ascii="Times New Roman" w:hAnsi="Times New Roman"/>
          <w:sz w:val="24"/>
          <w:szCs w:val="24"/>
        </w:rPr>
        <w:t>savarankišk</w:t>
      </w:r>
      <w:r w:rsidR="00535120">
        <w:rPr>
          <w:rFonts w:ascii="Times New Roman" w:hAnsi="Times New Roman"/>
          <w:sz w:val="24"/>
          <w:szCs w:val="24"/>
        </w:rPr>
        <w:t>ajai</w:t>
      </w:r>
      <w:r w:rsidR="00423FB1">
        <w:rPr>
          <w:rFonts w:ascii="Times New Roman" w:hAnsi="Times New Roman"/>
          <w:sz w:val="24"/>
          <w:szCs w:val="24"/>
        </w:rPr>
        <w:t xml:space="preserve"> </w:t>
      </w:r>
      <w:r w:rsidR="00423FB1" w:rsidRPr="0097552F">
        <w:rPr>
          <w:rFonts w:ascii="Times New Roman" w:hAnsi="Times New Roman"/>
          <w:sz w:val="24"/>
          <w:szCs w:val="24"/>
        </w:rPr>
        <w:t>savivaldybės funkcij</w:t>
      </w:r>
      <w:r w:rsidR="00423FB1">
        <w:rPr>
          <w:rFonts w:ascii="Times New Roman" w:hAnsi="Times New Roman"/>
          <w:sz w:val="24"/>
          <w:szCs w:val="24"/>
        </w:rPr>
        <w:t>ai (paramos būstui įsigyti ar išsinuomoti teikimas Lietuvos Respublikos paramos būstui įsigyti ar išsinuomoti įstatymo nustatyta tvarka).</w:t>
      </w:r>
      <w:r w:rsidR="00423FB1">
        <w:rPr>
          <w:rFonts w:ascii="Times New Roman" w:eastAsia="Times New Roman" w:hAnsi="Times New Roman"/>
          <w:sz w:val="24"/>
          <w:szCs w:val="24"/>
          <w:lang w:eastAsia="lt-LT"/>
        </w:rPr>
        <w:t xml:space="preserve"> </w:t>
      </w:r>
      <w:r w:rsidR="00423FB1">
        <w:rPr>
          <w:rFonts w:ascii="Times New Roman" w:hAnsi="Times New Roman"/>
          <w:sz w:val="24"/>
          <w:szCs w:val="24"/>
        </w:rPr>
        <w:t xml:space="preserve">Savivaldybė siekia </w:t>
      </w:r>
      <w:r w:rsidR="006E78A3" w:rsidRPr="00080C89">
        <w:rPr>
          <w:rFonts w:ascii="Times New Roman" w:eastAsia="Times New Roman" w:hAnsi="Times New Roman"/>
          <w:sz w:val="24"/>
          <w:szCs w:val="24"/>
          <w:lang w:eastAsia="lt-LT"/>
        </w:rPr>
        <w:t xml:space="preserve">pastate – gyvenamajame name Punsko g. 2I, Alytuje </w:t>
      </w:r>
      <w:r w:rsidR="006E78A3" w:rsidRPr="00080C89">
        <w:rPr>
          <w:rFonts w:ascii="Times New Roman" w:hAnsi="Times New Roman"/>
          <w:sz w:val="24"/>
          <w:szCs w:val="24"/>
        </w:rPr>
        <w:t>į</w:t>
      </w:r>
      <w:r w:rsidR="00423FB1">
        <w:rPr>
          <w:rFonts w:ascii="Times New Roman" w:hAnsi="Times New Roman"/>
          <w:sz w:val="24"/>
          <w:szCs w:val="24"/>
        </w:rPr>
        <w:t>gyvendinti minėtą savarankišką</w:t>
      </w:r>
      <w:r w:rsidR="00535120">
        <w:rPr>
          <w:rFonts w:ascii="Times New Roman" w:hAnsi="Times New Roman"/>
          <w:sz w:val="24"/>
          <w:szCs w:val="24"/>
        </w:rPr>
        <w:t>ją</w:t>
      </w:r>
      <w:r w:rsidR="006E78A3" w:rsidRPr="00080C89">
        <w:rPr>
          <w:rFonts w:ascii="Times New Roman" w:hAnsi="Times New Roman"/>
          <w:sz w:val="24"/>
          <w:szCs w:val="24"/>
        </w:rPr>
        <w:t xml:space="preserve"> savivaldybės funkciją.</w:t>
      </w:r>
      <w:r w:rsidR="00646FCE" w:rsidRPr="00080C89">
        <w:rPr>
          <w:rFonts w:ascii="Times New Roman" w:hAnsi="Times New Roman"/>
          <w:sz w:val="24"/>
          <w:szCs w:val="24"/>
        </w:rPr>
        <w:t xml:space="preserve"> Perėmus pastatą savivaldybės nuosavybėn ketinama jį </w:t>
      </w:r>
      <w:r w:rsidR="009C4416">
        <w:rPr>
          <w:rFonts w:ascii="Times New Roman" w:hAnsi="Times New Roman"/>
          <w:sz w:val="24"/>
          <w:szCs w:val="24"/>
        </w:rPr>
        <w:t>naudoti savivaldybės</w:t>
      </w:r>
      <w:r w:rsidR="00080C89" w:rsidRPr="00080C89">
        <w:rPr>
          <w:rFonts w:ascii="Times New Roman" w:hAnsi="Times New Roman"/>
          <w:sz w:val="24"/>
          <w:szCs w:val="24"/>
        </w:rPr>
        <w:t xml:space="preserve"> būsto fondo plėtrai.</w:t>
      </w:r>
    </w:p>
    <w:p w14:paraId="41B0CCEF" w14:textId="6D39EB11" w:rsidR="00797E5A" w:rsidRDefault="006E78A3" w:rsidP="00797E5A">
      <w:pPr>
        <w:spacing w:after="0" w:line="240" w:lineRule="auto"/>
        <w:ind w:firstLine="1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Informuojame, kad nekilnojamasis turtas yra visiškai pritaikytas vykdyti minėtoms savarankiško</w:t>
      </w:r>
      <w:r w:rsidR="00535120">
        <w:rPr>
          <w:rFonts w:ascii="Times New Roman" w:hAnsi="Times New Roman"/>
          <w:sz w:val="24"/>
          <w:szCs w:val="24"/>
        </w:rPr>
        <w:t>sioms</w:t>
      </w:r>
      <w:r w:rsidR="00423FB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savivaldybės funkcijoms, todėl poreikio pertvarkyti nekilnojamąjį turtą nėra, o tai reiškia, kad papil</w:t>
      </w:r>
      <w:r w:rsidR="00797E5A">
        <w:rPr>
          <w:rFonts w:ascii="Times New Roman" w:hAnsi="Times New Roman"/>
          <w:sz w:val="24"/>
          <w:szCs w:val="24"/>
        </w:rPr>
        <w:t>domai lėšų tam skirti nereikėtų.</w:t>
      </w:r>
    </w:p>
    <w:p w14:paraId="01F99C5C" w14:textId="67098A53" w:rsidR="00797E5A" w:rsidRDefault="00797E5A" w:rsidP="00BA002D">
      <w:pPr>
        <w:spacing w:after="0" w:line="240" w:lineRule="auto"/>
        <w:ind w:firstLine="129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Pažymime, kad savivaldybė neturi nuosavybės teise nekilnojamo turto, tinkamo vykdyti minėtas savarankiš</w:t>
      </w:r>
      <w:r w:rsidR="00535120">
        <w:rPr>
          <w:rFonts w:ascii="Times New Roman" w:hAnsi="Times New Roman"/>
          <w:sz w:val="24"/>
          <w:szCs w:val="24"/>
        </w:rPr>
        <w:t>kąsias</w:t>
      </w:r>
      <w:r>
        <w:rPr>
          <w:rFonts w:ascii="Times New Roman" w:hAnsi="Times New Roman"/>
          <w:sz w:val="24"/>
          <w:szCs w:val="24"/>
        </w:rPr>
        <w:t xml:space="preserve"> savivaldybės funkcijas. Taip pat savivaldybė nėra išnuomojusi ar perdavusi panaudos pagrindais subjektams, kurie pagal Lietuvos Respublikos viešojo sektoriaus atskaitomybės įstatymą nėra laikomi viešojo sektoriaus subjektai, nekilnojamojo turto</w:t>
      </w:r>
      <w:r w:rsidR="00AC52C9">
        <w:rPr>
          <w:rFonts w:ascii="Times New Roman" w:hAnsi="Times New Roman"/>
          <w:sz w:val="24"/>
          <w:szCs w:val="24"/>
        </w:rPr>
        <w:t>, kuris būtų tinkamas vykdyti minėtas savarankišk</w:t>
      </w:r>
      <w:r w:rsidR="00535120">
        <w:rPr>
          <w:rFonts w:ascii="Times New Roman" w:hAnsi="Times New Roman"/>
          <w:sz w:val="24"/>
          <w:szCs w:val="24"/>
        </w:rPr>
        <w:t>ąsias</w:t>
      </w:r>
      <w:r w:rsidR="00AC52C9">
        <w:rPr>
          <w:rFonts w:ascii="Times New Roman" w:hAnsi="Times New Roman"/>
          <w:sz w:val="24"/>
          <w:szCs w:val="24"/>
        </w:rPr>
        <w:t xml:space="preserve"> savivaldybės funkcijas.</w:t>
      </w:r>
    </w:p>
    <w:p w14:paraId="2F89BD6C" w14:textId="4C75503C" w:rsidR="004E6505" w:rsidRDefault="004E6505" w:rsidP="000F199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9C5DE67" w14:textId="77777777" w:rsidR="004E6505" w:rsidRPr="000F1998" w:rsidRDefault="004E6505" w:rsidP="000F199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tbl>
      <w:tblPr>
        <w:tblW w:w="485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4779"/>
        <w:gridCol w:w="4779"/>
      </w:tblGrid>
      <w:tr w:rsidR="000F1998" w:rsidRPr="000F1998" w14:paraId="25859214" w14:textId="77777777" w:rsidTr="005E771F">
        <w:trPr>
          <w:cantSplit/>
        </w:trPr>
        <w:tc>
          <w:tcPr>
            <w:tcW w:w="4819" w:type="dxa"/>
            <w:hideMark/>
          </w:tcPr>
          <w:p w14:paraId="74404CEE" w14:textId="7DD69FD3" w:rsidR="000F1998" w:rsidRPr="000F1998" w:rsidRDefault="00663996" w:rsidP="00423FB1">
            <w:pPr>
              <w:spacing w:after="0" w:line="240" w:lineRule="auto"/>
              <w:ind w:hanging="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Administracijos direktor</w:t>
            </w:r>
            <w:r w:rsidR="00423FB1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</w:tc>
        <w:tc>
          <w:tcPr>
            <w:tcW w:w="4820" w:type="dxa"/>
            <w:vAlign w:val="bottom"/>
            <w:hideMark/>
          </w:tcPr>
          <w:p w14:paraId="61D4386D" w14:textId="15EC5824" w:rsidR="000F1998" w:rsidRPr="000F1998" w:rsidRDefault="00423FB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Balevičiūtė</w:t>
            </w:r>
            <w:proofErr w:type="spellEnd"/>
          </w:p>
        </w:tc>
      </w:tr>
    </w:tbl>
    <w:p w14:paraId="03BCEECE" w14:textId="02220B03" w:rsidR="00EC0595" w:rsidRDefault="00EC0595" w:rsidP="000F199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058661DA" w14:textId="0F649920" w:rsidR="00AC52C9" w:rsidRDefault="00AC52C9" w:rsidP="000F199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1F2D0983" w14:textId="1DD2A156" w:rsidR="004E6505" w:rsidRPr="000F1998" w:rsidRDefault="004E6505" w:rsidP="00423FB1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pt-BR" w:eastAsia="lt-LT"/>
        </w:rPr>
      </w:pPr>
    </w:p>
    <w:p w14:paraId="47B0BD48" w14:textId="25999374" w:rsidR="00D63476" w:rsidRPr="007877EE" w:rsidRDefault="00D63476" w:rsidP="00663996">
      <w:pPr>
        <w:rPr>
          <w:rFonts w:ascii="Times New Roman" w:hAnsi="Times New Roman" w:cs="Times New Roman"/>
          <w:sz w:val="24"/>
          <w:szCs w:val="24"/>
        </w:rPr>
      </w:pPr>
    </w:p>
    <w:sectPr w:rsidR="00D63476" w:rsidRPr="007877EE" w:rsidSect="00953F3C">
      <w:footerReference w:type="default" r:id="rId8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03D9E0" w14:textId="77777777" w:rsidR="009A684A" w:rsidRDefault="009A684A" w:rsidP="00DF0244">
      <w:pPr>
        <w:spacing w:after="0" w:line="240" w:lineRule="auto"/>
      </w:pPr>
      <w:r>
        <w:separator/>
      </w:r>
    </w:p>
  </w:endnote>
  <w:endnote w:type="continuationSeparator" w:id="0">
    <w:p w14:paraId="02CF6986" w14:textId="77777777" w:rsidR="009A684A" w:rsidRDefault="009A684A" w:rsidP="00DF0244">
      <w:pPr>
        <w:spacing w:after="0" w:line="240" w:lineRule="auto"/>
      </w:pPr>
      <w:r>
        <w:continuationSeparator/>
      </w:r>
    </w:p>
  </w:endnote>
  <w:endnote w:type="continuationNotice" w:id="1">
    <w:p w14:paraId="7D01CC1F" w14:textId="77777777" w:rsidR="009A684A" w:rsidRDefault="009A684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9BDC7" w14:textId="5C478E79" w:rsidR="00AC52C9" w:rsidRPr="00DF0244" w:rsidRDefault="00AC52C9">
    <w:pPr>
      <w:pStyle w:val="Footer"/>
      <w:rPr>
        <w:sz w:val="16"/>
        <w:szCs w:val="16"/>
      </w:rPr>
    </w:pPr>
    <w:r>
      <w:rPr>
        <w:noProof/>
        <w:lang w:eastAsia="lt-LT"/>
      </w:rPr>
      <w:drawing>
        <wp:anchor distT="0" distB="0" distL="114300" distR="114300" simplePos="0" relativeHeight="251658240" behindDoc="0" locked="0" layoutInCell="1" allowOverlap="1" wp14:anchorId="6ECC6AAA" wp14:editId="764BE70A">
          <wp:simplePos x="0" y="0"/>
          <wp:positionH relativeFrom="column">
            <wp:posOffset>5356860</wp:posOffset>
          </wp:positionH>
          <wp:positionV relativeFrom="paragraph">
            <wp:posOffset>-245339</wp:posOffset>
          </wp:positionV>
          <wp:extent cx="762000" cy="575945"/>
          <wp:effectExtent l="0" t="0" r="0" b="0"/>
          <wp:wrapNone/>
          <wp:docPr id="7" name="Paveikslėlis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aveikslėlis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sz w:val="16"/>
        <w:szCs w:val="16"/>
        <w:lang w:eastAsia="lt-LT"/>
      </w:rPr>
      <w:drawing>
        <wp:anchor distT="0" distB="0" distL="114300" distR="114300" simplePos="0" relativeHeight="251658241" behindDoc="0" locked="0" layoutInCell="1" allowOverlap="1" wp14:anchorId="40319E16" wp14:editId="72476743">
          <wp:simplePos x="0" y="0"/>
          <wp:positionH relativeFrom="column">
            <wp:posOffset>0</wp:posOffset>
          </wp:positionH>
          <wp:positionV relativeFrom="paragraph">
            <wp:posOffset>-262890</wp:posOffset>
          </wp:positionV>
          <wp:extent cx="359410" cy="359410"/>
          <wp:effectExtent l="0" t="0" r="2540" b="2540"/>
          <wp:wrapNone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-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9410" cy="3594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6"/>
        <w:szCs w:val="16"/>
      </w:rPr>
      <w:t xml:space="preserve">                 </w:t>
    </w:r>
    <w:r w:rsidRPr="0002585B">
      <w:rPr>
        <w:sz w:val="16"/>
        <w:szCs w:val="16"/>
      </w:rPr>
      <w:t>e-paslaugos</w:t>
    </w:r>
    <w:r>
      <w:rPr>
        <w:sz w:val="16"/>
        <w:szCs w:val="16"/>
      </w:rPr>
      <w:t xml:space="preserve"> </w:t>
    </w:r>
    <w:r>
      <w:tab/>
    </w:r>
    <w:r>
      <w:tab/>
      <w:t xml:space="preserve">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1047D0" w14:textId="77777777" w:rsidR="009A684A" w:rsidRDefault="009A684A" w:rsidP="00DF0244">
      <w:pPr>
        <w:spacing w:after="0" w:line="240" w:lineRule="auto"/>
      </w:pPr>
      <w:r>
        <w:separator/>
      </w:r>
    </w:p>
  </w:footnote>
  <w:footnote w:type="continuationSeparator" w:id="0">
    <w:p w14:paraId="633EBA45" w14:textId="77777777" w:rsidR="009A684A" w:rsidRDefault="009A684A" w:rsidP="00DF0244">
      <w:pPr>
        <w:spacing w:after="0" w:line="240" w:lineRule="auto"/>
      </w:pPr>
      <w:r>
        <w:continuationSeparator/>
      </w:r>
    </w:p>
  </w:footnote>
  <w:footnote w:type="continuationNotice" w:id="1">
    <w:p w14:paraId="68D78737" w14:textId="77777777" w:rsidR="009A684A" w:rsidRDefault="009A684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7F5"/>
    <w:rsid w:val="00001A09"/>
    <w:rsid w:val="000064D5"/>
    <w:rsid w:val="00080C89"/>
    <w:rsid w:val="000D116E"/>
    <w:rsid w:val="000D50A9"/>
    <w:rsid w:val="000F0B08"/>
    <w:rsid w:val="000F1998"/>
    <w:rsid w:val="0013327E"/>
    <w:rsid w:val="00174005"/>
    <w:rsid w:val="001B29DF"/>
    <w:rsid w:val="001D7F7A"/>
    <w:rsid w:val="002B7808"/>
    <w:rsid w:val="002C259F"/>
    <w:rsid w:val="002C7AFE"/>
    <w:rsid w:val="00303DEE"/>
    <w:rsid w:val="00305460"/>
    <w:rsid w:val="00364232"/>
    <w:rsid w:val="00365CF4"/>
    <w:rsid w:val="00423FB1"/>
    <w:rsid w:val="004E6505"/>
    <w:rsid w:val="00535120"/>
    <w:rsid w:val="005353E6"/>
    <w:rsid w:val="00552605"/>
    <w:rsid w:val="00552A48"/>
    <w:rsid w:val="00560384"/>
    <w:rsid w:val="005E771F"/>
    <w:rsid w:val="006206F7"/>
    <w:rsid w:val="00641ECF"/>
    <w:rsid w:val="00646FCE"/>
    <w:rsid w:val="00663996"/>
    <w:rsid w:val="006A364F"/>
    <w:rsid w:val="006B0325"/>
    <w:rsid w:val="006B1888"/>
    <w:rsid w:val="006E78A3"/>
    <w:rsid w:val="007877EE"/>
    <w:rsid w:val="00797E5A"/>
    <w:rsid w:val="007B0025"/>
    <w:rsid w:val="007F6469"/>
    <w:rsid w:val="0080547D"/>
    <w:rsid w:val="00827F10"/>
    <w:rsid w:val="008A5238"/>
    <w:rsid w:val="009037F5"/>
    <w:rsid w:val="00931E8C"/>
    <w:rsid w:val="00953F3C"/>
    <w:rsid w:val="0097655D"/>
    <w:rsid w:val="009A684A"/>
    <w:rsid w:val="009C4416"/>
    <w:rsid w:val="00A44D1F"/>
    <w:rsid w:val="00A50FB8"/>
    <w:rsid w:val="00A66AC5"/>
    <w:rsid w:val="00A730A4"/>
    <w:rsid w:val="00A85EDD"/>
    <w:rsid w:val="00AA3B07"/>
    <w:rsid w:val="00AC52C9"/>
    <w:rsid w:val="00AE1DE0"/>
    <w:rsid w:val="00B57101"/>
    <w:rsid w:val="00B7739D"/>
    <w:rsid w:val="00BA002D"/>
    <w:rsid w:val="00BF1438"/>
    <w:rsid w:val="00C27804"/>
    <w:rsid w:val="00CA0804"/>
    <w:rsid w:val="00CB09BB"/>
    <w:rsid w:val="00D63476"/>
    <w:rsid w:val="00D70C74"/>
    <w:rsid w:val="00DF0244"/>
    <w:rsid w:val="00DF3F6D"/>
    <w:rsid w:val="00E30CAA"/>
    <w:rsid w:val="00E4335C"/>
    <w:rsid w:val="00E60A0A"/>
    <w:rsid w:val="00E61889"/>
    <w:rsid w:val="00E633BD"/>
    <w:rsid w:val="00EC0595"/>
    <w:rsid w:val="00F358DF"/>
    <w:rsid w:val="00F96657"/>
    <w:rsid w:val="00F97130"/>
    <w:rsid w:val="00FB64FD"/>
    <w:rsid w:val="00FC7D9C"/>
    <w:rsid w:val="00FD2E88"/>
    <w:rsid w:val="00FD3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7CF2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F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A36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02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244"/>
  </w:style>
  <w:style w:type="paragraph" w:styleId="Footer">
    <w:name w:val="footer"/>
    <w:basedOn w:val="Normal"/>
    <w:link w:val="FooterChar"/>
    <w:unhideWhenUsed/>
    <w:rsid w:val="00DF02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F02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6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64FD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A364F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F02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244"/>
  </w:style>
  <w:style w:type="paragraph" w:styleId="Footer">
    <w:name w:val="footer"/>
    <w:basedOn w:val="Normal"/>
    <w:link w:val="FooterChar"/>
    <w:unhideWhenUsed/>
    <w:rsid w:val="00DF02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DF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5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10" Target="theme/theme1.xml"
                 Type="http://schemas.openxmlformats.org/officeDocument/2006/relationships/theme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footer1.xml"
                 Type="http://schemas.openxmlformats.org/officeDocument/2006/relationships/footer"/>
   <Relationship Id="rId9" Target="fontTable.xml"
                 Type="http://schemas.openxmlformats.org/officeDocument/2006/relationships/fontTable"/>
</Relationships>
</file>

<file path=word/_rels/footer1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media/image3.png"
                 Type="http://schemas.openxmlformats.org/officeDocument/2006/relationships/image"/>
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1592</Words>
  <Characters>909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2021-03-05T14:18:00Z</dcterms:created>
  <dc:creator>Asta Guzienė</dc:creator>
  <cp:lastModifiedBy>Neringa Norušė</cp:lastModifiedBy>
  <dcterms:modified xsi:type="dcterms:W3CDTF">2021-06-07T11:23:00Z</dcterms:modified>
  <cp:revision>12</cp:revision>
</cp:coreProperties>
</file>