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47" w:tblpY="-752"/>
        <w:tblW w:w="9776" w:type="dxa"/>
        <w:tblLook w:val="04A0" w:firstRow="1" w:lastRow="0" w:firstColumn="1" w:lastColumn="0" w:noHBand="0" w:noVBand="1"/>
      </w:tblPr>
      <w:tblGrid>
        <w:gridCol w:w="4414"/>
        <w:gridCol w:w="1400"/>
        <w:gridCol w:w="1524"/>
        <w:gridCol w:w="2438"/>
      </w:tblGrid>
      <w:tr w:rsidR="008E5DF8" w:rsidRPr="00247E35" w14:paraId="5310584F" w14:textId="77777777" w:rsidTr="00E06242">
        <w:trPr>
          <w:trHeight w:val="583"/>
        </w:trPr>
        <w:tc>
          <w:tcPr>
            <w:tcW w:w="4414" w:type="dxa"/>
            <w:tcBorders>
              <w:top w:val="single" w:sz="4" w:space="0" w:color="FFFFFF"/>
              <w:left w:val="single" w:sz="4" w:space="0" w:color="FFFFFF"/>
              <w:bottom w:val="single" w:sz="4" w:space="0" w:color="FFFFFF"/>
              <w:right w:val="single" w:sz="4" w:space="0" w:color="FFFFFF"/>
            </w:tcBorders>
            <w:shd w:val="clear" w:color="auto" w:fill="auto"/>
          </w:tcPr>
          <w:p w14:paraId="67F842F2" w14:textId="77777777" w:rsidR="008E5DF8" w:rsidRPr="00986739"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sz w:val="21"/>
                <w:szCs w:val="21"/>
                <w:lang w:val="lt-LT"/>
              </w:rPr>
            </w:pPr>
            <w:bookmarkStart w:id="0" w:name="_Hlk55572305"/>
            <w:r w:rsidRPr="00986739">
              <w:rPr>
                <w:rFonts w:ascii="Arial" w:hAnsi="Arial" w:cs="Arial"/>
                <w:sz w:val="21"/>
                <w:szCs w:val="21"/>
                <w:lang w:val="lt-LT"/>
              </w:rPr>
              <w:t>Lietuvos Respublikos energetikos ministerijai</w:t>
            </w:r>
          </w:p>
          <w:p w14:paraId="3A2D3B6B" w14:textId="77777777" w:rsidR="008E5DF8" w:rsidRPr="00986739"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sz w:val="21"/>
                <w:szCs w:val="21"/>
                <w:lang w:val="lt-LT"/>
              </w:rPr>
            </w:pPr>
            <w:r w:rsidRPr="00986739">
              <w:rPr>
                <w:rFonts w:ascii="Arial" w:hAnsi="Arial" w:cs="Arial"/>
                <w:sz w:val="21"/>
                <w:szCs w:val="21"/>
                <w:lang w:val="lt-LT"/>
              </w:rPr>
              <w:t xml:space="preserve">El. p.: </w:t>
            </w:r>
            <w:bookmarkStart w:id="1" w:name="_Hlk55572554"/>
            <w:r w:rsidRPr="00986739">
              <w:rPr>
                <w:rFonts w:ascii="Arial" w:hAnsi="Arial" w:cs="Arial"/>
                <w:sz w:val="21"/>
                <w:szCs w:val="21"/>
                <w:lang w:val="lt-LT"/>
              </w:rPr>
              <w:fldChar w:fldCharType="begin"/>
            </w:r>
            <w:r w:rsidRPr="00986739">
              <w:rPr>
                <w:rFonts w:ascii="Arial" w:hAnsi="Arial" w:cs="Arial"/>
                <w:sz w:val="21"/>
                <w:szCs w:val="21"/>
                <w:lang w:val="lt-LT"/>
              </w:rPr>
              <w:instrText xml:space="preserve"> HYPERLINK "mailto:info@enmin.lt" </w:instrText>
            </w:r>
            <w:r w:rsidRPr="00986739">
              <w:rPr>
                <w:rFonts w:ascii="Arial" w:hAnsi="Arial" w:cs="Arial"/>
                <w:sz w:val="21"/>
                <w:szCs w:val="21"/>
                <w:lang w:val="lt-LT"/>
              </w:rPr>
              <w:fldChar w:fldCharType="separate"/>
            </w:r>
            <w:r w:rsidRPr="00986739">
              <w:rPr>
                <w:rFonts w:ascii="Arial" w:hAnsi="Arial" w:cs="Arial"/>
                <w:color w:val="0563C1" w:themeColor="hyperlink"/>
                <w:sz w:val="21"/>
                <w:szCs w:val="21"/>
                <w:u w:val="single"/>
                <w:lang w:val="lt-LT"/>
              </w:rPr>
              <w:t>info@enmin.lt</w:t>
            </w:r>
            <w:r w:rsidRPr="00986739">
              <w:rPr>
                <w:rFonts w:ascii="Arial" w:hAnsi="Arial" w:cs="Arial"/>
                <w:color w:val="0563C1" w:themeColor="hyperlink"/>
                <w:sz w:val="21"/>
                <w:szCs w:val="21"/>
                <w:u w:val="single"/>
                <w:lang w:val="lt-LT"/>
              </w:rPr>
              <w:fldChar w:fldCharType="end"/>
            </w:r>
            <w:r w:rsidRPr="00986739">
              <w:rPr>
                <w:rFonts w:ascii="Arial" w:hAnsi="Arial" w:cs="Arial"/>
                <w:sz w:val="21"/>
                <w:szCs w:val="21"/>
                <w:lang w:val="lt-LT"/>
              </w:rPr>
              <w:t xml:space="preserve"> </w:t>
            </w:r>
            <w:bookmarkEnd w:id="1"/>
          </w:p>
          <w:bookmarkEnd w:id="0"/>
          <w:p w14:paraId="744D5B39" w14:textId="77777777" w:rsidR="008E5DF8" w:rsidRPr="00986739"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sz w:val="21"/>
                <w:szCs w:val="21"/>
                <w:lang w:val="lt-LT"/>
              </w:rPr>
            </w:pPr>
          </w:p>
          <w:p w14:paraId="41851827" w14:textId="1EFB5844" w:rsidR="008E5DF8" w:rsidRPr="00986739"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i/>
                <w:iCs/>
                <w:sz w:val="21"/>
                <w:szCs w:val="21"/>
                <w:lang w:val="lt-LT"/>
              </w:rPr>
            </w:pPr>
            <w:r w:rsidRPr="00986739">
              <w:rPr>
                <w:rFonts w:ascii="Arial" w:hAnsi="Arial" w:cs="Arial"/>
                <w:i/>
                <w:iCs/>
                <w:sz w:val="21"/>
                <w:szCs w:val="21"/>
                <w:lang w:val="lt-LT"/>
              </w:rPr>
              <w:t>Kopija:</w:t>
            </w:r>
          </w:p>
          <w:p w14:paraId="4E72D1F2" w14:textId="77777777" w:rsidR="00DC14D2" w:rsidRPr="00986739" w:rsidRDefault="00DC14D2" w:rsidP="00DC14D2">
            <w:pPr>
              <w:pStyle w:val="paragraph"/>
              <w:spacing w:before="0" w:beforeAutospacing="0" w:after="0" w:afterAutospacing="0"/>
              <w:ind w:right="-150"/>
              <w:textAlignment w:val="baseline"/>
              <w:rPr>
                <w:rFonts w:ascii="Arial" w:hAnsi="Arial" w:cs="Arial"/>
                <w:sz w:val="21"/>
                <w:szCs w:val="21"/>
                <w:lang w:eastAsia="en-US"/>
              </w:rPr>
            </w:pPr>
            <w:r w:rsidRPr="00986739">
              <w:rPr>
                <w:rFonts w:ascii="Arial" w:hAnsi="Arial" w:cs="Arial"/>
                <w:sz w:val="21"/>
                <w:szCs w:val="21"/>
                <w:lang w:eastAsia="en-US"/>
              </w:rPr>
              <w:t>Lietuvos Respublikos Vyriausybei </w:t>
            </w:r>
          </w:p>
          <w:p w14:paraId="25ED0895" w14:textId="1CA875C8" w:rsidR="00DC14D2" w:rsidRPr="00986739" w:rsidRDefault="00444763" w:rsidP="00DC14D2">
            <w:pPr>
              <w:pStyle w:val="paragraph"/>
              <w:spacing w:before="0" w:beforeAutospacing="0" w:after="0" w:afterAutospacing="0"/>
              <w:ind w:right="-150"/>
              <w:textAlignment w:val="baseline"/>
              <w:rPr>
                <w:rFonts w:ascii="Arial" w:hAnsi="Arial" w:cs="Arial"/>
                <w:color w:val="0563C1" w:themeColor="hyperlink"/>
                <w:sz w:val="21"/>
                <w:szCs w:val="21"/>
                <w:u w:val="single"/>
                <w:lang w:eastAsia="en-US"/>
              </w:rPr>
            </w:pPr>
            <w:r w:rsidRPr="00986739">
              <w:rPr>
                <w:rFonts w:ascii="Arial" w:hAnsi="Arial" w:cs="Arial"/>
                <w:sz w:val="21"/>
                <w:szCs w:val="21"/>
              </w:rPr>
              <w:t>El. p.</w:t>
            </w:r>
            <w:r w:rsidR="00247E35" w:rsidRPr="00986739">
              <w:rPr>
                <w:rFonts w:ascii="Arial" w:hAnsi="Arial" w:cs="Arial"/>
                <w:sz w:val="21"/>
                <w:szCs w:val="21"/>
              </w:rPr>
              <w:t xml:space="preserve">: </w:t>
            </w:r>
            <w:hyperlink r:id="rId11" w:history="1">
              <w:r w:rsidR="00247E35" w:rsidRPr="00986739">
                <w:rPr>
                  <w:rStyle w:val="Hyperlink"/>
                  <w:rFonts w:ascii="Arial" w:hAnsi="Arial" w:cs="Arial"/>
                  <w:sz w:val="21"/>
                  <w:szCs w:val="21"/>
                  <w:lang w:eastAsia="en-US"/>
                </w:rPr>
                <w:t>LRVkanceliarija@lrv.lt</w:t>
              </w:r>
            </w:hyperlink>
          </w:p>
          <w:p w14:paraId="05BB4CFB" w14:textId="7D84EC0E" w:rsidR="00247E35" w:rsidRPr="00986739" w:rsidRDefault="00247E35" w:rsidP="00DC14D2">
            <w:pPr>
              <w:pStyle w:val="paragraph"/>
              <w:spacing w:before="0" w:beforeAutospacing="0" w:after="0" w:afterAutospacing="0"/>
              <w:ind w:right="-150"/>
              <w:textAlignment w:val="baseline"/>
              <w:rPr>
                <w:rFonts w:ascii="Arial" w:hAnsi="Arial" w:cs="Arial"/>
                <w:color w:val="0563C1" w:themeColor="hyperlink"/>
                <w:sz w:val="21"/>
                <w:szCs w:val="21"/>
                <w:u w:val="single"/>
                <w:lang w:eastAsia="en-US"/>
              </w:rPr>
            </w:pPr>
          </w:p>
          <w:p w14:paraId="2608780A" w14:textId="77777777" w:rsidR="00247E35" w:rsidRPr="00986739" w:rsidRDefault="00247E35" w:rsidP="00247E35">
            <w:pPr>
              <w:spacing w:after="120"/>
              <w:contextualSpacing/>
              <w:rPr>
                <w:rFonts w:ascii="Arial" w:hAnsi="Arial" w:cs="Arial"/>
                <w:sz w:val="21"/>
                <w:szCs w:val="21"/>
                <w:lang w:val="lt-LT"/>
              </w:rPr>
            </w:pPr>
            <w:r w:rsidRPr="00986739">
              <w:rPr>
                <w:rFonts w:ascii="Arial" w:hAnsi="Arial" w:cs="Arial"/>
                <w:sz w:val="21"/>
                <w:szCs w:val="21"/>
                <w:lang w:val="lt-LT"/>
              </w:rPr>
              <w:t>Lietuvos Respublikos finansų ministerijai</w:t>
            </w:r>
          </w:p>
          <w:p w14:paraId="2DF1E02A" w14:textId="77777777" w:rsidR="00247E35" w:rsidRPr="00986739" w:rsidRDefault="00247E35" w:rsidP="00247E35">
            <w:pPr>
              <w:spacing w:after="120"/>
              <w:contextualSpacing/>
              <w:rPr>
                <w:rFonts w:ascii="Arial" w:hAnsi="Arial" w:cs="Arial"/>
                <w:sz w:val="21"/>
                <w:szCs w:val="21"/>
                <w:lang w:val="lt-LT"/>
              </w:rPr>
            </w:pPr>
            <w:r w:rsidRPr="00986739">
              <w:rPr>
                <w:rFonts w:ascii="Arial" w:hAnsi="Arial" w:cs="Arial"/>
                <w:sz w:val="21"/>
                <w:szCs w:val="21"/>
                <w:lang w:val="lt-LT"/>
              </w:rPr>
              <w:t xml:space="preserve">El. p.: </w:t>
            </w:r>
            <w:hyperlink r:id="rId12" w:history="1">
              <w:r w:rsidRPr="00986739">
                <w:rPr>
                  <w:rFonts w:ascii="Arial" w:hAnsi="Arial" w:cs="Arial"/>
                  <w:color w:val="0563C1" w:themeColor="hyperlink"/>
                  <w:sz w:val="21"/>
                  <w:szCs w:val="21"/>
                  <w:u w:val="single"/>
                  <w:lang w:val="lt-LT"/>
                </w:rPr>
                <w:t>finmin@finmin.lt</w:t>
              </w:r>
            </w:hyperlink>
            <w:r w:rsidRPr="00986739">
              <w:rPr>
                <w:rFonts w:ascii="Arial" w:hAnsi="Arial" w:cs="Arial"/>
                <w:sz w:val="21"/>
                <w:szCs w:val="21"/>
                <w:lang w:val="lt-LT"/>
              </w:rPr>
              <w:t xml:space="preserve"> </w:t>
            </w:r>
          </w:p>
          <w:p w14:paraId="33317E81" w14:textId="77777777" w:rsidR="00247E35" w:rsidRPr="00986739" w:rsidRDefault="00247E35" w:rsidP="00247E35">
            <w:pPr>
              <w:spacing w:after="120"/>
              <w:contextualSpacing/>
              <w:rPr>
                <w:rFonts w:ascii="Arial" w:hAnsi="Arial" w:cs="Arial"/>
                <w:sz w:val="21"/>
                <w:szCs w:val="21"/>
                <w:lang w:val="lt-LT"/>
              </w:rPr>
            </w:pPr>
          </w:p>
          <w:p w14:paraId="0CCEED23" w14:textId="77777777" w:rsidR="00247E35" w:rsidRPr="00986739" w:rsidRDefault="00247E35" w:rsidP="00247E35">
            <w:pPr>
              <w:spacing w:after="120"/>
              <w:contextualSpacing/>
              <w:rPr>
                <w:rFonts w:ascii="Arial" w:hAnsi="Arial" w:cs="Arial"/>
                <w:sz w:val="21"/>
                <w:szCs w:val="21"/>
                <w:lang w:val="lt-LT"/>
              </w:rPr>
            </w:pPr>
            <w:r w:rsidRPr="00986739">
              <w:rPr>
                <w:rFonts w:ascii="Arial" w:hAnsi="Arial" w:cs="Arial"/>
                <w:sz w:val="21"/>
                <w:szCs w:val="21"/>
                <w:lang w:val="lt-LT"/>
              </w:rPr>
              <w:t>Valstybinei energetikos reguliavimo tarybai</w:t>
            </w:r>
          </w:p>
          <w:p w14:paraId="796C1C1F" w14:textId="089A1CCF" w:rsidR="00247E35" w:rsidRPr="00986739" w:rsidRDefault="00247E35" w:rsidP="00247E35">
            <w:pPr>
              <w:spacing w:after="120"/>
              <w:contextualSpacing/>
              <w:rPr>
                <w:rFonts w:ascii="Arial" w:hAnsi="Arial" w:cs="Arial"/>
                <w:sz w:val="21"/>
                <w:szCs w:val="21"/>
                <w:lang w:val="lt-LT"/>
              </w:rPr>
            </w:pPr>
            <w:r w:rsidRPr="00986739">
              <w:rPr>
                <w:rFonts w:ascii="Arial" w:hAnsi="Arial" w:cs="Arial"/>
                <w:sz w:val="21"/>
                <w:szCs w:val="21"/>
                <w:lang w:val="lt-LT"/>
              </w:rPr>
              <w:t>E</w:t>
            </w:r>
            <w:r w:rsidR="00053442" w:rsidRPr="00986739">
              <w:rPr>
                <w:rFonts w:ascii="Arial" w:hAnsi="Arial" w:cs="Arial"/>
                <w:sz w:val="21"/>
                <w:szCs w:val="21"/>
                <w:lang w:val="lt-LT"/>
              </w:rPr>
              <w:t>l. p.</w:t>
            </w:r>
            <w:r w:rsidR="0061045A" w:rsidRPr="00986739">
              <w:rPr>
                <w:rFonts w:ascii="Arial" w:hAnsi="Arial" w:cs="Arial"/>
                <w:sz w:val="21"/>
                <w:szCs w:val="21"/>
                <w:lang w:val="lt-LT"/>
              </w:rPr>
              <w:t>:</w:t>
            </w:r>
            <w:r w:rsidR="00053442" w:rsidRPr="00986739">
              <w:rPr>
                <w:rFonts w:ascii="Arial" w:hAnsi="Arial" w:cs="Arial"/>
                <w:sz w:val="21"/>
                <w:szCs w:val="21"/>
                <w:lang w:val="lt-LT"/>
              </w:rPr>
              <w:t xml:space="preserve"> </w:t>
            </w:r>
            <w:hyperlink r:id="rId13" w:history="1">
              <w:r w:rsidR="00053442" w:rsidRPr="00986739">
                <w:rPr>
                  <w:rStyle w:val="Hyperlink"/>
                  <w:rFonts w:ascii="Arial" w:hAnsi="Arial" w:cs="Arial"/>
                  <w:sz w:val="21"/>
                  <w:szCs w:val="21"/>
                  <w:lang w:val="lt-LT"/>
                </w:rPr>
                <w:t>info@vert.lt</w:t>
              </w:r>
            </w:hyperlink>
            <w:r w:rsidR="00053442" w:rsidRPr="00986739">
              <w:rPr>
                <w:rFonts w:ascii="Arial" w:hAnsi="Arial" w:cs="Arial"/>
                <w:sz w:val="21"/>
                <w:szCs w:val="21"/>
                <w:lang w:val="lt-LT"/>
              </w:rPr>
              <w:t xml:space="preserve"> </w:t>
            </w:r>
          </w:p>
          <w:p w14:paraId="726AAA2A" w14:textId="010F0A9E" w:rsidR="00053442" w:rsidRPr="00986739" w:rsidRDefault="00053442" w:rsidP="00247E35">
            <w:pPr>
              <w:spacing w:after="120"/>
              <w:contextualSpacing/>
              <w:rPr>
                <w:rFonts w:ascii="Arial" w:hAnsi="Arial" w:cs="Arial"/>
                <w:color w:val="0563C1" w:themeColor="hyperlink"/>
                <w:sz w:val="21"/>
                <w:szCs w:val="21"/>
                <w:u w:val="single"/>
                <w:lang w:val="lt-LT"/>
              </w:rPr>
            </w:pPr>
          </w:p>
          <w:p w14:paraId="3916FE87" w14:textId="37DC4564" w:rsidR="00053442" w:rsidRPr="00986739" w:rsidRDefault="00053442" w:rsidP="00247E35">
            <w:pPr>
              <w:spacing w:after="120"/>
              <w:contextualSpacing/>
              <w:rPr>
                <w:rFonts w:ascii="Arial" w:hAnsi="Arial" w:cs="Arial"/>
                <w:sz w:val="21"/>
                <w:szCs w:val="21"/>
                <w:lang w:val="lt-LT"/>
              </w:rPr>
            </w:pPr>
            <w:r w:rsidRPr="00986739">
              <w:rPr>
                <w:rFonts w:ascii="Arial" w:hAnsi="Arial" w:cs="Arial"/>
                <w:sz w:val="21"/>
                <w:szCs w:val="21"/>
                <w:lang w:val="lt-LT"/>
              </w:rPr>
              <w:t>AB „Klaipėdos nafta“</w:t>
            </w:r>
          </w:p>
          <w:p w14:paraId="6F60E219" w14:textId="7B08F193" w:rsidR="00247E35" w:rsidRPr="00986739" w:rsidRDefault="0061045A" w:rsidP="0089471B">
            <w:pPr>
              <w:spacing w:after="120"/>
              <w:contextualSpacing/>
              <w:rPr>
                <w:rFonts w:ascii="Arial" w:hAnsi="Arial" w:cs="Arial"/>
                <w:sz w:val="21"/>
                <w:szCs w:val="21"/>
              </w:rPr>
            </w:pPr>
            <w:r w:rsidRPr="00986739">
              <w:rPr>
                <w:rFonts w:ascii="Arial" w:hAnsi="Arial" w:cs="Arial"/>
                <w:sz w:val="21"/>
                <w:szCs w:val="21"/>
                <w:lang w:val="lt-LT"/>
              </w:rPr>
              <w:t>El. p.:</w:t>
            </w:r>
            <w:r w:rsidR="0089471B" w:rsidRPr="00986739">
              <w:rPr>
                <w:rFonts w:ascii="Arial" w:hAnsi="Arial" w:cs="Arial"/>
                <w:sz w:val="21"/>
                <w:szCs w:val="21"/>
                <w:lang w:val="lt-LT"/>
              </w:rPr>
              <w:t xml:space="preserve"> </w:t>
            </w:r>
            <w:hyperlink r:id="rId14" w:history="1">
              <w:r w:rsidR="0089471B" w:rsidRPr="00986739">
                <w:rPr>
                  <w:rStyle w:val="Hyperlink"/>
                  <w:rFonts w:ascii="Arial" w:hAnsi="Arial" w:cs="Arial"/>
                  <w:sz w:val="21"/>
                  <w:szCs w:val="21"/>
                  <w:lang w:val="lt-LT"/>
                </w:rPr>
                <w:t>info</w:t>
              </w:r>
              <w:r w:rsidR="0089471B" w:rsidRPr="00986739">
                <w:rPr>
                  <w:rStyle w:val="Hyperlink"/>
                  <w:rFonts w:ascii="Arial" w:hAnsi="Arial" w:cs="Arial"/>
                  <w:sz w:val="21"/>
                  <w:szCs w:val="21"/>
                </w:rPr>
                <w:t>@kn.lt</w:t>
              </w:r>
            </w:hyperlink>
            <w:r w:rsidR="0089471B" w:rsidRPr="00986739">
              <w:rPr>
                <w:rFonts w:ascii="Arial" w:hAnsi="Arial" w:cs="Arial"/>
                <w:sz w:val="21"/>
                <w:szCs w:val="21"/>
              </w:rPr>
              <w:t xml:space="preserve"> </w:t>
            </w:r>
          </w:p>
          <w:p w14:paraId="75959AF5" w14:textId="71255D9C" w:rsidR="002E2A74" w:rsidRPr="00247E35" w:rsidRDefault="002E2A74"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i/>
                <w:iCs/>
                <w:sz w:val="21"/>
                <w:szCs w:val="21"/>
                <w:lang w:val="lt-LT"/>
              </w:rPr>
            </w:pPr>
          </w:p>
        </w:tc>
        <w:tc>
          <w:tcPr>
            <w:tcW w:w="1400" w:type="dxa"/>
            <w:tcBorders>
              <w:top w:val="single" w:sz="4" w:space="0" w:color="FFFFFF"/>
              <w:left w:val="single" w:sz="4" w:space="0" w:color="FFFFFF"/>
              <w:bottom w:val="single" w:sz="4" w:space="0" w:color="FFFFFF"/>
              <w:right w:val="single" w:sz="4" w:space="0" w:color="FFFFFF"/>
            </w:tcBorders>
          </w:tcPr>
          <w:p w14:paraId="0766ADC8" w14:textId="77777777" w:rsidR="008E5DF8" w:rsidRPr="00247E35" w:rsidRDefault="008E5DF8" w:rsidP="008E5DF8">
            <w:pPr>
              <w:widowControl w:val="0"/>
              <w:autoSpaceDE w:val="0"/>
              <w:autoSpaceDN w:val="0"/>
              <w:adjustRightInd w:val="0"/>
              <w:spacing w:after="120" w:line="480" w:lineRule="auto"/>
              <w:contextualSpacing/>
              <w:jc w:val="right"/>
              <w:textAlignment w:val="center"/>
              <w:rPr>
                <w:rFonts w:ascii="Arial" w:hAnsi="Arial" w:cs="Arial"/>
                <w:sz w:val="21"/>
                <w:szCs w:val="21"/>
                <w:lang w:val="lt-LT"/>
              </w:rPr>
            </w:pPr>
          </w:p>
        </w:tc>
        <w:tc>
          <w:tcPr>
            <w:tcW w:w="1524" w:type="dxa"/>
            <w:tcBorders>
              <w:top w:val="single" w:sz="4" w:space="0" w:color="FFFFFF"/>
              <w:left w:val="single" w:sz="4" w:space="0" w:color="FFFFFF"/>
              <w:bottom w:val="single" w:sz="4" w:space="0" w:color="FFFFFF"/>
              <w:right w:val="single" w:sz="4" w:space="0" w:color="FFFFFF"/>
            </w:tcBorders>
            <w:shd w:val="clear" w:color="auto" w:fill="auto"/>
          </w:tcPr>
          <w:p w14:paraId="0925800A" w14:textId="2F6E0882" w:rsidR="008E5DF8" w:rsidRPr="00247E35" w:rsidRDefault="008E5DF8" w:rsidP="008E5DF8">
            <w:pPr>
              <w:widowControl w:val="0"/>
              <w:suppressAutoHyphens/>
              <w:autoSpaceDE w:val="0"/>
              <w:autoSpaceDN w:val="0"/>
              <w:adjustRightInd w:val="0"/>
              <w:spacing w:after="120"/>
              <w:contextualSpacing/>
              <w:textAlignment w:val="center"/>
              <w:rPr>
                <w:rFonts w:ascii="Arial" w:hAnsi="Arial" w:cs="Arial"/>
                <w:sz w:val="21"/>
                <w:szCs w:val="21"/>
                <w:lang w:val="lt-LT"/>
              </w:rPr>
            </w:pPr>
            <w:r w:rsidRPr="00247E35">
              <w:rPr>
                <w:rFonts w:ascii="Arial" w:hAnsi="Arial" w:cs="Arial"/>
                <w:sz w:val="21"/>
                <w:szCs w:val="21"/>
                <w:lang w:val="lt-LT"/>
              </w:rPr>
              <w:t>2020-11-</w:t>
            </w:r>
            <w:r w:rsidR="001462E3" w:rsidRPr="00247E35">
              <w:rPr>
                <w:rFonts w:ascii="Arial" w:hAnsi="Arial" w:cs="Arial"/>
                <w:sz w:val="21"/>
                <w:szCs w:val="21"/>
                <w:lang w:val="lt-LT"/>
              </w:rPr>
              <w:t>19</w:t>
            </w:r>
          </w:p>
          <w:p w14:paraId="7EADC3D0" w14:textId="77777777" w:rsidR="008E5DF8" w:rsidRPr="00247E35" w:rsidRDefault="008E5DF8" w:rsidP="008E5DF8">
            <w:pPr>
              <w:widowControl w:val="0"/>
              <w:suppressAutoHyphens/>
              <w:autoSpaceDE w:val="0"/>
              <w:autoSpaceDN w:val="0"/>
              <w:adjustRightInd w:val="0"/>
              <w:spacing w:after="120"/>
              <w:contextualSpacing/>
              <w:textAlignment w:val="center"/>
              <w:rPr>
                <w:rFonts w:ascii="Arial" w:hAnsi="Arial" w:cs="Arial"/>
                <w:sz w:val="21"/>
                <w:szCs w:val="21"/>
                <w:lang w:val="lt-LT"/>
              </w:rPr>
            </w:pPr>
          </w:p>
        </w:tc>
        <w:tc>
          <w:tcPr>
            <w:tcW w:w="2438" w:type="dxa"/>
            <w:tcBorders>
              <w:top w:val="single" w:sz="4" w:space="0" w:color="FFFFFF"/>
              <w:left w:val="single" w:sz="4" w:space="0" w:color="FFFFFF"/>
              <w:bottom w:val="single" w:sz="4" w:space="0" w:color="FFFFFF"/>
              <w:right w:val="single" w:sz="4" w:space="0" w:color="FFFFFF"/>
            </w:tcBorders>
          </w:tcPr>
          <w:p w14:paraId="6B3E0E00" w14:textId="77777777" w:rsidR="008E5DF8" w:rsidRPr="00247E35" w:rsidRDefault="008E5DF8" w:rsidP="008E5DF8">
            <w:pPr>
              <w:widowControl w:val="0"/>
              <w:suppressAutoHyphens/>
              <w:autoSpaceDE w:val="0"/>
              <w:autoSpaceDN w:val="0"/>
              <w:adjustRightInd w:val="0"/>
              <w:spacing w:after="120"/>
              <w:contextualSpacing/>
              <w:textAlignment w:val="center"/>
              <w:rPr>
                <w:rFonts w:ascii="Arial" w:hAnsi="Arial" w:cs="Arial"/>
                <w:sz w:val="21"/>
                <w:szCs w:val="21"/>
                <w:lang w:val="lt-LT"/>
              </w:rPr>
            </w:pPr>
            <w:r w:rsidRPr="00247E35">
              <w:rPr>
                <w:rFonts w:ascii="Arial" w:hAnsi="Arial" w:cs="Arial"/>
                <w:sz w:val="21"/>
                <w:szCs w:val="21"/>
                <w:lang w:val="lt-LT"/>
              </w:rPr>
              <w:t xml:space="preserve">Nr. </w:t>
            </w:r>
          </w:p>
          <w:p w14:paraId="46AC178D" w14:textId="77777777" w:rsidR="008E5DF8" w:rsidRPr="00247E35" w:rsidRDefault="008E5DF8" w:rsidP="008E5DF8">
            <w:pPr>
              <w:widowControl w:val="0"/>
              <w:suppressAutoHyphens/>
              <w:autoSpaceDE w:val="0"/>
              <w:autoSpaceDN w:val="0"/>
              <w:adjustRightInd w:val="0"/>
              <w:spacing w:after="120"/>
              <w:contextualSpacing/>
              <w:textAlignment w:val="center"/>
              <w:rPr>
                <w:rFonts w:ascii="Arial" w:hAnsi="Arial" w:cs="Arial"/>
                <w:sz w:val="21"/>
                <w:szCs w:val="21"/>
                <w:lang w:val="lt-LT"/>
              </w:rPr>
            </w:pPr>
            <w:bookmarkStart w:id="2" w:name="_GoBack"/>
            <w:bookmarkEnd w:id="2"/>
          </w:p>
        </w:tc>
      </w:tr>
    </w:tbl>
    <w:p w14:paraId="14243ED5" w14:textId="13CF5A31" w:rsidR="008E5DF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color w:val="2F5496"/>
          <w:sz w:val="21"/>
          <w:szCs w:val="21"/>
          <w:lang w:val="lt-LT"/>
        </w:rPr>
      </w:pPr>
    </w:p>
    <w:p w14:paraId="14C3CF90" w14:textId="77777777" w:rsidR="002E3F3E" w:rsidRDefault="002E3F3E"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color w:val="2F5496"/>
          <w:sz w:val="21"/>
          <w:szCs w:val="21"/>
          <w:lang w:val="lt-LT"/>
        </w:rPr>
      </w:pPr>
    </w:p>
    <w:p w14:paraId="282AD42B" w14:textId="77777777" w:rsidR="002E3F3E" w:rsidRPr="003773F9" w:rsidRDefault="002E3F3E"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color w:val="2F5496"/>
          <w:sz w:val="21"/>
          <w:szCs w:val="21"/>
          <w:lang w:val="lt-LT"/>
        </w:rPr>
      </w:pPr>
    </w:p>
    <w:p w14:paraId="4D8B3903" w14:textId="2B4941DD" w:rsidR="008E5DF8" w:rsidRPr="00986739" w:rsidRDefault="0018133C" w:rsidP="008E5DF8">
      <w:pPr>
        <w:jc w:val="both"/>
        <w:rPr>
          <w:rFonts w:ascii="Arial" w:hAnsi="Arial" w:cs="Arial"/>
          <w:b/>
          <w:bCs/>
          <w:sz w:val="21"/>
          <w:szCs w:val="21"/>
          <w:lang w:val="lt-LT" w:eastAsia="lt-LT"/>
        </w:rPr>
      </w:pPr>
      <w:r w:rsidRPr="00986739">
        <w:rPr>
          <w:rFonts w:ascii="Arial" w:hAnsi="Arial" w:cs="Arial"/>
          <w:b/>
          <w:bCs/>
          <w:sz w:val="21"/>
          <w:szCs w:val="21"/>
          <w:lang w:val="lt-LT" w:eastAsia="lt-LT"/>
        </w:rPr>
        <w:t>DĖL LIETUVOS RESPUBLIKOS VYRIAUSYBĖS 2012 M. LAPKRIČIO 7 D. NUTARIMO NR. 1354 „DĖL SUSKYSTINTŲ GAMTINIŲ DUJŲ TERMINALO BŪTINOJO KIEKIO TIEKIMO IR GAMTINIŲ DUJŲ VARTOJIMO PAJĖGUMŲ NUSTATYMO TVARKOS APRAŠO PATVIRTINIMO“ PAKEITIMO</w:t>
      </w:r>
    </w:p>
    <w:p w14:paraId="20FFE3B5" w14:textId="77777777" w:rsidR="002E3F3E" w:rsidRPr="00986739" w:rsidRDefault="002E3F3E" w:rsidP="008E5DF8">
      <w:pPr>
        <w:jc w:val="both"/>
        <w:rPr>
          <w:rFonts w:ascii="Arial" w:eastAsia="Calibri" w:hAnsi="Arial" w:cs="Arial"/>
          <w:sz w:val="21"/>
          <w:szCs w:val="21"/>
          <w:lang w:val="lt-LT"/>
        </w:rPr>
      </w:pPr>
    </w:p>
    <w:p w14:paraId="7116F470" w14:textId="4FADE968" w:rsidR="0018133C" w:rsidRPr="00986739" w:rsidRDefault="008E5DF8" w:rsidP="008E5DF8">
      <w:pPr>
        <w:spacing w:before="120" w:after="120"/>
        <w:ind w:firstLine="720"/>
        <w:jc w:val="both"/>
        <w:rPr>
          <w:rFonts w:ascii="Arial" w:hAnsi="Arial" w:cs="Arial"/>
          <w:sz w:val="21"/>
          <w:szCs w:val="21"/>
          <w:lang w:val="lt-LT"/>
        </w:rPr>
      </w:pPr>
      <w:r w:rsidRPr="00986739">
        <w:rPr>
          <w:rFonts w:ascii="Arial" w:eastAsia="Calibri" w:hAnsi="Arial" w:cs="Arial"/>
          <w:sz w:val="21"/>
          <w:szCs w:val="21"/>
          <w:lang w:val="lt-LT"/>
        </w:rPr>
        <w:t xml:space="preserve">UAB „Ignitis“ (toliau – </w:t>
      </w:r>
      <w:r w:rsidRPr="00986739">
        <w:rPr>
          <w:rFonts w:ascii="Arial" w:eastAsia="Calibri" w:hAnsi="Arial" w:cs="Arial"/>
          <w:b/>
          <w:bCs/>
          <w:sz w:val="21"/>
          <w:szCs w:val="21"/>
          <w:lang w:val="lt-LT"/>
        </w:rPr>
        <w:t>Bendrovė</w:t>
      </w:r>
      <w:r w:rsidRPr="00986739">
        <w:rPr>
          <w:rFonts w:ascii="Arial" w:eastAsia="Calibri" w:hAnsi="Arial" w:cs="Arial"/>
          <w:sz w:val="21"/>
          <w:szCs w:val="21"/>
          <w:lang w:val="lt-LT"/>
        </w:rPr>
        <w:t xml:space="preserve">) įvertino šiuo metu Lietuvos Respublikos energetikos ministerijos (toliau – </w:t>
      </w:r>
      <w:r w:rsidRPr="00986739">
        <w:rPr>
          <w:rFonts w:ascii="Arial" w:eastAsia="Calibri" w:hAnsi="Arial" w:cs="Arial"/>
          <w:b/>
          <w:bCs/>
          <w:sz w:val="21"/>
          <w:szCs w:val="21"/>
          <w:lang w:val="lt-LT"/>
        </w:rPr>
        <w:t>Energetikos ministerija</w:t>
      </w:r>
      <w:r w:rsidRPr="00986739">
        <w:rPr>
          <w:rFonts w:ascii="Arial" w:eastAsia="Calibri" w:hAnsi="Arial" w:cs="Arial"/>
          <w:sz w:val="21"/>
          <w:szCs w:val="21"/>
          <w:lang w:val="lt-LT"/>
        </w:rPr>
        <w:t xml:space="preserve">) išvadoms gauti pateiktą </w:t>
      </w:r>
      <w:r w:rsidR="0018133C" w:rsidRPr="00986739">
        <w:rPr>
          <w:rFonts w:ascii="Arial" w:eastAsia="Calibri" w:hAnsi="Arial" w:cs="Arial"/>
          <w:sz w:val="21"/>
          <w:szCs w:val="21"/>
          <w:lang w:val="lt-LT"/>
        </w:rPr>
        <w:t xml:space="preserve">Lietuvos Respublikos Vyriausybės 2012 m. lapkričio 7 d. nutarimo Nr. 1354 „Dėl Suskystintų gamtinių dujų terminalo būtinojo kiekio tiekimo ir gamtinių dujų vartojimo pajėgumų nustatymo tvarkos aprašo patvirtinimo“ </w:t>
      </w:r>
      <w:r w:rsidR="00E804EB" w:rsidRPr="00986739">
        <w:rPr>
          <w:rFonts w:ascii="Arial" w:eastAsia="Calibri" w:hAnsi="Arial" w:cs="Arial"/>
          <w:sz w:val="21"/>
          <w:szCs w:val="21"/>
          <w:lang w:val="lt-LT"/>
        </w:rPr>
        <w:t xml:space="preserve">(toliau – </w:t>
      </w:r>
      <w:r w:rsidR="00E804EB" w:rsidRPr="00986739">
        <w:rPr>
          <w:rFonts w:ascii="Arial" w:eastAsia="Calibri" w:hAnsi="Arial" w:cs="Arial"/>
          <w:b/>
          <w:bCs/>
          <w:sz w:val="21"/>
          <w:szCs w:val="21"/>
          <w:lang w:val="lt-LT"/>
        </w:rPr>
        <w:t>Nutarimas</w:t>
      </w:r>
      <w:r w:rsidR="00E804EB" w:rsidRPr="00986739">
        <w:rPr>
          <w:rFonts w:ascii="Arial" w:eastAsia="Calibri" w:hAnsi="Arial" w:cs="Arial"/>
          <w:sz w:val="21"/>
          <w:szCs w:val="21"/>
          <w:lang w:val="lt-LT"/>
        </w:rPr>
        <w:t xml:space="preserve">) </w:t>
      </w:r>
      <w:r w:rsidR="0018133C" w:rsidRPr="00986739">
        <w:rPr>
          <w:rFonts w:ascii="Arial" w:eastAsia="Calibri" w:hAnsi="Arial" w:cs="Arial"/>
          <w:sz w:val="21"/>
          <w:szCs w:val="21"/>
          <w:lang w:val="lt-LT"/>
        </w:rPr>
        <w:t>pakeitimo projektą</w:t>
      </w:r>
      <w:r w:rsidRPr="00986739">
        <w:rPr>
          <w:rFonts w:ascii="Arial" w:eastAsia="Calibri" w:hAnsi="Arial" w:cs="Arial"/>
          <w:sz w:val="21"/>
          <w:szCs w:val="21"/>
          <w:lang w:val="lt-LT"/>
        </w:rPr>
        <w:t xml:space="preserve"> (toliau – </w:t>
      </w:r>
      <w:r w:rsidRPr="00986739">
        <w:rPr>
          <w:rFonts w:ascii="Arial" w:eastAsia="Calibri" w:hAnsi="Arial" w:cs="Arial"/>
          <w:b/>
          <w:bCs/>
          <w:sz w:val="21"/>
          <w:szCs w:val="21"/>
          <w:lang w:val="lt-LT"/>
        </w:rPr>
        <w:t>Projektas</w:t>
      </w:r>
      <w:r w:rsidRPr="00986739">
        <w:rPr>
          <w:rFonts w:ascii="Arial" w:eastAsia="Calibri" w:hAnsi="Arial" w:cs="Arial"/>
          <w:sz w:val="21"/>
          <w:szCs w:val="21"/>
          <w:lang w:val="lt-LT"/>
        </w:rPr>
        <w:t>), kuriuo</w:t>
      </w:r>
      <w:r w:rsidR="0018133C" w:rsidRPr="00986739">
        <w:rPr>
          <w:rFonts w:ascii="Arial" w:eastAsia="Calibri" w:hAnsi="Arial" w:cs="Arial"/>
          <w:sz w:val="21"/>
          <w:szCs w:val="21"/>
          <w:lang w:val="lt-LT"/>
        </w:rPr>
        <w:t xml:space="preserve"> iš esmės sieki</w:t>
      </w:r>
      <w:r w:rsidR="00404031" w:rsidRPr="00986739">
        <w:rPr>
          <w:rFonts w:ascii="Arial" w:eastAsia="Calibri" w:hAnsi="Arial" w:cs="Arial"/>
          <w:sz w:val="21"/>
          <w:szCs w:val="21"/>
          <w:lang w:val="lt-LT"/>
        </w:rPr>
        <w:t>a</w:t>
      </w:r>
      <w:r w:rsidR="0018133C" w:rsidRPr="00986739">
        <w:rPr>
          <w:rFonts w:ascii="Arial" w:eastAsia="Calibri" w:hAnsi="Arial" w:cs="Arial"/>
          <w:sz w:val="21"/>
          <w:szCs w:val="21"/>
          <w:lang w:val="lt-LT"/>
        </w:rPr>
        <w:t xml:space="preserve">ma per pusę </w:t>
      </w:r>
      <w:r w:rsidR="00404031" w:rsidRPr="00986739">
        <w:rPr>
          <w:rFonts w:ascii="Arial" w:eastAsia="Calibri" w:hAnsi="Arial" w:cs="Arial"/>
          <w:sz w:val="21"/>
          <w:szCs w:val="21"/>
          <w:lang w:val="lt-LT"/>
        </w:rPr>
        <w:t>sumažinti</w:t>
      </w:r>
      <w:r w:rsidR="0018133C" w:rsidRPr="00986739">
        <w:rPr>
          <w:rFonts w:ascii="Arial" w:eastAsia="Calibri" w:hAnsi="Arial" w:cs="Arial"/>
          <w:sz w:val="21"/>
          <w:szCs w:val="21"/>
          <w:lang w:val="lt-LT"/>
        </w:rPr>
        <w:t xml:space="preserve"> </w:t>
      </w:r>
      <w:r w:rsidRPr="00986739">
        <w:rPr>
          <w:rFonts w:ascii="Arial" w:eastAsia="Calibri" w:hAnsi="Arial" w:cs="Arial"/>
          <w:sz w:val="21"/>
          <w:szCs w:val="21"/>
          <w:lang w:val="lt-LT"/>
        </w:rPr>
        <w:t xml:space="preserve">suskystintų gamtinių dujų (toliau – </w:t>
      </w:r>
      <w:r w:rsidRPr="00986739">
        <w:rPr>
          <w:rFonts w:ascii="Arial" w:eastAsia="Calibri" w:hAnsi="Arial" w:cs="Arial"/>
          <w:b/>
          <w:bCs/>
          <w:sz w:val="21"/>
          <w:szCs w:val="21"/>
          <w:lang w:val="lt-LT"/>
        </w:rPr>
        <w:t>SGD</w:t>
      </w:r>
      <w:r w:rsidRPr="00986739">
        <w:rPr>
          <w:rFonts w:ascii="Arial" w:eastAsia="Calibri" w:hAnsi="Arial" w:cs="Arial"/>
          <w:sz w:val="21"/>
          <w:szCs w:val="21"/>
          <w:lang w:val="lt-LT"/>
        </w:rPr>
        <w:t>) terminalo būtin</w:t>
      </w:r>
      <w:r w:rsidR="0018133C" w:rsidRPr="00986739">
        <w:rPr>
          <w:rFonts w:ascii="Arial" w:eastAsia="Calibri" w:hAnsi="Arial" w:cs="Arial"/>
          <w:sz w:val="21"/>
          <w:szCs w:val="21"/>
          <w:lang w:val="lt-LT"/>
        </w:rPr>
        <w:t>ąjį kiekį, kurio tiekimą užtikrina Bendrovė</w:t>
      </w:r>
      <w:r w:rsidR="00036C1D" w:rsidRPr="00986739">
        <w:rPr>
          <w:rFonts w:ascii="Arial" w:eastAsia="Calibri" w:hAnsi="Arial" w:cs="Arial"/>
          <w:sz w:val="21"/>
          <w:szCs w:val="21"/>
          <w:lang w:val="lt-LT"/>
        </w:rPr>
        <w:t>.</w:t>
      </w:r>
      <w:r w:rsidR="0018133C" w:rsidRPr="00986739">
        <w:rPr>
          <w:rFonts w:ascii="Arial" w:eastAsia="Calibri" w:hAnsi="Arial" w:cs="Arial"/>
          <w:sz w:val="21"/>
          <w:szCs w:val="21"/>
          <w:lang w:val="lt-LT"/>
        </w:rPr>
        <w:t xml:space="preserve"> </w:t>
      </w:r>
      <w:r w:rsidR="005D07C6" w:rsidRPr="00986739">
        <w:rPr>
          <w:rFonts w:ascii="Arial" w:hAnsi="Arial" w:cs="Arial"/>
          <w:sz w:val="21"/>
          <w:szCs w:val="21"/>
          <w:lang w:val="lt-LT"/>
        </w:rPr>
        <w:t>Energetikos ministro 2014 m. vasario 10 d. įsakymu UAB LITGAS (kurio teisių perėmėjas jį reorganizavus prijungimo būdu yra Bendrovė)</w:t>
      </w:r>
      <w:r w:rsidR="00C277C6" w:rsidRPr="00986739">
        <w:rPr>
          <w:rFonts w:ascii="Arial" w:hAnsi="Arial" w:cs="Arial"/>
          <w:sz w:val="21"/>
          <w:szCs w:val="21"/>
          <w:lang w:val="lt-LT"/>
        </w:rPr>
        <w:t>,</w:t>
      </w:r>
      <w:r w:rsidR="005D07C6" w:rsidRPr="00986739">
        <w:rPr>
          <w:rFonts w:ascii="Arial" w:hAnsi="Arial" w:cs="Arial"/>
          <w:sz w:val="21"/>
          <w:szCs w:val="21"/>
          <w:lang w:val="lt-LT"/>
        </w:rPr>
        <w:t xml:space="preserve"> konkurso būdu buvo išrinkta paskirtuoju tiekėju užtikrinti </w:t>
      </w:r>
      <w:r w:rsidR="001462E3" w:rsidRPr="00986739">
        <w:rPr>
          <w:rFonts w:ascii="Arial" w:hAnsi="Arial" w:cs="Arial"/>
          <w:sz w:val="21"/>
          <w:szCs w:val="21"/>
          <w:lang w:val="lt-LT"/>
        </w:rPr>
        <w:t xml:space="preserve">SGD </w:t>
      </w:r>
      <w:r w:rsidR="005D07C6" w:rsidRPr="00986739">
        <w:rPr>
          <w:rFonts w:ascii="Arial" w:hAnsi="Arial" w:cs="Arial"/>
          <w:sz w:val="21"/>
          <w:szCs w:val="21"/>
          <w:lang w:val="lt-LT"/>
        </w:rPr>
        <w:t>būtinojo kiekio tiekimą 10 metų laikotarpiui nuo SGD terminalo eksploatavimo pradžios (iki 2024 m. gruodžio 31 d.).</w:t>
      </w:r>
      <w:r w:rsidR="001462E3" w:rsidRPr="00986739">
        <w:rPr>
          <w:rFonts w:ascii="Arial" w:hAnsi="Arial" w:cs="Arial"/>
          <w:sz w:val="21"/>
          <w:szCs w:val="21"/>
          <w:lang w:val="lt-LT"/>
        </w:rPr>
        <w:t xml:space="preserve"> </w:t>
      </w:r>
    </w:p>
    <w:p w14:paraId="3ED66166" w14:textId="42629046" w:rsidR="001462E3" w:rsidRPr="00986739" w:rsidRDefault="001462E3" w:rsidP="008E5DF8">
      <w:pPr>
        <w:spacing w:before="120" w:after="120"/>
        <w:ind w:firstLine="720"/>
        <w:jc w:val="both"/>
        <w:rPr>
          <w:rFonts w:ascii="Arial" w:eastAsia="Calibri" w:hAnsi="Arial" w:cs="Arial"/>
          <w:sz w:val="21"/>
          <w:szCs w:val="21"/>
          <w:lang w:val="lt-LT"/>
        </w:rPr>
      </w:pPr>
      <w:r w:rsidRPr="00986739">
        <w:rPr>
          <w:rFonts w:ascii="Arial" w:eastAsia="Calibri" w:hAnsi="Arial" w:cs="Arial"/>
          <w:sz w:val="21"/>
          <w:szCs w:val="21"/>
          <w:lang w:val="lt-LT"/>
        </w:rPr>
        <w:t>Bendrovė, susipažinusi su Projektu, nepritaria Projekte pateiktam siūlymui dėl žemiau nurodytų priežasčių.</w:t>
      </w:r>
    </w:p>
    <w:p w14:paraId="4570E92D" w14:textId="0E97A394" w:rsidR="00E804EB" w:rsidRPr="00986739" w:rsidRDefault="00730642" w:rsidP="00404031">
      <w:pPr>
        <w:pStyle w:val="ListParagraph"/>
        <w:numPr>
          <w:ilvl w:val="0"/>
          <w:numId w:val="28"/>
        </w:numPr>
        <w:spacing w:before="120" w:after="120"/>
        <w:ind w:left="1208" w:hanging="357"/>
        <w:contextualSpacing w:val="0"/>
        <w:jc w:val="both"/>
        <w:rPr>
          <w:rFonts w:ascii="Arial" w:hAnsi="Arial" w:cs="Arial"/>
          <w:b/>
          <w:bCs/>
          <w:sz w:val="21"/>
          <w:szCs w:val="21"/>
          <w:u w:val="single"/>
        </w:rPr>
      </w:pPr>
      <w:r w:rsidRPr="00986739">
        <w:rPr>
          <w:rFonts w:ascii="Arial" w:hAnsi="Arial" w:cs="Arial"/>
          <w:b/>
          <w:bCs/>
          <w:sz w:val="21"/>
          <w:szCs w:val="21"/>
        </w:rPr>
        <w:t>Projektu</w:t>
      </w:r>
      <w:r w:rsidR="00EB70CB" w:rsidRPr="00986739">
        <w:rPr>
          <w:rFonts w:ascii="Arial" w:hAnsi="Arial" w:cs="Arial"/>
          <w:b/>
          <w:bCs/>
          <w:sz w:val="21"/>
          <w:szCs w:val="21"/>
        </w:rPr>
        <w:t xml:space="preserve"> teikiamas</w:t>
      </w:r>
      <w:r w:rsidR="0076038E" w:rsidRPr="00986739">
        <w:rPr>
          <w:rFonts w:ascii="Arial" w:hAnsi="Arial" w:cs="Arial"/>
          <w:b/>
          <w:bCs/>
          <w:sz w:val="21"/>
          <w:szCs w:val="21"/>
        </w:rPr>
        <w:t xml:space="preserve"> </w:t>
      </w:r>
      <w:r w:rsidR="00404031" w:rsidRPr="00986739">
        <w:rPr>
          <w:rFonts w:ascii="Arial" w:hAnsi="Arial" w:cs="Arial"/>
          <w:b/>
          <w:bCs/>
          <w:sz w:val="21"/>
          <w:szCs w:val="21"/>
        </w:rPr>
        <w:t xml:space="preserve">SGD terminalo būtinasis kiekis </w:t>
      </w:r>
      <w:r w:rsidR="00EB70CB" w:rsidRPr="00986739">
        <w:rPr>
          <w:rFonts w:ascii="Arial" w:hAnsi="Arial" w:cs="Arial"/>
          <w:b/>
          <w:bCs/>
          <w:sz w:val="21"/>
          <w:szCs w:val="21"/>
        </w:rPr>
        <w:t xml:space="preserve">nėra </w:t>
      </w:r>
      <w:r w:rsidR="00B94D14" w:rsidRPr="00986739">
        <w:rPr>
          <w:rFonts w:ascii="Arial" w:hAnsi="Arial" w:cs="Arial"/>
          <w:b/>
          <w:bCs/>
          <w:sz w:val="21"/>
          <w:szCs w:val="21"/>
        </w:rPr>
        <w:t>suderintas su Taryba ir AB</w:t>
      </w:r>
      <w:r w:rsidR="002E3F3E" w:rsidRPr="00986739">
        <w:rPr>
          <w:rFonts w:ascii="Arial" w:hAnsi="Arial" w:cs="Arial"/>
          <w:b/>
          <w:bCs/>
          <w:sz w:val="21"/>
          <w:szCs w:val="21"/>
        </w:rPr>
        <w:t> </w:t>
      </w:r>
      <w:r w:rsidR="00B94D14" w:rsidRPr="00986739">
        <w:rPr>
          <w:rFonts w:ascii="Arial" w:hAnsi="Arial" w:cs="Arial"/>
          <w:b/>
          <w:bCs/>
          <w:sz w:val="21"/>
          <w:szCs w:val="21"/>
        </w:rPr>
        <w:t>„Klaipėdos nafta“</w:t>
      </w:r>
    </w:p>
    <w:p w14:paraId="17F39F21" w14:textId="2DDEEEB3" w:rsidR="00D55ED5" w:rsidRPr="00986739" w:rsidRDefault="00D55ED5" w:rsidP="004A31F4">
      <w:pPr>
        <w:spacing w:before="120" w:after="120"/>
        <w:ind w:firstLine="720"/>
        <w:jc w:val="both"/>
        <w:rPr>
          <w:rFonts w:ascii="Arial" w:hAnsi="Arial" w:cs="Arial"/>
          <w:sz w:val="21"/>
          <w:szCs w:val="21"/>
          <w:u w:val="single"/>
          <w:lang w:val="lt-LT"/>
        </w:rPr>
      </w:pPr>
      <w:r w:rsidRPr="00986739">
        <w:rPr>
          <w:rFonts w:ascii="Arial" w:hAnsi="Arial" w:cs="Arial"/>
          <w:sz w:val="21"/>
          <w:szCs w:val="21"/>
          <w:lang w:val="lt-LT"/>
        </w:rPr>
        <w:t xml:space="preserve">Lietuvos Respublikos suskystintų gamtinių dujų terminalo įstatymo (toliau – </w:t>
      </w:r>
      <w:r w:rsidRPr="00986739">
        <w:rPr>
          <w:rFonts w:ascii="Arial" w:hAnsi="Arial" w:cs="Arial"/>
          <w:b/>
          <w:bCs/>
          <w:sz w:val="21"/>
          <w:szCs w:val="21"/>
          <w:lang w:val="lt-LT"/>
        </w:rPr>
        <w:t>SGDTĮ</w:t>
      </w:r>
      <w:r w:rsidRPr="00986739">
        <w:rPr>
          <w:rFonts w:ascii="Arial" w:hAnsi="Arial" w:cs="Arial"/>
          <w:sz w:val="21"/>
          <w:szCs w:val="21"/>
          <w:lang w:val="lt-LT"/>
        </w:rPr>
        <w:t xml:space="preserve">) 11 straipsnio 1 dalyje nustatyta, kad SGD terminalo būtinojo kiekio tiekimą užtikrina paskirtasis tiekėjas. SGDTĮ 2 straipsnio 3 dalis reglamentuoja, kad SGD terminalo būtinasis kiekis yra Lietuvos Respublikos Vyriausybės (toliau – </w:t>
      </w:r>
      <w:r w:rsidRPr="00986739">
        <w:rPr>
          <w:rFonts w:ascii="Arial" w:hAnsi="Arial" w:cs="Arial"/>
          <w:b/>
          <w:bCs/>
          <w:sz w:val="21"/>
          <w:szCs w:val="21"/>
          <w:lang w:val="lt-LT"/>
        </w:rPr>
        <w:t>Vyriausybė</w:t>
      </w:r>
      <w:r w:rsidRPr="00986739">
        <w:rPr>
          <w:rFonts w:ascii="Arial" w:hAnsi="Arial" w:cs="Arial"/>
          <w:sz w:val="21"/>
          <w:szCs w:val="21"/>
          <w:lang w:val="lt-LT"/>
        </w:rPr>
        <w:t xml:space="preserve">) nustatyta tvarka apskaičiuotas, suderintas su Valstybine energetikos reguliavimo taryba (toliau – </w:t>
      </w:r>
      <w:r w:rsidRPr="00986739">
        <w:rPr>
          <w:rFonts w:ascii="Arial" w:hAnsi="Arial" w:cs="Arial"/>
          <w:b/>
          <w:bCs/>
          <w:sz w:val="21"/>
          <w:szCs w:val="21"/>
          <w:lang w:val="lt-LT"/>
        </w:rPr>
        <w:t>Taryba</w:t>
      </w:r>
      <w:r w:rsidRPr="00986739">
        <w:rPr>
          <w:rFonts w:ascii="Arial" w:hAnsi="Arial" w:cs="Arial"/>
          <w:sz w:val="21"/>
          <w:szCs w:val="21"/>
          <w:lang w:val="lt-LT"/>
        </w:rPr>
        <w:t xml:space="preserve">) ir Vyriausybės patvirtintas SGD terminalo būtinajai veiklai užtikrinti reikalingas </w:t>
      </w:r>
      <w:r w:rsidRPr="00986739">
        <w:rPr>
          <w:rFonts w:ascii="Arial" w:hAnsi="Arial" w:cs="Arial"/>
          <w:sz w:val="21"/>
          <w:szCs w:val="21"/>
          <w:u w:val="single"/>
          <w:lang w:val="lt-LT"/>
        </w:rPr>
        <w:t xml:space="preserve">minimalus metinis dujinamų gamtinių dujų kiekis, kuris pagrįstai reikalingas SGD terminalo </w:t>
      </w:r>
      <w:r w:rsidRPr="00986739">
        <w:rPr>
          <w:rFonts w:ascii="Arial" w:hAnsi="Arial" w:cs="Arial"/>
          <w:sz w:val="21"/>
          <w:szCs w:val="21"/>
          <w:u w:val="single"/>
          <w:lang w:val="lt-LT"/>
        </w:rPr>
        <w:lastRenderedPageBreak/>
        <w:t>dujinimo technologijos procesui ir SGD terminalo techninės būklės, leidžiančios atsiradus poreikiui pradėti dujinimą ir tiekti gamtines dujas į perdavimo sistemą po to, kai SGD terminalo dujinimo procesas nebuvo vykdomas, užtikrinimui palaikyti.</w:t>
      </w:r>
    </w:p>
    <w:p w14:paraId="17AE3EB0" w14:textId="60BEB5D0" w:rsidR="000D3229" w:rsidRPr="00986739" w:rsidRDefault="00535276" w:rsidP="00AC6CD3">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SGD </w:t>
      </w:r>
      <w:r w:rsidR="00D5479C" w:rsidRPr="00986739">
        <w:rPr>
          <w:rFonts w:ascii="Arial" w:hAnsi="Arial" w:cs="Arial"/>
          <w:sz w:val="21"/>
          <w:szCs w:val="21"/>
          <w:lang w:val="lt-LT"/>
        </w:rPr>
        <w:t>būtinojo</w:t>
      </w:r>
      <w:r w:rsidRPr="00986739">
        <w:rPr>
          <w:rFonts w:ascii="Arial" w:hAnsi="Arial" w:cs="Arial"/>
          <w:sz w:val="21"/>
          <w:szCs w:val="21"/>
          <w:lang w:val="lt-LT"/>
        </w:rPr>
        <w:t xml:space="preserve"> kiekio nustatymo ir tvirtinimo procedūrą detaliai nustato Nutarimas. </w:t>
      </w:r>
      <w:r w:rsidR="00AC6CD3" w:rsidRPr="00986739">
        <w:rPr>
          <w:rFonts w:ascii="Arial" w:hAnsi="Arial" w:cs="Arial"/>
          <w:sz w:val="21"/>
          <w:szCs w:val="21"/>
          <w:lang w:val="lt-LT"/>
        </w:rPr>
        <w:t xml:space="preserve">Šiuo metu aktualios redakcijos Nutarimo 3.1 punkte nustatyta, jog SGD būtinajam kiekiui patvirtinti SGD terminalo operatorius, atsižvelgdamas į </w:t>
      </w:r>
      <w:r w:rsidRPr="00986739">
        <w:rPr>
          <w:rFonts w:ascii="Arial" w:hAnsi="Arial" w:cs="Arial"/>
          <w:sz w:val="21"/>
          <w:szCs w:val="21"/>
          <w:lang w:val="lt-LT"/>
        </w:rPr>
        <w:t xml:space="preserve">SGDTĮ </w:t>
      </w:r>
      <w:r w:rsidR="00AC6CD3" w:rsidRPr="00986739">
        <w:rPr>
          <w:rFonts w:ascii="Arial" w:hAnsi="Arial" w:cs="Arial"/>
          <w:sz w:val="21"/>
          <w:szCs w:val="21"/>
          <w:lang w:val="lt-LT"/>
        </w:rPr>
        <w:t xml:space="preserve">2 straipsnio 3 dalyje nustatytus reikalavimus užtikrinti SGD terminalo dujinimo technologijos procesą ir SGD terminalo techninės būklės palaikymą, ne vėliau kaip prieš 6 mėnesius </w:t>
      </w:r>
      <w:r w:rsidR="00BF580F" w:rsidRPr="00986739">
        <w:rPr>
          <w:rFonts w:ascii="Arial" w:hAnsi="Arial" w:cs="Arial"/>
          <w:sz w:val="21"/>
          <w:szCs w:val="21"/>
          <w:lang w:val="lt-LT"/>
        </w:rPr>
        <w:t>(t.y. iki 202</w:t>
      </w:r>
      <w:r w:rsidR="00994A23" w:rsidRPr="00986739">
        <w:rPr>
          <w:rFonts w:ascii="Arial" w:hAnsi="Arial" w:cs="Arial"/>
          <w:sz w:val="21"/>
          <w:szCs w:val="21"/>
          <w:lang w:val="lt-LT"/>
        </w:rPr>
        <w:t>0</w:t>
      </w:r>
      <w:r w:rsidR="00BF580F" w:rsidRPr="00986739">
        <w:rPr>
          <w:rFonts w:ascii="Arial" w:hAnsi="Arial" w:cs="Arial"/>
          <w:sz w:val="21"/>
          <w:szCs w:val="21"/>
          <w:lang w:val="lt-LT"/>
        </w:rPr>
        <w:t xml:space="preserve"> m. </w:t>
      </w:r>
      <w:r w:rsidR="00994A23" w:rsidRPr="00986739">
        <w:rPr>
          <w:rFonts w:ascii="Arial" w:hAnsi="Arial" w:cs="Arial"/>
          <w:sz w:val="21"/>
          <w:szCs w:val="21"/>
          <w:lang w:val="lt-LT"/>
        </w:rPr>
        <w:t>birželio 30</w:t>
      </w:r>
      <w:r w:rsidR="00BF580F" w:rsidRPr="00986739">
        <w:rPr>
          <w:rFonts w:ascii="Arial" w:hAnsi="Arial" w:cs="Arial"/>
          <w:sz w:val="21"/>
          <w:szCs w:val="21"/>
          <w:lang w:val="lt-LT"/>
        </w:rPr>
        <w:t xml:space="preserve"> d.)</w:t>
      </w:r>
      <w:r w:rsidR="00CB7653" w:rsidRPr="00986739">
        <w:rPr>
          <w:rFonts w:ascii="Arial" w:hAnsi="Arial" w:cs="Arial"/>
          <w:sz w:val="21"/>
          <w:szCs w:val="21"/>
          <w:lang w:val="lt-LT"/>
        </w:rPr>
        <w:t xml:space="preserve"> </w:t>
      </w:r>
      <w:r w:rsidR="00AC6CD3" w:rsidRPr="00986739">
        <w:rPr>
          <w:rFonts w:ascii="Arial" w:hAnsi="Arial" w:cs="Arial"/>
          <w:sz w:val="21"/>
          <w:szCs w:val="21"/>
          <w:lang w:val="lt-LT"/>
        </w:rPr>
        <w:t xml:space="preserve">iki SGD terminalo būtinojo kiekio nustatymo laikotarpio pabaigos, </w:t>
      </w:r>
      <w:r w:rsidR="00AC6CD3" w:rsidRPr="00986739">
        <w:rPr>
          <w:rFonts w:ascii="Arial" w:hAnsi="Arial" w:cs="Arial"/>
          <w:b/>
          <w:bCs/>
          <w:sz w:val="21"/>
          <w:szCs w:val="21"/>
          <w:lang w:val="lt-LT"/>
        </w:rPr>
        <w:t xml:space="preserve">turi pateikti Energetikos ministerijai su paskirtuoju tiekėju ir </w:t>
      </w:r>
      <w:r w:rsidRPr="00986739">
        <w:rPr>
          <w:rFonts w:ascii="Arial" w:hAnsi="Arial" w:cs="Arial"/>
          <w:b/>
          <w:bCs/>
          <w:sz w:val="21"/>
          <w:szCs w:val="21"/>
          <w:lang w:val="lt-LT"/>
        </w:rPr>
        <w:t>Taryba</w:t>
      </w:r>
      <w:r w:rsidR="00AC6CD3" w:rsidRPr="00986739">
        <w:rPr>
          <w:rFonts w:ascii="Arial" w:hAnsi="Arial" w:cs="Arial"/>
          <w:b/>
          <w:bCs/>
          <w:sz w:val="21"/>
          <w:szCs w:val="21"/>
          <w:lang w:val="lt-LT"/>
        </w:rPr>
        <w:t xml:space="preserve"> suderintą informaciją apie SGD terminalo būtinąjį kiekį, reikalingą liekančiam </w:t>
      </w:r>
      <w:r w:rsidRPr="00986739">
        <w:rPr>
          <w:rFonts w:ascii="Arial" w:hAnsi="Arial" w:cs="Arial"/>
          <w:b/>
          <w:bCs/>
          <w:sz w:val="21"/>
          <w:szCs w:val="21"/>
          <w:lang w:val="lt-LT"/>
        </w:rPr>
        <w:t>2021–2024 metų pradinio SGD terminalo eksploatavimo laikotarpiui</w:t>
      </w:r>
      <w:r w:rsidR="00AC6CD3" w:rsidRPr="00986739">
        <w:rPr>
          <w:rFonts w:ascii="Arial" w:hAnsi="Arial" w:cs="Arial"/>
          <w:b/>
          <w:bCs/>
          <w:sz w:val="21"/>
          <w:szCs w:val="21"/>
          <w:lang w:val="lt-LT"/>
        </w:rPr>
        <w:t xml:space="preserve">, kuris nustatytas </w:t>
      </w:r>
      <w:r w:rsidRPr="00986739">
        <w:rPr>
          <w:rFonts w:ascii="Arial" w:hAnsi="Arial" w:cs="Arial"/>
          <w:b/>
          <w:bCs/>
          <w:sz w:val="21"/>
          <w:szCs w:val="21"/>
          <w:lang w:val="lt-LT"/>
        </w:rPr>
        <w:t xml:space="preserve">SGDTĮ </w:t>
      </w:r>
      <w:r w:rsidR="00AC6CD3" w:rsidRPr="00986739">
        <w:rPr>
          <w:rFonts w:ascii="Arial" w:hAnsi="Arial" w:cs="Arial"/>
          <w:b/>
          <w:bCs/>
          <w:sz w:val="21"/>
          <w:szCs w:val="21"/>
          <w:lang w:val="lt-LT"/>
        </w:rPr>
        <w:t xml:space="preserve">11 straipsnio 8 dalyje. </w:t>
      </w:r>
      <w:r w:rsidR="00AB1D69" w:rsidRPr="00986739">
        <w:rPr>
          <w:rFonts w:ascii="Arial" w:hAnsi="Arial" w:cs="Arial"/>
          <w:sz w:val="21"/>
          <w:szCs w:val="21"/>
          <w:lang w:val="lt-LT"/>
        </w:rPr>
        <w:t xml:space="preserve">Tuo tarpu </w:t>
      </w:r>
      <w:r w:rsidR="00AC6CD3" w:rsidRPr="00986739">
        <w:rPr>
          <w:rFonts w:ascii="Arial" w:hAnsi="Arial" w:cs="Arial"/>
          <w:sz w:val="21"/>
          <w:szCs w:val="21"/>
          <w:lang w:val="lt-LT"/>
        </w:rPr>
        <w:t>Energetikos ministerija per 20 darbo dienų nuo SGD terminalo operatoriaus pateiktos informacijos gavimo turi inicijuoti SGD terminalo būtinojo kiekio, reikalingo liekančiam</w:t>
      </w:r>
      <w:r w:rsidR="009D5F2F" w:rsidRPr="00986739">
        <w:rPr>
          <w:rFonts w:ascii="Arial" w:hAnsi="Arial" w:cs="Arial"/>
          <w:sz w:val="21"/>
          <w:szCs w:val="21"/>
          <w:lang w:val="lt-LT"/>
        </w:rPr>
        <w:t xml:space="preserve"> 2021–2024 metų</w:t>
      </w:r>
      <w:r w:rsidR="00AC6CD3" w:rsidRPr="00986739">
        <w:rPr>
          <w:rFonts w:ascii="Arial" w:hAnsi="Arial" w:cs="Arial"/>
          <w:sz w:val="21"/>
          <w:szCs w:val="21"/>
          <w:lang w:val="lt-LT"/>
        </w:rPr>
        <w:t xml:space="preserve"> pradinio SGD terminalo eksploatavimo laikotarpiui, tvirtinimą.</w:t>
      </w:r>
    </w:p>
    <w:p w14:paraId="12A7A987" w14:textId="07C4FDBC" w:rsidR="00B94D14" w:rsidRPr="00986739" w:rsidRDefault="00535276" w:rsidP="00B94D14">
      <w:pPr>
        <w:spacing w:before="120" w:after="120"/>
        <w:ind w:firstLine="720"/>
        <w:jc w:val="both"/>
        <w:rPr>
          <w:rFonts w:ascii="Arial" w:hAnsi="Arial" w:cs="Arial"/>
          <w:sz w:val="21"/>
          <w:szCs w:val="21"/>
          <w:lang w:val="lt-LT"/>
        </w:rPr>
      </w:pPr>
      <w:r w:rsidRPr="00986739">
        <w:rPr>
          <w:rFonts w:ascii="Arial" w:hAnsi="Arial" w:cs="Arial"/>
          <w:sz w:val="21"/>
          <w:szCs w:val="21"/>
          <w:lang w:val="lt-LT"/>
        </w:rPr>
        <w:t>SGD būtinasis kiekis yra nustatomas remiantis AB „Klaipėdos nafta“, kuri yra SGD terminalo operatorius, pateiktu objektyviu poreikiu remiantis</w:t>
      </w:r>
      <w:r w:rsidR="00B94D14" w:rsidRPr="00986739">
        <w:rPr>
          <w:rFonts w:ascii="Arial" w:hAnsi="Arial" w:cs="Arial"/>
          <w:sz w:val="21"/>
          <w:szCs w:val="21"/>
          <w:lang w:val="lt-LT"/>
        </w:rPr>
        <w:t xml:space="preserve"> SGDTĮ 2 straipsnio 3 dalyje nustatytais reikalavimais, kuris yra suderintas su Bendrove, kaip paskirtuoju </w:t>
      </w:r>
      <w:r w:rsidR="00636CFD" w:rsidRPr="00986739">
        <w:rPr>
          <w:rFonts w:ascii="Arial" w:hAnsi="Arial" w:cs="Arial"/>
          <w:sz w:val="21"/>
          <w:szCs w:val="21"/>
          <w:lang w:val="lt-LT"/>
        </w:rPr>
        <w:t xml:space="preserve">tiekėju </w:t>
      </w:r>
      <w:r w:rsidR="00B94D14" w:rsidRPr="00986739">
        <w:rPr>
          <w:rFonts w:ascii="Arial" w:hAnsi="Arial" w:cs="Arial"/>
          <w:sz w:val="21"/>
          <w:szCs w:val="21"/>
          <w:lang w:val="lt-LT"/>
        </w:rPr>
        <w:t xml:space="preserve">bei Taryba, kaip energetikos sektoriaus priežiūrą užtikrinančia nepriklausoma </w:t>
      </w:r>
      <w:r w:rsidR="00D5479C" w:rsidRPr="00986739">
        <w:rPr>
          <w:rFonts w:ascii="Arial" w:hAnsi="Arial" w:cs="Arial"/>
          <w:sz w:val="21"/>
          <w:szCs w:val="21"/>
          <w:lang w:val="lt-LT"/>
        </w:rPr>
        <w:t>institucija</w:t>
      </w:r>
      <w:r w:rsidR="00B94D14" w:rsidRPr="00986739">
        <w:rPr>
          <w:rFonts w:ascii="Arial" w:hAnsi="Arial" w:cs="Arial"/>
          <w:sz w:val="21"/>
          <w:szCs w:val="21"/>
          <w:lang w:val="lt-LT"/>
        </w:rPr>
        <w:t>.</w:t>
      </w:r>
    </w:p>
    <w:p w14:paraId="451F4D60" w14:textId="55D9025E" w:rsidR="00B94D14" w:rsidRPr="00986739" w:rsidRDefault="00B94D14" w:rsidP="00B94D14">
      <w:pPr>
        <w:spacing w:before="120" w:after="120"/>
        <w:ind w:firstLine="720"/>
        <w:jc w:val="both"/>
        <w:rPr>
          <w:rFonts w:ascii="Arial" w:hAnsi="Arial" w:cs="Arial"/>
          <w:sz w:val="21"/>
          <w:szCs w:val="21"/>
          <w:lang w:val="lt-LT"/>
        </w:rPr>
      </w:pPr>
      <w:r w:rsidRPr="00986739">
        <w:rPr>
          <w:rFonts w:ascii="Arial" w:hAnsi="Arial" w:cs="Arial"/>
          <w:sz w:val="21"/>
          <w:szCs w:val="21"/>
          <w:lang w:val="lt-LT"/>
        </w:rPr>
        <w:t>AB „Klaipėdos nafta“, kuri yra SGD terminalo operatorius, 2020 m. gegužės 18 d. rašt</w:t>
      </w:r>
      <w:r w:rsidR="009D5F2F" w:rsidRPr="00986739">
        <w:rPr>
          <w:rFonts w:ascii="Arial" w:hAnsi="Arial" w:cs="Arial"/>
          <w:sz w:val="21"/>
          <w:szCs w:val="21"/>
          <w:lang w:val="lt-LT"/>
        </w:rPr>
        <w:t>u</w:t>
      </w:r>
      <w:r w:rsidRPr="00986739">
        <w:rPr>
          <w:rFonts w:ascii="Arial" w:hAnsi="Arial" w:cs="Arial"/>
          <w:sz w:val="21"/>
          <w:szCs w:val="21"/>
          <w:lang w:val="lt-LT"/>
        </w:rPr>
        <w:t xml:space="preserve"> dėl būtinojo kiekio nustatymo, adresuotame Energetikos ministerijai, o taip pat Taryba 2020 m. gegužės 13 d. raštu Nr. R2-(D)-2693 </w:t>
      </w:r>
      <w:r w:rsidRPr="00986739">
        <w:rPr>
          <w:rFonts w:ascii="Arial" w:hAnsi="Arial" w:cs="Arial"/>
          <w:b/>
          <w:bCs/>
          <w:sz w:val="21"/>
          <w:szCs w:val="21"/>
          <w:lang w:val="lt-LT"/>
        </w:rPr>
        <w:t xml:space="preserve">suderino 325 mln. kub. metrų gamtinių dujų (4 SGD </w:t>
      </w:r>
      <w:r w:rsidR="00636CFD" w:rsidRPr="00986739">
        <w:rPr>
          <w:rFonts w:ascii="Arial" w:hAnsi="Arial" w:cs="Arial"/>
          <w:b/>
          <w:bCs/>
          <w:sz w:val="21"/>
          <w:szCs w:val="21"/>
          <w:lang w:val="lt-LT"/>
        </w:rPr>
        <w:t>kroviniai</w:t>
      </w:r>
      <w:r w:rsidRPr="00986739">
        <w:rPr>
          <w:rFonts w:ascii="Arial" w:hAnsi="Arial" w:cs="Arial"/>
          <w:b/>
          <w:bCs/>
          <w:sz w:val="21"/>
          <w:szCs w:val="21"/>
          <w:lang w:val="lt-LT"/>
        </w:rPr>
        <w:t>) per metus SGD būtinąjį kiekį liekančiam 2021-2024 metų pradinio SGD terminalo eksploatavimo laikotarpiui.</w:t>
      </w:r>
      <w:r w:rsidRPr="00986739">
        <w:rPr>
          <w:rFonts w:ascii="Arial" w:hAnsi="Arial" w:cs="Arial"/>
          <w:sz w:val="21"/>
          <w:szCs w:val="21"/>
          <w:lang w:val="lt-LT"/>
        </w:rPr>
        <w:t xml:space="preserve"> Taryba taip pat pažymėjo, kad nėra duomenų, kuriais vadovaujantis Taryba turėtų pagrindą nustatyti kitokį SGD terminalo būtinąjį kiekį liekančiam 2021-2024 metų pradinio SGD terminalo eksploatavimo laikotarpiui, nei šiuo metu nustatytas SGD terminalo būtinasis kiekis t.y</w:t>
      </w:r>
      <w:bookmarkStart w:id="3" w:name="_Hlk56423707"/>
      <w:r w:rsidRPr="00986739">
        <w:rPr>
          <w:rFonts w:ascii="Arial" w:hAnsi="Arial" w:cs="Arial"/>
          <w:sz w:val="21"/>
          <w:szCs w:val="21"/>
          <w:lang w:val="lt-LT"/>
        </w:rPr>
        <w:t xml:space="preserve">. 325 mln. kub. metrų gamtinių dujų per metus </w:t>
      </w:r>
      <w:bookmarkEnd w:id="3"/>
      <w:r w:rsidRPr="00986739">
        <w:rPr>
          <w:rFonts w:ascii="Arial" w:hAnsi="Arial" w:cs="Arial"/>
          <w:sz w:val="21"/>
          <w:szCs w:val="21"/>
          <w:lang w:val="lt-LT"/>
        </w:rPr>
        <w:t xml:space="preserve">(4 SGD </w:t>
      </w:r>
      <w:r w:rsidR="00636CFD" w:rsidRPr="00986739">
        <w:rPr>
          <w:rFonts w:ascii="Arial" w:hAnsi="Arial" w:cs="Arial"/>
          <w:sz w:val="21"/>
          <w:szCs w:val="21"/>
          <w:lang w:val="lt-LT"/>
        </w:rPr>
        <w:t xml:space="preserve">kroviniai </w:t>
      </w:r>
      <w:r w:rsidRPr="00986739">
        <w:rPr>
          <w:rFonts w:ascii="Arial" w:hAnsi="Arial" w:cs="Arial"/>
          <w:sz w:val="21"/>
          <w:szCs w:val="21"/>
          <w:lang w:val="lt-LT"/>
        </w:rPr>
        <w:t>per metus).</w:t>
      </w:r>
    </w:p>
    <w:p w14:paraId="5CE83197" w14:textId="46FF1F55" w:rsidR="00611C81" w:rsidRPr="00986739" w:rsidRDefault="00611C81" w:rsidP="00B94D14">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Taigi, SGD būtinasis kiekis, ne mažesnis nei 325 mln. kub. metrų gamtinių dujų (4 SGD </w:t>
      </w:r>
      <w:r w:rsidR="00636CFD" w:rsidRPr="00986739">
        <w:rPr>
          <w:rFonts w:ascii="Arial" w:hAnsi="Arial" w:cs="Arial"/>
          <w:sz w:val="21"/>
          <w:szCs w:val="21"/>
          <w:lang w:val="lt-LT"/>
        </w:rPr>
        <w:t>kroviniai</w:t>
      </w:r>
      <w:r w:rsidRPr="00986739">
        <w:rPr>
          <w:rFonts w:ascii="Arial" w:hAnsi="Arial" w:cs="Arial"/>
          <w:sz w:val="21"/>
          <w:szCs w:val="21"/>
          <w:lang w:val="lt-LT"/>
        </w:rPr>
        <w:t>) per metus</w:t>
      </w:r>
      <w:r w:rsidR="003241EE" w:rsidRPr="00986739">
        <w:rPr>
          <w:rFonts w:ascii="Arial" w:hAnsi="Arial" w:cs="Arial"/>
          <w:sz w:val="21"/>
          <w:szCs w:val="21"/>
          <w:lang w:val="lt-LT"/>
        </w:rPr>
        <w:t xml:space="preserve"> (3 867 500 000 kWh)</w:t>
      </w:r>
      <w:r w:rsidR="009D5F2F" w:rsidRPr="00986739">
        <w:rPr>
          <w:rFonts w:ascii="Arial" w:hAnsi="Arial" w:cs="Arial"/>
          <w:sz w:val="21"/>
          <w:szCs w:val="21"/>
          <w:lang w:val="lt-LT"/>
        </w:rPr>
        <w:t>,</w:t>
      </w:r>
      <w:r w:rsidRPr="00986739">
        <w:rPr>
          <w:rFonts w:ascii="Arial" w:hAnsi="Arial" w:cs="Arial"/>
          <w:sz w:val="21"/>
          <w:szCs w:val="21"/>
          <w:lang w:val="lt-LT"/>
        </w:rPr>
        <w:t xml:space="preserve"> yra objektyviai ir pagrįstai būtinas SGD terminalo veiklai vykdyti</w:t>
      </w:r>
      <w:r w:rsidR="00C5377C" w:rsidRPr="00986739">
        <w:rPr>
          <w:rFonts w:ascii="Arial" w:hAnsi="Arial" w:cs="Arial"/>
          <w:sz w:val="21"/>
          <w:szCs w:val="21"/>
          <w:lang w:val="lt-LT"/>
        </w:rPr>
        <w:t xml:space="preserve">, o Projektu siūlomas tvirtini </w:t>
      </w:r>
      <w:r w:rsidR="000E1318" w:rsidRPr="00986739">
        <w:rPr>
          <w:rFonts w:ascii="Arial" w:hAnsi="Arial" w:cs="Arial"/>
          <w:sz w:val="21"/>
          <w:szCs w:val="21"/>
          <w:lang w:val="lt-LT"/>
        </w:rPr>
        <w:t>dvigubai</w:t>
      </w:r>
      <w:r w:rsidR="009D5F2F" w:rsidRPr="00986739">
        <w:rPr>
          <w:rFonts w:ascii="Arial" w:hAnsi="Arial" w:cs="Arial"/>
          <w:sz w:val="21"/>
          <w:szCs w:val="21"/>
          <w:lang w:val="lt-LT"/>
        </w:rPr>
        <w:t xml:space="preserve"> </w:t>
      </w:r>
      <w:r w:rsidR="00C5377C" w:rsidRPr="00986739">
        <w:rPr>
          <w:rFonts w:ascii="Arial" w:hAnsi="Arial" w:cs="Arial"/>
          <w:sz w:val="21"/>
          <w:szCs w:val="21"/>
          <w:lang w:val="lt-LT"/>
        </w:rPr>
        <w:t xml:space="preserve">sumažintas </w:t>
      </w:r>
      <w:r w:rsidR="007F458C" w:rsidRPr="00986739">
        <w:rPr>
          <w:rFonts w:ascii="Arial" w:hAnsi="Arial" w:cs="Arial"/>
          <w:sz w:val="21"/>
          <w:szCs w:val="21"/>
          <w:lang w:val="lt-LT"/>
        </w:rPr>
        <w:t>–</w:t>
      </w:r>
      <w:r w:rsidR="00DC5189" w:rsidRPr="00986739">
        <w:rPr>
          <w:rFonts w:ascii="Arial" w:hAnsi="Arial" w:cs="Arial"/>
          <w:sz w:val="21"/>
          <w:szCs w:val="21"/>
          <w:lang w:val="lt-LT"/>
        </w:rPr>
        <w:t xml:space="preserve"> 1 898 383 200 kWh (± 5 proc.) gamtinių dujų per metus </w:t>
      </w:r>
      <w:r w:rsidR="00C5377C" w:rsidRPr="00986739">
        <w:rPr>
          <w:rFonts w:ascii="Arial" w:hAnsi="Arial" w:cs="Arial"/>
          <w:sz w:val="21"/>
          <w:szCs w:val="21"/>
          <w:lang w:val="lt-LT"/>
        </w:rPr>
        <w:t>SGD būtinasis kiekis yra nepagrįstas ir neatitinka su AB „Klaipėdos nafta“ bei Taryba suderinto kiekio.</w:t>
      </w:r>
    </w:p>
    <w:p w14:paraId="52C36644" w14:textId="72E7E370" w:rsidR="00C5377C" w:rsidRPr="00986739" w:rsidRDefault="00C5377C" w:rsidP="00C5377C">
      <w:pPr>
        <w:spacing w:before="120" w:after="120"/>
        <w:ind w:firstLine="720"/>
        <w:jc w:val="both"/>
        <w:rPr>
          <w:rFonts w:ascii="Arial" w:hAnsi="Arial" w:cs="Arial"/>
          <w:sz w:val="21"/>
          <w:szCs w:val="21"/>
          <w:lang w:val="lt-LT"/>
        </w:rPr>
      </w:pPr>
      <w:r w:rsidRPr="00986739">
        <w:rPr>
          <w:rFonts w:ascii="Arial" w:hAnsi="Arial" w:cs="Arial"/>
          <w:sz w:val="21"/>
          <w:szCs w:val="21"/>
          <w:lang w:val="lt-LT"/>
        </w:rPr>
        <w:t>SGD būtinasis kiekis</w:t>
      </w:r>
      <w:r w:rsidR="008C4158" w:rsidRPr="00986739">
        <w:rPr>
          <w:rFonts w:ascii="Arial" w:hAnsi="Arial" w:cs="Arial"/>
          <w:sz w:val="21"/>
          <w:szCs w:val="21"/>
          <w:lang w:val="lt-LT"/>
        </w:rPr>
        <w:t xml:space="preserve"> pirmiausiai</w:t>
      </w:r>
      <w:r w:rsidRPr="00986739">
        <w:rPr>
          <w:rFonts w:ascii="Arial" w:hAnsi="Arial" w:cs="Arial"/>
          <w:sz w:val="21"/>
          <w:szCs w:val="21"/>
          <w:lang w:val="lt-LT"/>
        </w:rPr>
        <w:t xml:space="preserve"> turi būti nustatomas remiantis SGDTĮ 2 straipsnio 3 dalyje nustatyt</w:t>
      </w:r>
      <w:r w:rsidR="00840A7A" w:rsidRPr="00986739">
        <w:rPr>
          <w:rFonts w:ascii="Arial" w:hAnsi="Arial" w:cs="Arial"/>
          <w:sz w:val="21"/>
          <w:szCs w:val="21"/>
          <w:lang w:val="lt-LT"/>
        </w:rPr>
        <w:t>ais</w:t>
      </w:r>
      <w:r w:rsidRPr="00986739">
        <w:rPr>
          <w:rFonts w:ascii="Arial" w:hAnsi="Arial" w:cs="Arial"/>
          <w:sz w:val="21"/>
          <w:szCs w:val="21"/>
          <w:lang w:val="lt-LT"/>
        </w:rPr>
        <w:t xml:space="preserve"> reikalavim</w:t>
      </w:r>
      <w:r w:rsidR="00840A7A" w:rsidRPr="00986739">
        <w:rPr>
          <w:rFonts w:ascii="Arial" w:hAnsi="Arial" w:cs="Arial"/>
          <w:sz w:val="21"/>
          <w:szCs w:val="21"/>
          <w:lang w:val="lt-LT"/>
        </w:rPr>
        <w:t>ais</w:t>
      </w:r>
      <w:r w:rsidRPr="00986739">
        <w:rPr>
          <w:rFonts w:ascii="Arial" w:hAnsi="Arial" w:cs="Arial"/>
          <w:sz w:val="21"/>
          <w:szCs w:val="21"/>
          <w:lang w:val="lt-LT"/>
        </w:rPr>
        <w:t xml:space="preserve"> ir pagrįst</w:t>
      </w:r>
      <w:r w:rsidR="00840A7A" w:rsidRPr="00986739">
        <w:rPr>
          <w:rFonts w:ascii="Arial" w:hAnsi="Arial" w:cs="Arial"/>
          <w:sz w:val="21"/>
          <w:szCs w:val="21"/>
          <w:lang w:val="lt-LT"/>
        </w:rPr>
        <w:t>u</w:t>
      </w:r>
      <w:r w:rsidRPr="00986739">
        <w:rPr>
          <w:rFonts w:ascii="Arial" w:hAnsi="Arial" w:cs="Arial"/>
          <w:sz w:val="21"/>
          <w:szCs w:val="21"/>
          <w:lang w:val="lt-LT"/>
        </w:rPr>
        <w:t xml:space="preserve"> </w:t>
      </w:r>
      <w:r w:rsidR="009D5F2F" w:rsidRPr="00986739">
        <w:rPr>
          <w:rFonts w:ascii="Arial" w:hAnsi="Arial" w:cs="Arial"/>
          <w:sz w:val="21"/>
          <w:szCs w:val="21"/>
          <w:lang w:val="lt-LT"/>
        </w:rPr>
        <w:t>technologini</w:t>
      </w:r>
      <w:r w:rsidR="00840A7A" w:rsidRPr="00986739">
        <w:rPr>
          <w:rFonts w:ascii="Arial" w:hAnsi="Arial" w:cs="Arial"/>
          <w:sz w:val="21"/>
          <w:szCs w:val="21"/>
          <w:lang w:val="lt-LT"/>
        </w:rPr>
        <w:t>u</w:t>
      </w:r>
      <w:r w:rsidR="009D5F2F" w:rsidRPr="00986739">
        <w:rPr>
          <w:rFonts w:ascii="Arial" w:hAnsi="Arial" w:cs="Arial"/>
          <w:sz w:val="21"/>
          <w:szCs w:val="21"/>
          <w:lang w:val="lt-LT"/>
        </w:rPr>
        <w:t xml:space="preserve"> </w:t>
      </w:r>
      <w:r w:rsidRPr="00986739">
        <w:rPr>
          <w:rFonts w:ascii="Arial" w:hAnsi="Arial" w:cs="Arial"/>
          <w:sz w:val="21"/>
          <w:szCs w:val="21"/>
          <w:lang w:val="lt-LT"/>
        </w:rPr>
        <w:t>poreiki</w:t>
      </w:r>
      <w:r w:rsidR="00840A7A" w:rsidRPr="00986739">
        <w:rPr>
          <w:rFonts w:ascii="Arial" w:hAnsi="Arial" w:cs="Arial"/>
          <w:sz w:val="21"/>
          <w:szCs w:val="21"/>
          <w:lang w:val="lt-LT"/>
        </w:rPr>
        <w:t>u</w:t>
      </w:r>
      <w:r w:rsidRPr="00986739">
        <w:rPr>
          <w:rFonts w:ascii="Arial" w:hAnsi="Arial" w:cs="Arial"/>
          <w:sz w:val="21"/>
          <w:szCs w:val="21"/>
          <w:lang w:val="lt-LT"/>
        </w:rPr>
        <w:t>, o ne remiantis Vyriausybės programos įgyvendinimo plane nustatytais tikslais ir uždaviniais, susijusiais su SGD terminalo būtinojo kiekio tiekimo sąnaudų sumažinimu.</w:t>
      </w:r>
    </w:p>
    <w:p w14:paraId="3D010EAA" w14:textId="77777777" w:rsidR="00430B6F" w:rsidRPr="00986739" w:rsidRDefault="00430B6F" w:rsidP="00430B6F">
      <w:pPr>
        <w:pStyle w:val="ListParagraph"/>
        <w:numPr>
          <w:ilvl w:val="0"/>
          <w:numId w:val="28"/>
        </w:numPr>
        <w:spacing w:before="120" w:after="120"/>
        <w:contextualSpacing w:val="0"/>
        <w:jc w:val="both"/>
        <w:rPr>
          <w:rFonts w:ascii="Arial" w:hAnsi="Arial" w:cs="Arial"/>
          <w:b/>
          <w:bCs/>
          <w:sz w:val="21"/>
          <w:szCs w:val="21"/>
        </w:rPr>
      </w:pPr>
      <w:r w:rsidRPr="00986739">
        <w:rPr>
          <w:rFonts w:ascii="Arial" w:hAnsi="Arial" w:cs="Arial"/>
          <w:b/>
          <w:bCs/>
          <w:sz w:val="21"/>
          <w:szCs w:val="21"/>
        </w:rPr>
        <w:t xml:space="preserve">Projektu teikiamas SGD būtinojo kiekio dydis prieštarauja SGDTĮ 2 straipsnio 3 daliai </w:t>
      </w:r>
    </w:p>
    <w:p w14:paraId="6C9C73A3" w14:textId="08615D58" w:rsidR="00430B6F" w:rsidRPr="00986739" w:rsidRDefault="005B1FDD" w:rsidP="00430B6F">
      <w:pPr>
        <w:spacing w:before="120" w:after="120"/>
        <w:ind w:firstLine="720"/>
        <w:jc w:val="both"/>
        <w:rPr>
          <w:rFonts w:ascii="Arial" w:hAnsi="Arial" w:cs="Arial"/>
          <w:sz w:val="21"/>
          <w:szCs w:val="21"/>
          <w:u w:val="single"/>
          <w:lang w:val="lt-LT"/>
        </w:rPr>
      </w:pPr>
      <w:bookmarkStart w:id="4" w:name="_Hlk56613785"/>
      <w:r w:rsidRPr="00986739">
        <w:rPr>
          <w:rFonts w:ascii="Arial" w:hAnsi="Arial" w:cs="Arial"/>
          <w:sz w:val="21"/>
          <w:szCs w:val="21"/>
          <w:lang w:val="lt-LT"/>
        </w:rPr>
        <w:t>Projektu si</w:t>
      </w:r>
      <w:r w:rsidR="006343E9" w:rsidRPr="00986739">
        <w:rPr>
          <w:rFonts w:ascii="Arial" w:hAnsi="Arial" w:cs="Arial"/>
          <w:sz w:val="21"/>
          <w:szCs w:val="21"/>
          <w:lang w:val="lt-LT"/>
        </w:rPr>
        <w:t>ūlomas tvirtinti SGD būtinasis kiekis</w:t>
      </w:r>
      <w:r w:rsidR="00863311" w:rsidRPr="00986739">
        <w:rPr>
          <w:rFonts w:ascii="Arial" w:hAnsi="Arial" w:cs="Arial"/>
          <w:sz w:val="21"/>
          <w:szCs w:val="21"/>
          <w:lang w:val="lt-LT"/>
        </w:rPr>
        <w:t xml:space="preserve"> objektyviai</w:t>
      </w:r>
      <w:r w:rsidR="006343E9" w:rsidRPr="00986739">
        <w:rPr>
          <w:rFonts w:ascii="Arial" w:hAnsi="Arial" w:cs="Arial"/>
          <w:sz w:val="21"/>
          <w:szCs w:val="21"/>
          <w:lang w:val="lt-LT"/>
        </w:rPr>
        <w:t xml:space="preserve"> </w:t>
      </w:r>
      <w:r w:rsidR="006D5153" w:rsidRPr="00986739">
        <w:rPr>
          <w:rFonts w:ascii="Arial" w:hAnsi="Arial" w:cs="Arial"/>
          <w:sz w:val="21"/>
          <w:szCs w:val="21"/>
          <w:lang w:val="lt-LT"/>
        </w:rPr>
        <w:t>nepakankamas</w:t>
      </w:r>
      <w:r w:rsidR="00081DA4" w:rsidRPr="00986739">
        <w:rPr>
          <w:rFonts w:ascii="Arial" w:hAnsi="Arial" w:cs="Arial"/>
          <w:sz w:val="21"/>
          <w:szCs w:val="21"/>
          <w:lang w:val="lt-LT"/>
        </w:rPr>
        <w:t xml:space="preserve"> įgyvendinti</w:t>
      </w:r>
      <w:r w:rsidR="006D5153" w:rsidRPr="00986739">
        <w:rPr>
          <w:rFonts w:ascii="Arial" w:hAnsi="Arial" w:cs="Arial"/>
          <w:sz w:val="21"/>
          <w:szCs w:val="21"/>
          <w:lang w:val="lt-LT"/>
        </w:rPr>
        <w:t xml:space="preserve"> </w:t>
      </w:r>
      <w:r w:rsidR="00430B6F" w:rsidRPr="00986739">
        <w:rPr>
          <w:rFonts w:ascii="Arial" w:hAnsi="Arial" w:cs="Arial"/>
          <w:sz w:val="21"/>
          <w:szCs w:val="21"/>
          <w:lang w:val="lt-LT"/>
        </w:rPr>
        <w:t>SGDTĮ 2 straipsnio 3 dal</w:t>
      </w:r>
      <w:r w:rsidR="006D5153" w:rsidRPr="00986739">
        <w:rPr>
          <w:rFonts w:ascii="Arial" w:hAnsi="Arial" w:cs="Arial"/>
          <w:sz w:val="21"/>
          <w:szCs w:val="21"/>
          <w:lang w:val="lt-LT"/>
        </w:rPr>
        <w:t>yje nustat</w:t>
      </w:r>
      <w:r w:rsidR="00A71799" w:rsidRPr="00986739">
        <w:rPr>
          <w:rFonts w:ascii="Arial" w:hAnsi="Arial" w:cs="Arial"/>
          <w:sz w:val="21"/>
          <w:szCs w:val="21"/>
          <w:lang w:val="lt-LT"/>
        </w:rPr>
        <w:t>o</w:t>
      </w:r>
      <w:r w:rsidR="00C00CC7" w:rsidRPr="00986739">
        <w:rPr>
          <w:rFonts w:ascii="Arial" w:hAnsi="Arial" w:cs="Arial"/>
          <w:sz w:val="21"/>
          <w:szCs w:val="21"/>
          <w:lang w:val="lt-LT"/>
        </w:rPr>
        <w:t xml:space="preserve"> reikalavi</w:t>
      </w:r>
      <w:r w:rsidR="006D1579" w:rsidRPr="00986739">
        <w:rPr>
          <w:rFonts w:ascii="Arial" w:hAnsi="Arial" w:cs="Arial"/>
          <w:sz w:val="21"/>
          <w:szCs w:val="21"/>
          <w:lang w:val="lt-LT"/>
        </w:rPr>
        <w:t>m</w:t>
      </w:r>
      <w:r w:rsidR="00081DA4" w:rsidRPr="00986739">
        <w:rPr>
          <w:rFonts w:ascii="Arial" w:hAnsi="Arial" w:cs="Arial"/>
          <w:sz w:val="21"/>
          <w:szCs w:val="21"/>
          <w:lang w:val="lt-LT"/>
        </w:rPr>
        <w:t>o užtikrinti</w:t>
      </w:r>
      <w:r w:rsidR="00A71799" w:rsidRPr="00986739">
        <w:rPr>
          <w:rFonts w:ascii="Arial" w:hAnsi="Arial" w:cs="Arial"/>
          <w:sz w:val="21"/>
          <w:szCs w:val="21"/>
          <w:lang w:val="lt-LT"/>
        </w:rPr>
        <w:t xml:space="preserve"> </w:t>
      </w:r>
      <w:r w:rsidR="00463097" w:rsidRPr="00986739">
        <w:rPr>
          <w:rFonts w:ascii="Arial" w:hAnsi="Arial" w:cs="Arial"/>
          <w:sz w:val="21"/>
          <w:szCs w:val="21"/>
          <w:lang w:val="lt-LT"/>
        </w:rPr>
        <w:t>SGD terminalo dujinimo technologijos procesą bei SGD terminalo techninę būklę, leidžiančią atsiradus poreikiui pradėti dujinimą ir tiekti gamtines dujas į perdavimo sistemą po to, kai SGD terminalo dujinimo procesas nebuvo vykdomas</w:t>
      </w:r>
      <w:r w:rsidR="00430B6F" w:rsidRPr="00986739">
        <w:rPr>
          <w:rFonts w:ascii="Arial" w:hAnsi="Arial" w:cs="Arial"/>
          <w:sz w:val="21"/>
          <w:szCs w:val="21"/>
          <w:u w:val="single"/>
          <w:lang w:val="lt-LT"/>
        </w:rPr>
        <w:t>.</w:t>
      </w:r>
    </w:p>
    <w:bookmarkEnd w:id="4"/>
    <w:p w14:paraId="490D12ED" w14:textId="77777777" w:rsidR="00430B6F" w:rsidRPr="00986739" w:rsidRDefault="00430B6F" w:rsidP="00430B6F">
      <w:pPr>
        <w:spacing w:before="120" w:after="120"/>
        <w:ind w:firstLine="720"/>
        <w:jc w:val="both"/>
        <w:rPr>
          <w:rFonts w:ascii="Arial" w:hAnsi="Arial" w:cs="Arial"/>
          <w:sz w:val="21"/>
          <w:szCs w:val="21"/>
          <w:lang w:val="lt-LT"/>
        </w:rPr>
      </w:pPr>
      <w:r w:rsidRPr="00986739">
        <w:rPr>
          <w:rFonts w:ascii="Arial" w:hAnsi="Arial" w:cs="Arial"/>
          <w:sz w:val="21"/>
          <w:szCs w:val="21"/>
          <w:lang w:val="lt-LT"/>
        </w:rPr>
        <w:t>2015-2020 m. laikotarpiui Nutarimu nustatytas SGD būtinasis kiekis – nuo 325 mln. kub. metrų iki 502,902 mln. kub. metrų gamtinių dujų per metus, esant šioms norminėms sąlygoms: matavimo temperatūra – 0 °C, slėgis – 1,01325 bar (arba nuo 3 867 500 000 kWh iki 5 984 533 800 kWh, kai gamtinių dujų viršutinio šilumingumo reikšmė – 11,9 kWh/m</w:t>
      </w:r>
      <w:r w:rsidRPr="00986739">
        <w:rPr>
          <w:rFonts w:ascii="Arial" w:hAnsi="Arial" w:cs="Arial"/>
          <w:sz w:val="21"/>
          <w:szCs w:val="21"/>
          <w:vertAlign w:val="superscript"/>
          <w:lang w:val="lt-LT"/>
        </w:rPr>
        <w:t>3</w:t>
      </w:r>
      <w:r w:rsidRPr="00986739">
        <w:rPr>
          <w:rFonts w:ascii="Arial" w:hAnsi="Arial" w:cs="Arial"/>
          <w:sz w:val="21"/>
          <w:szCs w:val="21"/>
          <w:lang w:val="lt-LT"/>
        </w:rPr>
        <w:t>), t. y. nuo 4 iki 6 standartinių SGD krovinių. Nutarimo 6 punkto pagrindu paskirtojo tiekėjo ir SGD terminalo operatoriaus suderintas būtinasis kiekis nuo 2016 metų yra 325 mln. kub. metrų gamtinių dujų per metus (t. y. 4 SGD kroviniai per metus).</w:t>
      </w:r>
    </w:p>
    <w:p w14:paraId="159BD85B" w14:textId="77777777" w:rsidR="00430B6F" w:rsidRPr="00986739" w:rsidRDefault="00430B6F" w:rsidP="00430B6F">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Tačiau Projektu, nepateikiant jokių argumentų, yra siūloma 2021 metams nustatyti perpus mažesnį SGD būtinąjį kiekį – 1 898 383 200 kWh (± 5 proc.) gamtinių dujų per metus, esant šioms </w:t>
      </w:r>
      <w:r w:rsidRPr="00986739">
        <w:rPr>
          <w:rFonts w:ascii="Arial" w:hAnsi="Arial" w:cs="Arial"/>
          <w:sz w:val="21"/>
          <w:szCs w:val="21"/>
          <w:lang w:val="lt-LT"/>
        </w:rPr>
        <w:lastRenderedPageBreak/>
        <w:t>norminėms sąlygoms: matavimo temperatūra – 0 </w:t>
      </w:r>
      <w:r w:rsidRPr="00986739">
        <w:rPr>
          <w:rFonts w:ascii="Arial" w:hAnsi="Arial" w:cs="Arial"/>
          <w:sz w:val="21"/>
          <w:szCs w:val="21"/>
          <w:vertAlign w:val="superscript"/>
          <w:lang w:val="lt-LT"/>
        </w:rPr>
        <w:t>o</w:t>
      </w:r>
      <w:r w:rsidRPr="00986739">
        <w:rPr>
          <w:rFonts w:ascii="Arial" w:hAnsi="Arial" w:cs="Arial"/>
          <w:sz w:val="21"/>
          <w:szCs w:val="21"/>
          <w:lang w:val="lt-LT"/>
        </w:rPr>
        <w:t>C, slėgis – 1,01325 bar, gamtinių dujų šilumingumo vertė –11,9 kWh/m</w:t>
      </w:r>
      <w:r w:rsidRPr="00986739">
        <w:rPr>
          <w:rFonts w:ascii="Arial" w:hAnsi="Arial" w:cs="Arial"/>
          <w:sz w:val="21"/>
          <w:szCs w:val="21"/>
          <w:vertAlign w:val="superscript"/>
          <w:lang w:val="lt-LT"/>
        </w:rPr>
        <w:t>3</w:t>
      </w:r>
      <w:r w:rsidRPr="00986739">
        <w:rPr>
          <w:rFonts w:ascii="Arial" w:hAnsi="Arial" w:cs="Arial"/>
          <w:sz w:val="21"/>
          <w:szCs w:val="21"/>
          <w:lang w:val="lt-LT"/>
        </w:rPr>
        <w:t>, t. y. 2 SGD krovinius per metus.</w:t>
      </w:r>
    </w:p>
    <w:p w14:paraId="16C7CEC3" w14:textId="77777777" w:rsidR="00430B6F" w:rsidRPr="00986739" w:rsidRDefault="00430B6F" w:rsidP="00430B6F">
      <w:pPr>
        <w:spacing w:before="120" w:after="120"/>
        <w:ind w:firstLine="720"/>
        <w:jc w:val="both"/>
        <w:rPr>
          <w:rFonts w:ascii="Arial" w:hAnsi="Arial" w:cs="Arial"/>
          <w:sz w:val="21"/>
          <w:szCs w:val="21"/>
          <w:u w:val="single"/>
          <w:lang w:val="lt-LT"/>
        </w:rPr>
      </w:pPr>
      <w:r w:rsidRPr="00986739">
        <w:rPr>
          <w:rFonts w:ascii="Arial" w:hAnsi="Arial" w:cs="Arial"/>
          <w:sz w:val="21"/>
          <w:szCs w:val="21"/>
          <w:lang w:val="lt-LT"/>
        </w:rPr>
        <w:t xml:space="preserve">Akivaizdu, jog dvigubai mažesnio suskystintų gamtinių dujų terminalo būtinojo kiekio nustatymas prieštarauja SGDTĮ 2 straipsnio 3 daliai ir neužtikrina </w:t>
      </w:r>
      <w:r w:rsidRPr="00986739">
        <w:rPr>
          <w:rFonts w:ascii="Arial" w:hAnsi="Arial" w:cs="Arial"/>
          <w:sz w:val="21"/>
          <w:szCs w:val="21"/>
          <w:u w:val="single"/>
          <w:lang w:val="lt-LT"/>
        </w:rPr>
        <w:t>SGD terminalo dujinimo technologijos proceso bei SGD terminalo techninės būklės, leidžiančios atsiradus poreikiui pradėti dujinimą ir tiekti gamtines dujas į perdavimo sistemą po to, kai SGD terminalo dujinimo procesas nebuvo vykdomas.</w:t>
      </w:r>
    </w:p>
    <w:p w14:paraId="0A53CF0F" w14:textId="77777777" w:rsidR="00430B6F" w:rsidRPr="00986739" w:rsidRDefault="00430B6F" w:rsidP="00430B6F">
      <w:pPr>
        <w:spacing w:before="120" w:after="120"/>
        <w:ind w:firstLine="720"/>
        <w:jc w:val="both"/>
        <w:rPr>
          <w:rFonts w:ascii="Arial" w:hAnsi="Arial" w:cs="Arial"/>
          <w:sz w:val="21"/>
          <w:szCs w:val="21"/>
          <w:lang w:val="lt-LT"/>
        </w:rPr>
      </w:pPr>
      <w:r w:rsidRPr="00986739">
        <w:rPr>
          <w:rFonts w:ascii="Arial" w:hAnsi="Arial" w:cs="Arial"/>
          <w:sz w:val="21"/>
          <w:szCs w:val="21"/>
          <w:lang w:val="lt-LT"/>
        </w:rPr>
        <w:t>Paskirtojo tiekėjo SGDTĮ 2 straipsnio 3 dalyje numatytos pareigos tinkamam įgyvendinimui privaloma užtikrinti, jog bet kuriuo metu SGD terminalas būtų atšalęs, su tikslu pradėti dujinimą (jei toks kurį laiką nebūtų vykdytas) nedelsiant.</w:t>
      </w:r>
    </w:p>
    <w:p w14:paraId="4C3B191D" w14:textId="77777777" w:rsidR="00430B6F" w:rsidRPr="00986739" w:rsidRDefault="00430B6F" w:rsidP="00430B6F">
      <w:pPr>
        <w:spacing w:before="120" w:after="120"/>
        <w:ind w:firstLine="720"/>
        <w:jc w:val="both"/>
        <w:rPr>
          <w:rFonts w:ascii="Arial" w:hAnsi="Arial" w:cs="Arial"/>
          <w:sz w:val="21"/>
          <w:szCs w:val="21"/>
          <w:lang w:val="lt-LT"/>
        </w:rPr>
      </w:pPr>
      <w:r w:rsidRPr="00986739">
        <w:rPr>
          <w:rFonts w:ascii="Arial" w:hAnsi="Arial" w:cs="Arial"/>
          <w:sz w:val="21"/>
          <w:szCs w:val="21"/>
          <w:lang w:val="lt-LT"/>
        </w:rPr>
        <w:t>Minimalus terminalo SGD terminalo išdujinimo greitis yra 57 089 m</w:t>
      </w:r>
      <w:r w:rsidRPr="00986739">
        <w:rPr>
          <w:rFonts w:ascii="Arial" w:hAnsi="Arial" w:cs="Arial"/>
          <w:sz w:val="21"/>
          <w:szCs w:val="21"/>
          <w:vertAlign w:val="superscript"/>
          <w:lang w:val="lt-LT"/>
        </w:rPr>
        <w:t>3</w:t>
      </w:r>
      <w:r w:rsidRPr="00986739">
        <w:rPr>
          <w:rFonts w:ascii="Arial" w:hAnsi="Arial" w:cs="Arial"/>
          <w:sz w:val="21"/>
          <w:szCs w:val="21"/>
          <w:lang w:val="lt-LT"/>
        </w:rPr>
        <w:t xml:space="preserve"> gamtinių dujų/val., kas sudaro apie 2 400 m</w:t>
      </w:r>
      <w:r w:rsidRPr="00986739">
        <w:rPr>
          <w:rFonts w:ascii="Arial" w:hAnsi="Arial" w:cs="Arial"/>
          <w:sz w:val="21"/>
          <w:szCs w:val="21"/>
          <w:vertAlign w:val="superscript"/>
          <w:lang w:val="lt-LT"/>
        </w:rPr>
        <w:t>3</w:t>
      </w:r>
      <w:r w:rsidRPr="00986739">
        <w:rPr>
          <w:rFonts w:ascii="Arial" w:hAnsi="Arial" w:cs="Arial"/>
          <w:sz w:val="21"/>
          <w:szCs w:val="21"/>
          <w:lang w:val="lt-LT"/>
        </w:rPr>
        <w:t xml:space="preserve"> SGD per parą. Leistina terminalo techninių netekčių norma, kai nedujinama arba dujinama minimaliu rėžimu yra 204 m</w:t>
      </w:r>
      <w:r w:rsidRPr="00986739">
        <w:rPr>
          <w:rFonts w:ascii="Arial" w:hAnsi="Arial" w:cs="Arial"/>
          <w:sz w:val="21"/>
          <w:szCs w:val="21"/>
          <w:vertAlign w:val="superscript"/>
          <w:lang w:val="lt-LT"/>
        </w:rPr>
        <w:t>3</w:t>
      </w:r>
      <w:r w:rsidRPr="00986739">
        <w:rPr>
          <w:rFonts w:ascii="Arial" w:hAnsi="Arial" w:cs="Arial"/>
          <w:sz w:val="21"/>
          <w:szCs w:val="21"/>
          <w:lang w:val="lt-LT"/>
        </w:rPr>
        <w:t xml:space="preserve"> SGD per parą. SGD terminalo operatyvinis suskystintų gamtinių dujų likutis negali būti mažesnis nei 3 500 m</w:t>
      </w:r>
      <w:r w:rsidRPr="00986739">
        <w:rPr>
          <w:rFonts w:ascii="Arial" w:hAnsi="Arial" w:cs="Arial"/>
          <w:sz w:val="21"/>
          <w:szCs w:val="21"/>
          <w:vertAlign w:val="superscript"/>
          <w:lang w:val="lt-LT"/>
        </w:rPr>
        <w:t>3</w:t>
      </w:r>
      <w:r w:rsidRPr="00986739">
        <w:rPr>
          <w:rFonts w:ascii="Arial" w:hAnsi="Arial" w:cs="Arial"/>
          <w:sz w:val="21"/>
          <w:szCs w:val="21"/>
          <w:lang w:val="lt-LT"/>
        </w:rPr>
        <w:t xml:space="preserve"> SGD. Taigi, norint, kad SGD terminalas bent 30 dienų galėtų dujinti minimaliu rėžimu, SGD terminale turi būti apie 81 620 m</w:t>
      </w:r>
      <w:r w:rsidRPr="00986739">
        <w:rPr>
          <w:rFonts w:ascii="Arial" w:hAnsi="Arial" w:cs="Arial"/>
          <w:sz w:val="21"/>
          <w:szCs w:val="21"/>
          <w:vertAlign w:val="superscript"/>
          <w:lang w:val="lt-LT"/>
        </w:rPr>
        <w:t>3</w:t>
      </w:r>
      <w:r w:rsidRPr="00986739">
        <w:rPr>
          <w:rFonts w:ascii="Arial" w:hAnsi="Arial" w:cs="Arial"/>
          <w:sz w:val="21"/>
          <w:szCs w:val="21"/>
          <w:lang w:val="lt-LT"/>
        </w:rPr>
        <w:t xml:space="preserve"> SGD, kas sudaro ~60% SGD sandartinio krovinio dydžio.</w:t>
      </w:r>
    </w:p>
    <w:p w14:paraId="123F3CE3" w14:textId="77777777" w:rsidR="00430B6F" w:rsidRPr="00986739" w:rsidRDefault="00430B6F" w:rsidP="00430B6F">
      <w:pPr>
        <w:spacing w:before="120" w:after="120"/>
        <w:ind w:firstLine="720"/>
        <w:jc w:val="both"/>
        <w:rPr>
          <w:rFonts w:ascii="Arial" w:hAnsi="Arial" w:cs="Arial"/>
          <w:sz w:val="21"/>
          <w:szCs w:val="21"/>
          <w:lang w:val="lt-LT"/>
        </w:rPr>
      </w:pPr>
      <w:r w:rsidRPr="00986739">
        <w:rPr>
          <w:rFonts w:ascii="Arial" w:hAnsi="Arial" w:cs="Arial"/>
          <w:sz w:val="21"/>
          <w:szCs w:val="21"/>
          <w:lang w:val="lt-LT"/>
        </w:rPr>
        <w:t>Pagal SGD terminalo taisykles fizinis SGD saugojimas terminale galimas ne ilgiau kaip 60 (šešiasdešimt) kalendorinių dienų nuo krovinio iškrovimo į SGD terminalą pabaigos iki visiško krovinio pašalinimo iš SGD terminalo jį perkraunant arba išdujinant. Maksimalus terminas, kurį SGD terminalo operatoriui bendradarbiaujant su paskirtuoju tiekėju bei konsultuojantis su SGD kokybės ekspertais pavyko išlaikyti vieno SGD krovinio tinkamą kokybę SGD terminale, buvo 91 kalendorinė diena, paskirtajam tiekėjui ir SGD terminalo operatoriui prisiimant ypatingai didelę riziką dėl galimo SGD krovinio likučio sugedimo bei SGD terminalo dujinimo technologijos proceso neužtikrinimo. Projekto lydinčiuose dokumentuose nurodoma, kad 88 dienos yra maksimalus laikotarpis, per kurį SGD terminalas gali nevykdyti SGD dujinimo ir užtikrinti nuolatinį terminalo pasirengimą esant poreikiui atnaujinti dujinimą ir gamtinių dujų tiekimą į perdavimo sistemą. Nurodoma, kad planuojant SGD dujinimo režimus orientuojantis į minėtą maksimalią SGD nedujinimo trukmę, yra įmanoma išlaikyti tinkamą SGD terminalo techninę būklę tik pristatant 4 standartinius (~140 000 m</w:t>
      </w:r>
      <w:r w:rsidRPr="00986739">
        <w:rPr>
          <w:rFonts w:ascii="Arial" w:hAnsi="Arial" w:cs="Arial"/>
          <w:sz w:val="21"/>
          <w:szCs w:val="21"/>
          <w:vertAlign w:val="superscript"/>
          <w:lang w:val="lt-LT"/>
        </w:rPr>
        <w:t>3</w:t>
      </w:r>
      <w:r w:rsidRPr="00986739">
        <w:rPr>
          <w:rFonts w:ascii="Arial" w:hAnsi="Arial" w:cs="Arial"/>
          <w:sz w:val="21"/>
          <w:szCs w:val="21"/>
          <w:lang w:val="lt-LT"/>
        </w:rPr>
        <w:t>) SGD krovinius per metus.</w:t>
      </w:r>
    </w:p>
    <w:p w14:paraId="1F0F91A8" w14:textId="77777777" w:rsidR="00430B6F" w:rsidRPr="00986739" w:rsidRDefault="00430B6F" w:rsidP="00430B6F">
      <w:pPr>
        <w:spacing w:before="120" w:after="120"/>
        <w:ind w:firstLine="720"/>
        <w:jc w:val="both"/>
        <w:rPr>
          <w:rFonts w:ascii="Arial" w:hAnsi="Arial" w:cs="Arial"/>
          <w:sz w:val="21"/>
          <w:szCs w:val="21"/>
          <w:lang w:val="lt-LT"/>
        </w:rPr>
      </w:pPr>
      <w:r w:rsidRPr="00986739">
        <w:rPr>
          <w:rFonts w:ascii="Arial" w:hAnsi="Arial" w:cs="Arial"/>
          <w:sz w:val="21"/>
          <w:szCs w:val="21"/>
          <w:lang w:val="lt-LT"/>
        </w:rPr>
        <w:t>SGD būtinasis kiekis nustatomas atsižvelgiant į SGD natūralaus senėjimo parametrus. Standartinio paskirtojo tiekėjo pristatomo SGD krovinio sudėtyje metanas sudaro apie 92,2%, o azotas – 0,5%. Natūralaus dujų senėjimo proceso metu pirmiausia išgaruoja azotas, iš karto po jo – metanas. Tuo tarpu Lietuvos Respublikos energetikos ministro 2013 m. spalio 4 d. įsakymu Nr. 1-194 patvirtinti Gamtinių dujų kokybės reikalavimai nustato, kad į Lietuvos gamtinių dujų perdavimo tiekiamų gamtinių dujų sudėtis privalo būti ne mažesnė nei 90%.</w:t>
      </w:r>
    </w:p>
    <w:p w14:paraId="33538E8F" w14:textId="77777777" w:rsidR="00430B6F" w:rsidRPr="00986739" w:rsidRDefault="00430B6F" w:rsidP="00430B6F">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Taigi, per metus paskirtojo tiekimo 4 SGD būtinojo kiekio SGD krovinių pateikimas į SGD terminalą yra būtinas siekiant užtikrinti </w:t>
      </w:r>
      <w:r w:rsidRPr="00986739">
        <w:rPr>
          <w:rFonts w:ascii="Arial" w:hAnsi="Arial" w:cs="Arial"/>
          <w:sz w:val="21"/>
          <w:szCs w:val="21"/>
          <w:u w:val="single"/>
          <w:lang w:val="lt-LT"/>
        </w:rPr>
        <w:t>SGD terminalo dujinimo technologijos procesą bei SGD terminalo techninę būklę, leidžiančią atsiradus poreikiui pradėti dujinimą ir tiekti gamtines dujas į perdavimo sistemą po to, kai SGD terminalo dujinimo procesas nebuvo vykdomas,</w:t>
      </w:r>
      <w:r w:rsidRPr="00986739">
        <w:rPr>
          <w:rFonts w:ascii="Arial" w:hAnsi="Arial" w:cs="Arial"/>
          <w:sz w:val="21"/>
          <w:szCs w:val="21"/>
          <w:lang w:val="lt-LT"/>
        </w:rPr>
        <w:t xml:space="preserve"> nes </w:t>
      </w:r>
      <w:r w:rsidRPr="00986739">
        <w:rPr>
          <w:rFonts w:ascii="Arial" w:hAnsi="Arial" w:cs="Arial"/>
          <w:b/>
          <w:bCs/>
          <w:sz w:val="21"/>
          <w:szCs w:val="21"/>
          <w:lang w:val="lt-LT"/>
        </w:rPr>
        <w:t>vieno SGD krovinio maksimalus išlaikymas SGD terminale dėl techninių ir kokybinių priežasčių objektyviai neįmanomas ilgiau nei 90 kalendorinių dienų</w:t>
      </w:r>
      <w:r w:rsidRPr="00986739">
        <w:rPr>
          <w:rFonts w:ascii="Arial" w:hAnsi="Arial" w:cs="Arial"/>
          <w:sz w:val="21"/>
          <w:szCs w:val="21"/>
          <w:lang w:val="lt-LT"/>
        </w:rPr>
        <w:t>.</w:t>
      </w:r>
    </w:p>
    <w:p w14:paraId="2913B70C" w14:textId="72F340CE" w:rsidR="00430B6F" w:rsidRPr="00986739" w:rsidRDefault="00430B6F" w:rsidP="00081DA4">
      <w:pPr>
        <w:spacing w:before="120" w:after="120"/>
        <w:ind w:firstLine="720"/>
        <w:jc w:val="both"/>
        <w:rPr>
          <w:rFonts w:ascii="Arial" w:hAnsi="Arial" w:cs="Arial"/>
          <w:sz w:val="21"/>
          <w:szCs w:val="21"/>
          <w:lang w:val="lt-LT"/>
        </w:rPr>
      </w:pPr>
      <w:r w:rsidRPr="00986739">
        <w:rPr>
          <w:rFonts w:ascii="Arial" w:hAnsi="Arial" w:cs="Arial"/>
          <w:sz w:val="21"/>
          <w:szCs w:val="21"/>
          <w:lang w:val="lt-LT"/>
        </w:rPr>
        <w:t>Projektu siūlomas nustatyti 2 SGD krovinių SGD būtinasis kiekis leistų užtikrinti SGDTĮ 2 straipsnio 3 dalyje numatytos pareigos vykdymą ir SGD terminalo funkcionalumą tik iki 180 kalendorinių dienų per metus. Tuo tarpu SGDTĮ 2 straipsnio 3 dalyje numatyti reikalavimai Bendrovę, kaip paskirtąjį tiekėją, tai įpareigoja atlikti visus kalendorinius metus. Mažesnio nei 325 mln. kub. metrų (4 SGD krovinių) gamtinių dujų per metus SGD būtinojo kiekio nustatymas prieštarauja aukščiau nurodytiems SGDTĮ 2 straipsnio 3 dalyje numatytiems imperatyviems reikalavimams – Bendrovė, kaip paskirtasis tiekėjas, objektyviai niekaip negalėtų užtikrinti SGD terminalo dujinimo technologijos proceso ir dujinimui tinkamos SGD terminalo techninės būklės, o poįstatyminiu teisės aktu negali būti nustatomas teisinis reguliavimas, prieštaraujantis aukštesnės galios teisės aktui (t. y. įstatymui).</w:t>
      </w:r>
    </w:p>
    <w:p w14:paraId="2D371493" w14:textId="400C0B21" w:rsidR="00FE446B" w:rsidRPr="00986739" w:rsidRDefault="00D5479C" w:rsidP="00430B6F">
      <w:pPr>
        <w:pStyle w:val="ListParagraph"/>
        <w:numPr>
          <w:ilvl w:val="0"/>
          <w:numId w:val="28"/>
        </w:numPr>
        <w:spacing w:before="120" w:after="120"/>
        <w:contextualSpacing w:val="0"/>
        <w:jc w:val="both"/>
        <w:rPr>
          <w:rFonts w:ascii="Arial" w:hAnsi="Arial" w:cs="Arial"/>
          <w:b/>
          <w:bCs/>
          <w:sz w:val="21"/>
          <w:szCs w:val="21"/>
        </w:rPr>
      </w:pPr>
      <w:r w:rsidRPr="00986739">
        <w:rPr>
          <w:rFonts w:ascii="Arial" w:hAnsi="Arial" w:cs="Arial"/>
          <w:b/>
          <w:bCs/>
          <w:sz w:val="21"/>
          <w:szCs w:val="21"/>
        </w:rPr>
        <w:lastRenderedPageBreak/>
        <w:t>Siūlymas</w:t>
      </w:r>
      <w:r w:rsidR="00C5377C" w:rsidRPr="00986739">
        <w:rPr>
          <w:rFonts w:ascii="Arial" w:hAnsi="Arial" w:cs="Arial"/>
          <w:b/>
          <w:bCs/>
          <w:sz w:val="21"/>
          <w:szCs w:val="21"/>
        </w:rPr>
        <w:t xml:space="preserve"> </w:t>
      </w:r>
      <w:r w:rsidR="00FE446B" w:rsidRPr="00986739">
        <w:rPr>
          <w:rFonts w:ascii="Arial" w:hAnsi="Arial" w:cs="Arial"/>
          <w:b/>
          <w:bCs/>
          <w:sz w:val="21"/>
          <w:szCs w:val="21"/>
        </w:rPr>
        <w:t xml:space="preserve">Projektu tvirtinti </w:t>
      </w:r>
      <w:r w:rsidR="00C5377C" w:rsidRPr="00986739">
        <w:rPr>
          <w:rFonts w:ascii="Arial" w:hAnsi="Arial" w:cs="Arial"/>
          <w:b/>
          <w:bCs/>
          <w:sz w:val="21"/>
          <w:szCs w:val="21"/>
        </w:rPr>
        <w:t>su</w:t>
      </w:r>
      <w:r w:rsidR="00611C81" w:rsidRPr="00986739">
        <w:rPr>
          <w:rFonts w:ascii="Arial" w:hAnsi="Arial" w:cs="Arial"/>
          <w:b/>
          <w:bCs/>
          <w:sz w:val="21"/>
          <w:szCs w:val="21"/>
        </w:rPr>
        <w:t>mažin</w:t>
      </w:r>
      <w:r w:rsidR="00C5377C" w:rsidRPr="00986739">
        <w:rPr>
          <w:rFonts w:ascii="Arial" w:hAnsi="Arial" w:cs="Arial"/>
          <w:b/>
          <w:bCs/>
          <w:sz w:val="21"/>
          <w:szCs w:val="21"/>
        </w:rPr>
        <w:t>t</w:t>
      </w:r>
      <w:r w:rsidR="00FE446B" w:rsidRPr="00986739">
        <w:rPr>
          <w:rFonts w:ascii="Arial" w:hAnsi="Arial" w:cs="Arial"/>
          <w:b/>
          <w:bCs/>
          <w:sz w:val="21"/>
          <w:szCs w:val="21"/>
        </w:rPr>
        <w:t>ą</w:t>
      </w:r>
      <w:r w:rsidR="00611C81" w:rsidRPr="00986739">
        <w:rPr>
          <w:rFonts w:ascii="Arial" w:hAnsi="Arial" w:cs="Arial"/>
          <w:b/>
          <w:bCs/>
          <w:sz w:val="21"/>
          <w:szCs w:val="21"/>
        </w:rPr>
        <w:t xml:space="preserve"> SGD būtin</w:t>
      </w:r>
      <w:r w:rsidR="00FE446B" w:rsidRPr="00986739">
        <w:rPr>
          <w:rFonts w:ascii="Arial" w:hAnsi="Arial" w:cs="Arial"/>
          <w:b/>
          <w:bCs/>
          <w:sz w:val="21"/>
          <w:szCs w:val="21"/>
        </w:rPr>
        <w:t>ąjį</w:t>
      </w:r>
      <w:r w:rsidR="00611C81" w:rsidRPr="00986739">
        <w:rPr>
          <w:rFonts w:ascii="Arial" w:hAnsi="Arial" w:cs="Arial"/>
          <w:b/>
          <w:bCs/>
          <w:sz w:val="21"/>
          <w:szCs w:val="21"/>
        </w:rPr>
        <w:t xml:space="preserve"> kiek</w:t>
      </w:r>
      <w:r w:rsidR="00FE446B" w:rsidRPr="00986739">
        <w:rPr>
          <w:rFonts w:ascii="Arial" w:hAnsi="Arial" w:cs="Arial"/>
          <w:b/>
          <w:bCs/>
          <w:sz w:val="21"/>
          <w:szCs w:val="21"/>
        </w:rPr>
        <w:t>į Energetiko ministerijos nepagrįstai siejamas su SGD terminalo pajėgum</w:t>
      </w:r>
      <w:r w:rsidR="00636CFD" w:rsidRPr="00986739">
        <w:rPr>
          <w:rFonts w:ascii="Arial" w:hAnsi="Arial" w:cs="Arial"/>
          <w:b/>
          <w:bCs/>
          <w:sz w:val="21"/>
          <w:szCs w:val="21"/>
        </w:rPr>
        <w:t>ų</w:t>
      </w:r>
      <w:r w:rsidR="00FE446B" w:rsidRPr="00986739">
        <w:rPr>
          <w:rFonts w:ascii="Arial" w:hAnsi="Arial" w:cs="Arial"/>
          <w:b/>
          <w:bCs/>
          <w:sz w:val="21"/>
          <w:szCs w:val="21"/>
        </w:rPr>
        <w:t xml:space="preserve"> užsakymu ir komercinių SGD krovinių kiekiu</w:t>
      </w:r>
    </w:p>
    <w:p w14:paraId="351D0506" w14:textId="215AEA93" w:rsidR="00FE446B" w:rsidRPr="00986739" w:rsidRDefault="00FE446B" w:rsidP="00FE446B">
      <w:pPr>
        <w:spacing w:before="120" w:after="120"/>
        <w:ind w:firstLine="720"/>
        <w:jc w:val="both"/>
        <w:rPr>
          <w:rFonts w:ascii="Arial" w:hAnsi="Arial" w:cs="Arial"/>
          <w:sz w:val="21"/>
          <w:szCs w:val="21"/>
          <w:lang w:val="lt-LT"/>
        </w:rPr>
      </w:pPr>
      <w:r w:rsidRPr="00986739">
        <w:rPr>
          <w:rFonts w:ascii="Arial" w:hAnsi="Arial" w:cs="Arial"/>
          <w:sz w:val="21"/>
          <w:szCs w:val="21"/>
          <w:lang w:val="lt-LT"/>
        </w:rPr>
        <w:t>Projekto lydinčiuose dokumentuose Energetikos ministerija siūlymą 2021 metams tvirtinti per pus</w:t>
      </w:r>
      <w:r w:rsidR="0022129F" w:rsidRPr="00986739">
        <w:rPr>
          <w:rFonts w:ascii="Arial" w:hAnsi="Arial" w:cs="Arial"/>
          <w:sz w:val="21"/>
          <w:szCs w:val="21"/>
          <w:lang w:val="lt-LT"/>
        </w:rPr>
        <w:t>ę</w:t>
      </w:r>
      <w:r w:rsidRPr="00986739">
        <w:rPr>
          <w:rFonts w:ascii="Arial" w:hAnsi="Arial" w:cs="Arial"/>
          <w:sz w:val="21"/>
          <w:szCs w:val="21"/>
          <w:lang w:val="lt-LT"/>
        </w:rPr>
        <w:t xml:space="preserve"> mažesnį SGD būtinąjį kiekį </w:t>
      </w:r>
      <w:r w:rsidR="00E85D45" w:rsidRPr="00986739">
        <w:rPr>
          <w:rFonts w:ascii="Arial" w:hAnsi="Arial" w:cs="Arial"/>
          <w:sz w:val="21"/>
          <w:szCs w:val="21"/>
          <w:lang w:val="lt-LT"/>
        </w:rPr>
        <w:t>bando</w:t>
      </w:r>
      <w:r w:rsidRPr="00986739">
        <w:rPr>
          <w:rFonts w:ascii="Arial" w:hAnsi="Arial" w:cs="Arial"/>
          <w:sz w:val="21"/>
          <w:szCs w:val="21"/>
          <w:lang w:val="lt-LT"/>
        </w:rPr>
        <w:t xml:space="preserve"> grįsti 2016</w:t>
      </w:r>
      <w:r w:rsidR="00636CFD" w:rsidRPr="00986739">
        <w:rPr>
          <w:rFonts w:ascii="Arial" w:hAnsi="Arial" w:cs="Arial"/>
          <w:sz w:val="21"/>
          <w:szCs w:val="21"/>
          <w:lang w:val="lt-LT"/>
        </w:rPr>
        <w:t>-</w:t>
      </w:r>
      <w:r w:rsidRPr="00986739">
        <w:rPr>
          <w:rFonts w:ascii="Arial" w:hAnsi="Arial" w:cs="Arial"/>
          <w:sz w:val="21"/>
          <w:szCs w:val="21"/>
          <w:lang w:val="lt-LT"/>
        </w:rPr>
        <w:t xml:space="preserve">2020 metų faktiniais SGD krovinių pristatymo ir SGD išdujinimo grafikais bei SGD terminalo operatoriaus pateikta </w:t>
      </w:r>
      <w:r w:rsidRPr="00986739">
        <w:rPr>
          <w:rFonts w:ascii="Arial" w:hAnsi="Arial" w:cs="Arial"/>
          <w:sz w:val="21"/>
          <w:szCs w:val="21"/>
          <w:u w:val="single"/>
          <w:lang w:val="lt-LT"/>
        </w:rPr>
        <w:t>preliminaria informacija</w:t>
      </w:r>
      <w:r w:rsidRPr="00986739">
        <w:rPr>
          <w:rFonts w:ascii="Arial" w:hAnsi="Arial" w:cs="Arial"/>
          <w:sz w:val="21"/>
          <w:szCs w:val="21"/>
          <w:lang w:val="lt-LT"/>
        </w:rPr>
        <w:t xml:space="preserve"> dėl 2021 metų komercinių SGD terminalo naudotojų krovinių kiekio.</w:t>
      </w:r>
    </w:p>
    <w:p w14:paraId="355684CE" w14:textId="636E6CD3" w:rsidR="006B3B5C" w:rsidRPr="00986739" w:rsidRDefault="00325CBC" w:rsidP="00325CBC">
      <w:pPr>
        <w:spacing w:before="120" w:after="120"/>
        <w:ind w:firstLine="720"/>
        <w:jc w:val="both"/>
        <w:rPr>
          <w:rFonts w:ascii="Arial" w:hAnsi="Arial" w:cs="Arial"/>
          <w:sz w:val="21"/>
          <w:szCs w:val="21"/>
          <w:lang w:val="lt-LT"/>
        </w:rPr>
      </w:pPr>
      <w:r w:rsidRPr="00986739">
        <w:rPr>
          <w:rFonts w:ascii="Arial" w:hAnsi="Arial" w:cs="Arial"/>
          <w:sz w:val="21"/>
          <w:szCs w:val="21"/>
          <w:lang w:val="lt-LT"/>
        </w:rPr>
        <w:t>SGD terminalas negali veikti be paskirtojo tiekimo, vykdomo Bendrovės iki 2024 metų, nes SGD metinių pajėgumų užsakymai nėra pakankami stabiliai SGD terminalo veiklai užtikrinti. Kiti rinkos dalyviai, tiekiantys dujas per SGD terminalą, net ir užsisakę metinius pajėgumus SGD terminale, rinkoje susiklosčius palankioms sąlygoms visada gali nukreipti SGD krovinius į kitus SGD pristatymo taškus ir nepristatyti užsakytų SGD krovinių</w:t>
      </w:r>
      <w:r w:rsidR="00871371" w:rsidRPr="00986739">
        <w:rPr>
          <w:rFonts w:ascii="Arial" w:hAnsi="Arial" w:cs="Arial"/>
          <w:sz w:val="21"/>
          <w:szCs w:val="21"/>
          <w:lang w:val="lt-LT"/>
        </w:rPr>
        <w:t xml:space="preserve"> į Klaipėdos SGD terminalą</w:t>
      </w:r>
      <w:r w:rsidRPr="00986739">
        <w:rPr>
          <w:rFonts w:ascii="Arial" w:hAnsi="Arial" w:cs="Arial"/>
          <w:sz w:val="21"/>
          <w:szCs w:val="21"/>
          <w:lang w:val="lt-LT"/>
        </w:rPr>
        <w:t>, kas atitinkamai sukeltų grėsmę tinkamai SGD terminalo veiklai. Todėl</w:t>
      </w:r>
      <w:r w:rsidR="00214B6B" w:rsidRPr="00986739">
        <w:rPr>
          <w:rFonts w:ascii="Arial" w:hAnsi="Arial" w:cs="Arial"/>
          <w:sz w:val="21"/>
          <w:szCs w:val="21"/>
          <w:lang w:val="lt-LT"/>
        </w:rPr>
        <w:t>,</w:t>
      </w:r>
      <w:r w:rsidRPr="00986739">
        <w:rPr>
          <w:rFonts w:ascii="Arial" w:hAnsi="Arial" w:cs="Arial"/>
          <w:sz w:val="21"/>
          <w:szCs w:val="21"/>
          <w:lang w:val="lt-LT"/>
        </w:rPr>
        <w:t xml:space="preserve"> nepriklausomai nuo komercinių SGD krovinių tiekimo į SGD terminalą</w:t>
      </w:r>
      <w:r w:rsidR="00214B6B" w:rsidRPr="00986739">
        <w:rPr>
          <w:rFonts w:ascii="Arial" w:hAnsi="Arial" w:cs="Arial"/>
          <w:sz w:val="21"/>
          <w:szCs w:val="21"/>
          <w:lang w:val="lt-LT"/>
        </w:rPr>
        <w:t>,</w:t>
      </w:r>
      <w:r w:rsidRPr="00986739">
        <w:rPr>
          <w:rFonts w:ascii="Arial" w:hAnsi="Arial" w:cs="Arial"/>
          <w:sz w:val="21"/>
          <w:szCs w:val="21"/>
          <w:lang w:val="lt-LT"/>
        </w:rPr>
        <w:t xml:space="preserve"> ir yra reikalingas SGD būtinojo kiekio tiekimas. SGD terminalo pajėgumų užsakymas negarantuoja SGD krovinių pristatymo į SGD terminalą</w:t>
      </w:r>
      <w:r w:rsidR="009D5F2F" w:rsidRPr="00986739">
        <w:rPr>
          <w:rFonts w:ascii="Arial" w:hAnsi="Arial" w:cs="Arial"/>
          <w:sz w:val="21"/>
          <w:szCs w:val="21"/>
          <w:lang w:val="lt-LT"/>
        </w:rPr>
        <w:t>. K</w:t>
      </w:r>
      <w:r w:rsidRPr="00986739">
        <w:rPr>
          <w:rFonts w:ascii="Arial" w:hAnsi="Arial" w:cs="Arial"/>
          <w:sz w:val="21"/>
          <w:szCs w:val="21"/>
          <w:lang w:val="lt-LT"/>
        </w:rPr>
        <w:t>omerciniais pagrindais SGD terminalą naudojantys rinkos dalyviai</w:t>
      </w:r>
      <w:r w:rsidR="009D5F2F" w:rsidRPr="00986739">
        <w:rPr>
          <w:rFonts w:ascii="Arial" w:hAnsi="Arial" w:cs="Arial"/>
          <w:sz w:val="21"/>
          <w:szCs w:val="21"/>
          <w:lang w:val="lt-LT"/>
        </w:rPr>
        <w:t>,</w:t>
      </w:r>
      <w:r w:rsidRPr="00986739">
        <w:rPr>
          <w:rFonts w:ascii="Arial" w:hAnsi="Arial" w:cs="Arial"/>
          <w:sz w:val="21"/>
          <w:szCs w:val="21"/>
          <w:lang w:val="lt-LT"/>
        </w:rPr>
        <w:t xml:space="preserve"> priešingai nei Bendrovė, kaip paskirtasis tiekėjas, nėra įpareigoti užtikrinti net </w:t>
      </w:r>
      <w:r w:rsidR="00865547" w:rsidRPr="00986739">
        <w:rPr>
          <w:rFonts w:ascii="Arial" w:hAnsi="Arial" w:cs="Arial"/>
          <w:sz w:val="21"/>
          <w:szCs w:val="21"/>
          <w:lang w:val="lt-LT"/>
        </w:rPr>
        <w:t xml:space="preserve">iš anksto </w:t>
      </w:r>
      <w:r w:rsidRPr="00986739">
        <w:rPr>
          <w:rFonts w:ascii="Arial" w:hAnsi="Arial" w:cs="Arial"/>
          <w:sz w:val="21"/>
          <w:szCs w:val="21"/>
          <w:lang w:val="lt-LT"/>
        </w:rPr>
        <w:t xml:space="preserve">užsakytų ir suplanuotų SGD krovinių </w:t>
      </w:r>
      <w:r w:rsidR="009D5F2F" w:rsidRPr="00986739">
        <w:rPr>
          <w:rFonts w:ascii="Arial" w:hAnsi="Arial" w:cs="Arial"/>
          <w:sz w:val="21"/>
          <w:szCs w:val="21"/>
          <w:lang w:val="lt-LT"/>
        </w:rPr>
        <w:t xml:space="preserve">faktinį </w:t>
      </w:r>
      <w:r w:rsidRPr="00986739">
        <w:rPr>
          <w:rFonts w:ascii="Arial" w:hAnsi="Arial" w:cs="Arial"/>
          <w:sz w:val="21"/>
          <w:szCs w:val="21"/>
          <w:lang w:val="lt-LT"/>
        </w:rPr>
        <w:t xml:space="preserve">tiekimą į SGD terminalą. </w:t>
      </w:r>
    </w:p>
    <w:p w14:paraId="5331B391" w14:textId="653D1817" w:rsidR="00325CBC" w:rsidRPr="00986739" w:rsidRDefault="00325CBC" w:rsidP="00325CBC">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Pavyzdžiui, dalis SGD krovinių yra tiekiama iš Jungtinių Amerikos Valstijų, </w:t>
      </w:r>
      <w:r w:rsidR="001917A0" w:rsidRPr="00986739">
        <w:rPr>
          <w:rFonts w:ascii="Arial" w:hAnsi="Arial" w:cs="Arial"/>
          <w:sz w:val="21"/>
          <w:szCs w:val="21"/>
          <w:lang w:val="lt-LT"/>
        </w:rPr>
        <w:t>kuriose dėl sezoninių uraganų apskritai sutrinka SGD krovinių tiekimas</w:t>
      </w:r>
      <w:r w:rsidR="003D2A11" w:rsidRPr="00986739">
        <w:rPr>
          <w:rFonts w:ascii="Arial" w:hAnsi="Arial" w:cs="Arial"/>
          <w:sz w:val="21"/>
          <w:szCs w:val="21"/>
          <w:lang w:val="lt-LT"/>
        </w:rPr>
        <w:t>. Dėl to SGD krovi</w:t>
      </w:r>
      <w:r w:rsidR="00010CB8" w:rsidRPr="00986739">
        <w:rPr>
          <w:rFonts w:ascii="Arial" w:hAnsi="Arial" w:cs="Arial"/>
          <w:sz w:val="21"/>
          <w:szCs w:val="21"/>
          <w:lang w:val="lt-LT"/>
        </w:rPr>
        <w:t xml:space="preserve">niai gali būti visai nebepristatomi, nes </w:t>
      </w:r>
      <w:r w:rsidR="001917A0" w:rsidRPr="00986739">
        <w:rPr>
          <w:rFonts w:ascii="Arial" w:hAnsi="Arial" w:cs="Arial"/>
          <w:sz w:val="21"/>
          <w:szCs w:val="21"/>
          <w:lang w:val="lt-LT"/>
        </w:rPr>
        <w:t xml:space="preserve">SGD tiekėjų ir SGD </w:t>
      </w:r>
      <w:r w:rsidR="00D5479C" w:rsidRPr="00986739">
        <w:rPr>
          <w:rFonts w:ascii="Arial" w:hAnsi="Arial" w:cs="Arial"/>
          <w:sz w:val="21"/>
          <w:szCs w:val="21"/>
          <w:lang w:val="lt-LT"/>
        </w:rPr>
        <w:t>terminalo</w:t>
      </w:r>
      <w:r w:rsidR="001917A0" w:rsidRPr="00986739">
        <w:rPr>
          <w:rFonts w:ascii="Arial" w:hAnsi="Arial" w:cs="Arial"/>
          <w:sz w:val="21"/>
          <w:szCs w:val="21"/>
          <w:lang w:val="lt-LT"/>
        </w:rPr>
        <w:t xml:space="preserve"> naudotoj</w:t>
      </w:r>
      <w:r w:rsidR="00010CB8" w:rsidRPr="00986739">
        <w:rPr>
          <w:rFonts w:ascii="Arial" w:hAnsi="Arial" w:cs="Arial"/>
          <w:sz w:val="21"/>
          <w:szCs w:val="21"/>
          <w:lang w:val="lt-LT"/>
        </w:rPr>
        <w:t>ai</w:t>
      </w:r>
      <w:r w:rsidR="001917A0" w:rsidRPr="00986739">
        <w:rPr>
          <w:rFonts w:ascii="Arial" w:hAnsi="Arial" w:cs="Arial"/>
          <w:sz w:val="21"/>
          <w:szCs w:val="21"/>
          <w:lang w:val="lt-LT"/>
        </w:rPr>
        <w:t xml:space="preserve"> </w:t>
      </w:r>
      <w:r w:rsidR="00010CB8" w:rsidRPr="00986739">
        <w:rPr>
          <w:rFonts w:ascii="Arial" w:hAnsi="Arial" w:cs="Arial"/>
          <w:sz w:val="21"/>
          <w:szCs w:val="21"/>
          <w:lang w:val="lt-LT"/>
        </w:rPr>
        <w:t>gali susitarti</w:t>
      </w:r>
      <w:r w:rsidR="001917A0" w:rsidRPr="00986739">
        <w:rPr>
          <w:rFonts w:ascii="Arial" w:hAnsi="Arial" w:cs="Arial"/>
          <w:sz w:val="21"/>
          <w:szCs w:val="21"/>
          <w:lang w:val="lt-LT"/>
        </w:rPr>
        <w:t xml:space="preserve"> dėl kompensacijų</w:t>
      </w:r>
      <w:r w:rsidR="002C5589" w:rsidRPr="00986739">
        <w:rPr>
          <w:rFonts w:ascii="Arial" w:hAnsi="Arial" w:cs="Arial"/>
          <w:sz w:val="21"/>
          <w:szCs w:val="21"/>
          <w:lang w:val="lt-LT"/>
        </w:rPr>
        <w:t xml:space="preserve"> už nepristatytus krovinius ir</w:t>
      </w:r>
      <w:r w:rsidR="001917A0" w:rsidRPr="00986739">
        <w:rPr>
          <w:rFonts w:ascii="Arial" w:hAnsi="Arial" w:cs="Arial"/>
          <w:sz w:val="21"/>
          <w:szCs w:val="21"/>
          <w:lang w:val="lt-LT"/>
        </w:rPr>
        <w:t xml:space="preserve"> įsi</w:t>
      </w:r>
      <w:r w:rsidR="00D5479C" w:rsidRPr="00986739">
        <w:rPr>
          <w:rFonts w:ascii="Arial" w:hAnsi="Arial" w:cs="Arial"/>
          <w:sz w:val="21"/>
          <w:szCs w:val="21"/>
          <w:lang w:val="lt-LT"/>
        </w:rPr>
        <w:t>g</w:t>
      </w:r>
      <w:r w:rsidR="001917A0" w:rsidRPr="00986739">
        <w:rPr>
          <w:rFonts w:ascii="Arial" w:hAnsi="Arial" w:cs="Arial"/>
          <w:sz w:val="21"/>
          <w:szCs w:val="21"/>
          <w:lang w:val="lt-LT"/>
        </w:rPr>
        <w:t>y</w:t>
      </w:r>
      <w:r w:rsidR="002C5589" w:rsidRPr="00986739">
        <w:rPr>
          <w:rFonts w:ascii="Arial" w:hAnsi="Arial" w:cs="Arial"/>
          <w:sz w:val="21"/>
          <w:szCs w:val="21"/>
          <w:lang w:val="lt-LT"/>
        </w:rPr>
        <w:t>ti</w:t>
      </w:r>
      <w:r w:rsidR="001917A0" w:rsidRPr="00986739">
        <w:rPr>
          <w:rFonts w:ascii="Arial" w:hAnsi="Arial" w:cs="Arial"/>
          <w:sz w:val="21"/>
          <w:szCs w:val="21"/>
          <w:lang w:val="lt-LT"/>
        </w:rPr>
        <w:t xml:space="preserve"> dujas iš alternatyvaus šaltinio, pavyzdžiui, PAO Gazprom.</w:t>
      </w:r>
      <w:r w:rsidR="009D5F2F" w:rsidRPr="00986739">
        <w:rPr>
          <w:rFonts w:ascii="Arial" w:hAnsi="Arial" w:cs="Arial"/>
          <w:sz w:val="21"/>
          <w:szCs w:val="21"/>
          <w:lang w:val="lt-LT"/>
        </w:rPr>
        <w:t xml:space="preserve"> Panaši situacija gali nutikti įvykus nenugalimos jėgos aplinkybėms SGD tiekėj</w:t>
      </w:r>
      <w:r w:rsidR="00636CFD" w:rsidRPr="00986739">
        <w:rPr>
          <w:rFonts w:ascii="Arial" w:hAnsi="Arial" w:cs="Arial"/>
          <w:sz w:val="21"/>
          <w:szCs w:val="21"/>
          <w:lang w:val="lt-LT"/>
        </w:rPr>
        <w:t>ų</w:t>
      </w:r>
      <w:r w:rsidR="009D5F2F" w:rsidRPr="00986739">
        <w:rPr>
          <w:rFonts w:ascii="Arial" w:hAnsi="Arial" w:cs="Arial"/>
          <w:sz w:val="21"/>
          <w:szCs w:val="21"/>
          <w:lang w:val="lt-LT"/>
        </w:rPr>
        <w:t xml:space="preserve"> dujų gamyklose. Pavyzdžiui, vieno pagrindi</w:t>
      </w:r>
      <w:r w:rsidR="000E1318" w:rsidRPr="00986739">
        <w:rPr>
          <w:rFonts w:ascii="Arial" w:hAnsi="Arial" w:cs="Arial"/>
          <w:sz w:val="21"/>
          <w:szCs w:val="21"/>
          <w:lang w:val="lt-LT"/>
        </w:rPr>
        <w:t>ni</w:t>
      </w:r>
      <w:r w:rsidR="009D5F2F" w:rsidRPr="00986739">
        <w:rPr>
          <w:rFonts w:ascii="Arial" w:hAnsi="Arial" w:cs="Arial"/>
          <w:sz w:val="21"/>
          <w:szCs w:val="21"/>
          <w:lang w:val="lt-LT"/>
        </w:rPr>
        <w:t>o SGD tiekėjo į SGD terminalą gamykla šią</w:t>
      </w:r>
      <w:r w:rsidR="008E5D50" w:rsidRPr="00986739">
        <w:rPr>
          <w:rFonts w:ascii="Arial" w:hAnsi="Arial" w:cs="Arial"/>
          <w:sz w:val="21"/>
          <w:szCs w:val="21"/>
          <w:lang w:val="lt-LT"/>
        </w:rPr>
        <w:t xml:space="preserve"> </w:t>
      </w:r>
      <w:r w:rsidR="00312D4A" w:rsidRPr="00986739">
        <w:rPr>
          <w:rFonts w:ascii="Arial" w:hAnsi="Arial" w:cs="Arial"/>
          <w:sz w:val="21"/>
          <w:szCs w:val="21"/>
          <w:lang w:val="lt-LT"/>
        </w:rPr>
        <w:t>rudenį patyrė gaisrą dėl ko buvo apribota gamyba.</w:t>
      </w:r>
      <w:r w:rsidR="00312D4A" w:rsidRPr="00986739">
        <w:rPr>
          <w:rStyle w:val="FootnoteReference"/>
          <w:rFonts w:ascii="Arial" w:hAnsi="Arial" w:cs="Arial"/>
          <w:sz w:val="21"/>
          <w:szCs w:val="21"/>
          <w:lang w:val="lt-LT"/>
        </w:rPr>
        <w:footnoteReference w:id="2"/>
      </w:r>
    </w:p>
    <w:p w14:paraId="34C2AE9F" w14:textId="442C3734" w:rsidR="001917A0" w:rsidRPr="00986739" w:rsidRDefault="00264601" w:rsidP="00325CBC">
      <w:pPr>
        <w:spacing w:before="120" w:after="120"/>
        <w:ind w:firstLine="720"/>
        <w:jc w:val="both"/>
        <w:rPr>
          <w:rFonts w:ascii="Arial" w:hAnsi="Arial" w:cs="Arial"/>
          <w:sz w:val="21"/>
          <w:szCs w:val="21"/>
          <w:lang w:val="lt-LT"/>
        </w:rPr>
      </w:pPr>
      <w:r w:rsidRPr="00986739">
        <w:rPr>
          <w:rFonts w:ascii="Arial" w:hAnsi="Arial" w:cs="Arial"/>
          <w:sz w:val="21"/>
          <w:szCs w:val="21"/>
          <w:lang w:val="lt-LT"/>
        </w:rPr>
        <w:t>Atitinkamai</w:t>
      </w:r>
      <w:r w:rsidR="003F09DC" w:rsidRPr="00986739">
        <w:rPr>
          <w:rFonts w:ascii="Arial" w:hAnsi="Arial" w:cs="Arial"/>
          <w:sz w:val="21"/>
          <w:szCs w:val="21"/>
          <w:lang w:val="lt-LT"/>
        </w:rPr>
        <w:t>,</w:t>
      </w:r>
      <w:r w:rsidRPr="00986739">
        <w:rPr>
          <w:rFonts w:ascii="Arial" w:hAnsi="Arial" w:cs="Arial"/>
          <w:sz w:val="21"/>
          <w:szCs w:val="21"/>
          <w:lang w:val="lt-LT"/>
        </w:rPr>
        <w:t xml:space="preserve"> bet kurie SGD terminalo naudotojai, išskyrus Bendrovę, kaip paskirtąjį tiekėją, bet kada gali susitarti dėl alternatyvaus dujų tiekimo iš PAO „Gazprom“ </w:t>
      </w:r>
      <w:r w:rsidR="00312D4A" w:rsidRPr="00986739">
        <w:rPr>
          <w:rFonts w:ascii="Arial" w:hAnsi="Arial" w:cs="Arial"/>
          <w:sz w:val="21"/>
          <w:szCs w:val="21"/>
          <w:lang w:val="lt-LT"/>
        </w:rPr>
        <w:t xml:space="preserve">ar kito </w:t>
      </w:r>
      <w:r w:rsidR="00636CFD" w:rsidRPr="00986739">
        <w:rPr>
          <w:rFonts w:ascii="Arial" w:hAnsi="Arial" w:cs="Arial"/>
          <w:sz w:val="21"/>
          <w:szCs w:val="21"/>
          <w:lang w:val="lt-LT"/>
        </w:rPr>
        <w:t>gamtinių</w:t>
      </w:r>
      <w:r w:rsidR="00312D4A" w:rsidRPr="00986739">
        <w:rPr>
          <w:rFonts w:ascii="Arial" w:hAnsi="Arial" w:cs="Arial"/>
          <w:sz w:val="21"/>
          <w:szCs w:val="21"/>
          <w:lang w:val="lt-LT"/>
        </w:rPr>
        <w:t xml:space="preserve"> dujų tiekėjo </w:t>
      </w:r>
      <w:r w:rsidRPr="00986739">
        <w:rPr>
          <w:rFonts w:ascii="Arial" w:hAnsi="Arial" w:cs="Arial"/>
          <w:sz w:val="21"/>
          <w:szCs w:val="21"/>
          <w:lang w:val="lt-LT"/>
        </w:rPr>
        <w:t>nepriklausomai nuo to, kad SGD terminalo pajėgumai jau būtų užsakyti.</w:t>
      </w:r>
    </w:p>
    <w:p w14:paraId="2BB1E7A6" w14:textId="77777777" w:rsidR="008E5D50" w:rsidRPr="00986739" w:rsidRDefault="008E5D50" w:rsidP="008E5D50">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Primintina tai, kad SGD terminas įrengtas ir būtinojo kiekio tiekimo į SGD terminalą nustatymas buvo atlikti </w:t>
      </w:r>
      <w:r w:rsidRPr="00986739">
        <w:rPr>
          <w:rFonts w:ascii="Arial" w:hAnsi="Arial" w:cs="Arial"/>
          <w:i/>
          <w:iCs/>
          <w:sz w:val="21"/>
          <w:szCs w:val="21"/>
          <w:lang w:val="lt-LT"/>
        </w:rPr>
        <w:t>„siekiant realiai diversifikuoti gamtinių dujų tiekimą ir sudaryti efektyvią konkurenciją OAO „Gazprom“, SGD terminalas turi būti pakankamo galingumo ir realiai veikiantis, tai yra – turintis užtikrintą SGD tiekimo grandinę ir pastoviai tiekiantis išdujintas gamtines dujas į gamtinių dujų perdavimo sistemą. Dėl techninių SGD terminalo savybių, minimalus gamtinių dujų kiekis, kuris iš terminalo turėtų būti pateikiamas į sistemą, yra 1,5 mln. m3 per dieną arba ~ 0,6 mlrd. m3 per metus”</w:t>
      </w:r>
      <w:r w:rsidRPr="00986739">
        <w:rPr>
          <w:rFonts w:ascii="Arial" w:hAnsi="Arial" w:cs="Arial"/>
          <w:sz w:val="21"/>
          <w:szCs w:val="21"/>
          <w:lang w:val="lt-LT"/>
        </w:rPr>
        <w:t>.</w:t>
      </w:r>
      <w:r w:rsidRPr="00986739">
        <w:rPr>
          <w:rStyle w:val="FootnoteReference"/>
          <w:rFonts w:ascii="Arial" w:hAnsi="Arial" w:cs="Arial"/>
          <w:sz w:val="21"/>
          <w:szCs w:val="21"/>
          <w:lang w:val="lt-LT"/>
        </w:rPr>
        <w:footnoteReference w:id="3"/>
      </w:r>
    </w:p>
    <w:p w14:paraId="631095A2" w14:textId="72B8369B" w:rsidR="00BF1E97" w:rsidRPr="00986739" w:rsidRDefault="008E5D50" w:rsidP="00BF1E97">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 </w:t>
      </w:r>
      <w:r w:rsidR="00BF1E97" w:rsidRPr="00986739">
        <w:rPr>
          <w:rFonts w:ascii="Arial" w:hAnsi="Arial" w:cs="Arial"/>
          <w:sz w:val="21"/>
          <w:szCs w:val="21"/>
          <w:lang w:val="lt-LT"/>
        </w:rPr>
        <w:t>V</w:t>
      </w:r>
      <w:r w:rsidRPr="00986739">
        <w:rPr>
          <w:rFonts w:ascii="Arial" w:hAnsi="Arial" w:cs="Arial"/>
          <w:sz w:val="21"/>
          <w:szCs w:val="21"/>
          <w:lang w:val="lt-LT"/>
        </w:rPr>
        <w:t>ystant SGD terminalo projektą</w:t>
      </w:r>
      <w:r w:rsidR="00264601" w:rsidRPr="00986739">
        <w:rPr>
          <w:rFonts w:ascii="Arial" w:hAnsi="Arial" w:cs="Arial"/>
          <w:sz w:val="21"/>
          <w:szCs w:val="21"/>
          <w:lang w:val="lt-LT"/>
        </w:rPr>
        <w:t>,</w:t>
      </w:r>
      <w:r w:rsidRPr="00986739">
        <w:rPr>
          <w:rFonts w:ascii="Arial" w:hAnsi="Arial" w:cs="Arial"/>
          <w:sz w:val="21"/>
          <w:szCs w:val="21"/>
          <w:lang w:val="lt-LT"/>
        </w:rPr>
        <w:t xml:space="preserve"> SGD būtinojo kiekio tiekimas</w:t>
      </w:r>
      <w:r w:rsidR="00264601" w:rsidRPr="00986739">
        <w:rPr>
          <w:rFonts w:ascii="Arial" w:hAnsi="Arial" w:cs="Arial"/>
          <w:sz w:val="21"/>
          <w:szCs w:val="21"/>
          <w:lang w:val="lt-LT"/>
        </w:rPr>
        <w:t xml:space="preserve"> pasirinktas</w:t>
      </w:r>
      <w:r w:rsidRPr="00986739">
        <w:rPr>
          <w:rFonts w:ascii="Arial" w:hAnsi="Arial" w:cs="Arial"/>
          <w:sz w:val="21"/>
          <w:szCs w:val="21"/>
          <w:lang w:val="lt-LT"/>
        </w:rPr>
        <w:t xml:space="preserve"> kaip būtinas elementas SGD terminalo veiklai ir efektyviai konkurencija</w:t>
      </w:r>
      <w:r w:rsidR="00264601" w:rsidRPr="00986739">
        <w:rPr>
          <w:rFonts w:ascii="Arial" w:hAnsi="Arial" w:cs="Arial"/>
          <w:sz w:val="21"/>
          <w:szCs w:val="21"/>
          <w:lang w:val="lt-LT"/>
        </w:rPr>
        <w:t>i</w:t>
      </w:r>
      <w:r w:rsidRPr="00986739">
        <w:rPr>
          <w:rFonts w:ascii="Arial" w:hAnsi="Arial" w:cs="Arial"/>
          <w:sz w:val="21"/>
          <w:szCs w:val="21"/>
          <w:lang w:val="lt-LT"/>
        </w:rPr>
        <w:t xml:space="preserve"> PAO Gazprom</w:t>
      </w:r>
      <w:r w:rsidR="00264601" w:rsidRPr="00986739">
        <w:rPr>
          <w:rFonts w:ascii="Arial" w:hAnsi="Arial" w:cs="Arial"/>
          <w:sz w:val="21"/>
          <w:szCs w:val="21"/>
          <w:lang w:val="lt-LT"/>
        </w:rPr>
        <w:t xml:space="preserve"> nepriklausomai nuo komercinio terminalo panaudojimo bent pirmuosius 10 SGD </w:t>
      </w:r>
      <w:r w:rsidR="00D5479C" w:rsidRPr="00986739">
        <w:rPr>
          <w:rFonts w:ascii="Arial" w:hAnsi="Arial" w:cs="Arial"/>
          <w:sz w:val="21"/>
          <w:szCs w:val="21"/>
          <w:lang w:val="lt-LT"/>
        </w:rPr>
        <w:t>terminalo</w:t>
      </w:r>
      <w:r w:rsidR="00264601" w:rsidRPr="00986739">
        <w:rPr>
          <w:rFonts w:ascii="Arial" w:hAnsi="Arial" w:cs="Arial"/>
          <w:sz w:val="21"/>
          <w:szCs w:val="21"/>
          <w:lang w:val="lt-LT"/>
        </w:rPr>
        <w:t xml:space="preserve"> veiklos metų: </w:t>
      </w:r>
      <w:r w:rsidR="00264601" w:rsidRPr="00986739">
        <w:rPr>
          <w:rFonts w:ascii="Arial" w:hAnsi="Arial" w:cs="Arial"/>
          <w:i/>
          <w:iCs/>
          <w:sz w:val="21"/>
          <w:szCs w:val="21"/>
          <w:lang w:val="lt-LT"/>
        </w:rPr>
        <w:t>„</w:t>
      </w:r>
      <w:r w:rsidRPr="00986739">
        <w:rPr>
          <w:rFonts w:ascii="Arial" w:hAnsi="Arial" w:cs="Arial"/>
          <w:i/>
          <w:iCs/>
          <w:sz w:val="21"/>
          <w:szCs w:val="21"/>
          <w:lang w:val="lt-LT"/>
        </w:rPr>
        <w:t xml:space="preserve">įvertinus visas aplinkybes ir </w:t>
      </w:r>
      <w:r w:rsidRPr="00986739">
        <w:rPr>
          <w:rFonts w:ascii="Arial" w:hAnsi="Arial" w:cs="Arial"/>
          <w:i/>
          <w:iCs/>
          <w:sz w:val="21"/>
          <w:szCs w:val="21"/>
          <w:u w:val="single"/>
          <w:lang w:val="lt-LT"/>
        </w:rPr>
        <w:t>siekiant užtikrinti SGD terminalo būtinąją veiklą, bent jau pirmaisiais 10 terminalo veiklos metų yra būtina nustatyti ir įgyvendinti siūlomas alternatyvias priemones, kurios garantuotų bent jau minimalų ~ 0,6 – 0,7 mlrd. m3 gamtinių dujų kiekio pardavimą per metus</w:t>
      </w:r>
      <w:r w:rsidRPr="00986739">
        <w:rPr>
          <w:rFonts w:ascii="Arial" w:hAnsi="Arial" w:cs="Arial"/>
          <w:i/>
          <w:iCs/>
          <w:sz w:val="21"/>
          <w:szCs w:val="21"/>
          <w:lang w:val="lt-LT"/>
        </w:rPr>
        <w:t>, kartu siekiant, kad terminalas pastoviai tiektų suvartojimui bent ~ 1 mlrd. m3 gamtinių dujų kiekį per metus, taip sumažinant terminalo gamtinių dujų kainos sąnaudų lyginamąjį svorį. Vėliau, terminalui įsitvirtinus rinkoje, nustatytų priemonių būtų atsisakoma.</w:t>
      </w:r>
      <w:r w:rsidR="00264601" w:rsidRPr="00986739">
        <w:rPr>
          <w:rFonts w:ascii="Arial" w:hAnsi="Arial" w:cs="Arial"/>
          <w:i/>
          <w:iCs/>
          <w:sz w:val="21"/>
          <w:szCs w:val="21"/>
          <w:lang w:val="lt-LT"/>
        </w:rPr>
        <w:t>“</w:t>
      </w:r>
      <w:r w:rsidR="00264601" w:rsidRPr="00986739">
        <w:rPr>
          <w:rStyle w:val="FootnoteReference"/>
          <w:rFonts w:ascii="Arial" w:hAnsi="Arial" w:cs="Arial"/>
          <w:sz w:val="21"/>
          <w:szCs w:val="21"/>
          <w:lang w:val="lt-LT"/>
        </w:rPr>
        <w:footnoteReference w:id="4"/>
      </w:r>
    </w:p>
    <w:p w14:paraId="0E4948E3" w14:textId="115C0A71" w:rsidR="00325CBC" w:rsidRPr="00986739" w:rsidRDefault="00BF1E97" w:rsidP="00BF1E97">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Taigi, </w:t>
      </w:r>
      <w:r w:rsidR="006B3B5C" w:rsidRPr="00986739">
        <w:rPr>
          <w:rFonts w:ascii="Arial" w:hAnsi="Arial" w:cs="Arial"/>
          <w:sz w:val="21"/>
          <w:szCs w:val="21"/>
          <w:lang w:val="lt-LT"/>
        </w:rPr>
        <w:t xml:space="preserve">SGD būtinojo kiekio tiekimo bei paskirtojo tiekimo </w:t>
      </w:r>
      <w:r w:rsidR="00D5479C" w:rsidRPr="00986739">
        <w:rPr>
          <w:rFonts w:ascii="Arial" w:hAnsi="Arial" w:cs="Arial"/>
          <w:sz w:val="21"/>
          <w:szCs w:val="21"/>
          <w:lang w:val="lt-LT"/>
        </w:rPr>
        <w:t>instituto</w:t>
      </w:r>
      <w:r w:rsidR="006B3B5C" w:rsidRPr="00986739">
        <w:rPr>
          <w:rFonts w:ascii="Arial" w:hAnsi="Arial" w:cs="Arial"/>
          <w:sz w:val="21"/>
          <w:szCs w:val="21"/>
          <w:lang w:val="lt-LT"/>
        </w:rPr>
        <w:t xml:space="preserve"> įtvirtinimas SGDTĮ buvo susietas su objektyviu ir</w:t>
      </w:r>
      <w:r w:rsidRPr="00986739">
        <w:rPr>
          <w:rFonts w:ascii="Arial" w:hAnsi="Arial" w:cs="Arial"/>
          <w:sz w:val="21"/>
          <w:szCs w:val="21"/>
          <w:lang w:val="lt-LT"/>
        </w:rPr>
        <w:t xml:space="preserve"> technologiškai pagrįstu</w:t>
      </w:r>
      <w:r w:rsidR="006B3B5C" w:rsidRPr="00986739">
        <w:rPr>
          <w:rFonts w:ascii="Arial" w:hAnsi="Arial" w:cs="Arial"/>
          <w:sz w:val="21"/>
          <w:szCs w:val="21"/>
          <w:lang w:val="lt-LT"/>
        </w:rPr>
        <w:t xml:space="preserve"> nenutrūkstamu 4</w:t>
      </w:r>
      <w:r w:rsidRPr="00986739">
        <w:rPr>
          <w:rFonts w:ascii="Arial" w:hAnsi="Arial" w:cs="Arial"/>
          <w:sz w:val="21"/>
          <w:szCs w:val="21"/>
          <w:lang w:val="lt-LT"/>
        </w:rPr>
        <w:t>-6</w:t>
      </w:r>
      <w:r w:rsidR="006B3B5C" w:rsidRPr="00986739">
        <w:rPr>
          <w:rFonts w:ascii="Arial" w:hAnsi="Arial" w:cs="Arial"/>
          <w:sz w:val="21"/>
          <w:szCs w:val="21"/>
          <w:lang w:val="lt-LT"/>
        </w:rPr>
        <w:t xml:space="preserve"> SGD krovinių SGD būtinojo kiekio tiekimo nustatymu nepriklausomai nuo komercinių SGD krovinių tiekimo į SGD terminalą</w:t>
      </w:r>
      <w:r w:rsidRPr="00986739">
        <w:rPr>
          <w:rFonts w:ascii="Arial" w:hAnsi="Arial" w:cs="Arial"/>
          <w:sz w:val="21"/>
          <w:szCs w:val="21"/>
          <w:lang w:val="lt-LT"/>
        </w:rPr>
        <w:t xml:space="preserve"> apimčių, nes pirmuosius </w:t>
      </w:r>
      <w:r w:rsidR="003F2AD5" w:rsidRPr="00986739">
        <w:rPr>
          <w:rFonts w:ascii="Arial" w:hAnsi="Arial" w:cs="Arial"/>
          <w:sz w:val="21"/>
          <w:szCs w:val="21"/>
          <w:lang w:val="lt-LT"/>
        </w:rPr>
        <w:lastRenderedPageBreak/>
        <w:t xml:space="preserve">SGD terminalo veikimo </w:t>
      </w:r>
      <w:r w:rsidRPr="00986739">
        <w:rPr>
          <w:rFonts w:ascii="Arial" w:hAnsi="Arial" w:cs="Arial"/>
          <w:sz w:val="21"/>
          <w:szCs w:val="21"/>
          <w:lang w:val="lt-LT"/>
        </w:rPr>
        <w:t>10 metų (iki 2024 m. gruodžio 31 d.)</w:t>
      </w:r>
      <w:r w:rsidR="00926793" w:rsidRPr="00986739">
        <w:rPr>
          <w:rFonts w:ascii="Arial" w:hAnsi="Arial" w:cs="Arial"/>
          <w:sz w:val="21"/>
          <w:szCs w:val="21"/>
          <w:lang w:val="lt-LT"/>
        </w:rPr>
        <w:t xml:space="preserve"> yra</w:t>
      </w:r>
      <w:r w:rsidRPr="00986739">
        <w:rPr>
          <w:rFonts w:ascii="Arial" w:hAnsi="Arial" w:cs="Arial"/>
          <w:sz w:val="21"/>
          <w:szCs w:val="21"/>
          <w:lang w:val="lt-LT"/>
        </w:rPr>
        <w:t xml:space="preserve"> svarbu užtikrinti SGD terminalo į</w:t>
      </w:r>
      <w:r w:rsidR="00A91D4E" w:rsidRPr="00986739">
        <w:rPr>
          <w:rFonts w:ascii="Arial" w:hAnsi="Arial" w:cs="Arial"/>
          <w:sz w:val="21"/>
          <w:szCs w:val="21"/>
          <w:lang w:val="lt-LT"/>
        </w:rPr>
        <w:t>si</w:t>
      </w:r>
      <w:r w:rsidRPr="00986739">
        <w:rPr>
          <w:rFonts w:ascii="Arial" w:hAnsi="Arial" w:cs="Arial"/>
          <w:sz w:val="21"/>
          <w:szCs w:val="21"/>
          <w:lang w:val="lt-LT"/>
        </w:rPr>
        <w:t>tvirtinimą rinkoje</w:t>
      </w:r>
      <w:r w:rsidR="00535AB3" w:rsidRPr="00986739">
        <w:rPr>
          <w:rFonts w:ascii="Arial" w:hAnsi="Arial" w:cs="Arial"/>
          <w:sz w:val="21"/>
          <w:szCs w:val="21"/>
          <w:lang w:val="lt-LT"/>
        </w:rPr>
        <w:t>.</w:t>
      </w:r>
    </w:p>
    <w:p w14:paraId="754F8359" w14:textId="164CE4AF" w:rsidR="00E06242" w:rsidRPr="00986739" w:rsidRDefault="00E06242" w:rsidP="00A012CC">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Energetikos ministerija taip pat nurodo, kad </w:t>
      </w:r>
      <w:r w:rsidR="00663509" w:rsidRPr="00986739">
        <w:rPr>
          <w:rFonts w:ascii="Arial" w:hAnsi="Arial" w:cs="Arial"/>
          <w:sz w:val="21"/>
          <w:szCs w:val="21"/>
          <w:lang w:val="lt-LT"/>
        </w:rPr>
        <w:t>2021 metais SGD terminale pristatytų SGD krovinių kiekis išliks panašus į 2020 metų lygį (apie 20 SGD krovinių)</w:t>
      </w:r>
      <w:r w:rsidR="003F2AD5" w:rsidRPr="00986739">
        <w:rPr>
          <w:rFonts w:ascii="Arial" w:hAnsi="Arial" w:cs="Arial"/>
          <w:sz w:val="21"/>
          <w:szCs w:val="21"/>
          <w:lang w:val="lt-LT"/>
        </w:rPr>
        <w:t xml:space="preserve"> ir tai</w:t>
      </w:r>
      <w:r w:rsidR="00312D4A" w:rsidRPr="00986739">
        <w:rPr>
          <w:rFonts w:ascii="Arial" w:hAnsi="Arial" w:cs="Arial"/>
          <w:sz w:val="21"/>
          <w:szCs w:val="21"/>
          <w:lang w:val="lt-LT"/>
        </w:rPr>
        <w:t>,</w:t>
      </w:r>
      <w:r w:rsidR="003F2AD5" w:rsidRPr="00986739">
        <w:rPr>
          <w:rFonts w:ascii="Arial" w:hAnsi="Arial" w:cs="Arial"/>
          <w:sz w:val="21"/>
          <w:szCs w:val="21"/>
          <w:lang w:val="lt-LT"/>
        </w:rPr>
        <w:t xml:space="preserve"> neva</w:t>
      </w:r>
      <w:r w:rsidR="00312D4A" w:rsidRPr="00986739">
        <w:rPr>
          <w:rFonts w:ascii="Arial" w:hAnsi="Arial" w:cs="Arial"/>
          <w:sz w:val="21"/>
          <w:szCs w:val="21"/>
          <w:lang w:val="lt-LT"/>
        </w:rPr>
        <w:t>,</w:t>
      </w:r>
      <w:r w:rsidR="003F2AD5" w:rsidRPr="00986739">
        <w:rPr>
          <w:rFonts w:ascii="Arial" w:hAnsi="Arial" w:cs="Arial"/>
          <w:sz w:val="21"/>
          <w:szCs w:val="21"/>
          <w:lang w:val="lt-LT"/>
        </w:rPr>
        <w:t xml:space="preserve"> yra priežastis nustatyti mažesnį SGD būtinąjį kiekį</w:t>
      </w:r>
      <w:r w:rsidR="00663509" w:rsidRPr="00986739">
        <w:rPr>
          <w:rFonts w:ascii="Arial" w:hAnsi="Arial" w:cs="Arial"/>
          <w:sz w:val="21"/>
          <w:szCs w:val="21"/>
          <w:lang w:val="lt-LT"/>
        </w:rPr>
        <w:t xml:space="preserve">. </w:t>
      </w:r>
      <w:r w:rsidR="00312D4A" w:rsidRPr="00986739">
        <w:rPr>
          <w:rFonts w:ascii="Arial" w:hAnsi="Arial" w:cs="Arial"/>
          <w:sz w:val="21"/>
          <w:szCs w:val="21"/>
          <w:lang w:val="lt-LT"/>
        </w:rPr>
        <w:t xml:space="preserve">Tačiau </w:t>
      </w:r>
      <w:r w:rsidR="00663509" w:rsidRPr="00986739">
        <w:rPr>
          <w:rFonts w:ascii="Arial" w:hAnsi="Arial" w:cs="Arial"/>
          <w:sz w:val="21"/>
          <w:szCs w:val="21"/>
          <w:lang w:val="lt-LT"/>
        </w:rPr>
        <w:t>SGD būtinasis kiekis</w:t>
      </w:r>
      <w:r w:rsidR="00910702" w:rsidRPr="00986739">
        <w:rPr>
          <w:rFonts w:ascii="Arial" w:hAnsi="Arial" w:cs="Arial"/>
          <w:sz w:val="21"/>
          <w:szCs w:val="21"/>
          <w:lang w:val="lt-LT"/>
        </w:rPr>
        <w:t>, lygus</w:t>
      </w:r>
      <w:r w:rsidR="00910702" w:rsidRPr="00986739">
        <w:rPr>
          <w:rFonts w:ascii="Arial" w:hAnsi="Arial" w:cs="Arial"/>
          <w:lang w:val="lt-LT"/>
        </w:rPr>
        <w:t xml:space="preserve"> </w:t>
      </w:r>
      <w:r w:rsidR="00910702" w:rsidRPr="00986739">
        <w:rPr>
          <w:rFonts w:ascii="Arial" w:hAnsi="Arial" w:cs="Arial"/>
          <w:sz w:val="21"/>
          <w:szCs w:val="21"/>
          <w:lang w:val="lt-LT"/>
        </w:rPr>
        <w:t>nuo 325 mln. kub. metrų iki 502,902 mln. kub. metrų gamtinių dujų per metus,</w:t>
      </w:r>
      <w:r w:rsidR="00663509" w:rsidRPr="00986739">
        <w:rPr>
          <w:rFonts w:ascii="Arial" w:hAnsi="Arial" w:cs="Arial"/>
          <w:sz w:val="21"/>
          <w:szCs w:val="21"/>
          <w:lang w:val="lt-LT"/>
        </w:rPr>
        <w:t xml:space="preserve"> 2020 metams </w:t>
      </w:r>
      <w:r w:rsidR="003F2AD5" w:rsidRPr="00986739">
        <w:rPr>
          <w:rFonts w:ascii="Arial" w:hAnsi="Arial" w:cs="Arial"/>
          <w:sz w:val="21"/>
          <w:szCs w:val="21"/>
          <w:lang w:val="lt-LT"/>
        </w:rPr>
        <w:t>buvo nustat</w:t>
      </w:r>
      <w:r w:rsidR="00D5479C" w:rsidRPr="00986739">
        <w:rPr>
          <w:rFonts w:ascii="Arial" w:hAnsi="Arial" w:cs="Arial"/>
          <w:sz w:val="21"/>
          <w:szCs w:val="21"/>
          <w:lang w:val="lt-LT"/>
        </w:rPr>
        <w:t>yta</w:t>
      </w:r>
      <w:r w:rsidR="00C2760E" w:rsidRPr="00986739">
        <w:rPr>
          <w:rFonts w:ascii="Arial" w:hAnsi="Arial" w:cs="Arial"/>
          <w:sz w:val="21"/>
          <w:szCs w:val="21"/>
          <w:lang w:val="lt-LT"/>
        </w:rPr>
        <w:t>s</w:t>
      </w:r>
      <w:r w:rsidR="003F2AD5" w:rsidRPr="00986739">
        <w:rPr>
          <w:rFonts w:ascii="Arial" w:hAnsi="Arial" w:cs="Arial"/>
          <w:sz w:val="21"/>
          <w:szCs w:val="21"/>
          <w:lang w:val="lt-LT"/>
        </w:rPr>
        <w:t xml:space="preserve"> 2019 m. lapkričio 6 d. Vyriausybės nutarimu Nr. 1122 Dėl Lietuvos Respublikos Vyriausybės 2012 m. lapkričio 7 d. nutarimo Nr. 1354 „Dėl Suskystintų gamtinių dujų terminalo būtinojo kiekio tiekimo ir gamtinių dujų vartojimo pajėgumų nustatymo tvarkos aprašo patvirtinimo“ pakeitimo</w:t>
      </w:r>
      <w:r w:rsidR="00312D4A" w:rsidRPr="00986739">
        <w:rPr>
          <w:rFonts w:ascii="Arial" w:hAnsi="Arial" w:cs="Arial"/>
          <w:sz w:val="21"/>
          <w:szCs w:val="21"/>
          <w:lang w:val="lt-LT"/>
        </w:rPr>
        <w:t xml:space="preserve">. </w:t>
      </w:r>
      <w:r w:rsidR="00B851F3" w:rsidRPr="00986739">
        <w:rPr>
          <w:rFonts w:ascii="Arial" w:hAnsi="Arial" w:cs="Arial"/>
          <w:sz w:val="21"/>
          <w:szCs w:val="21"/>
          <w:lang w:val="lt-LT"/>
        </w:rPr>
        <w:t>T</w:t>
      </w:r>
      <w:r w:rsidR="00910702" w:rsidRPr="00986739">
        <w:rPr>
          <w:rFonts w:ascii="Arial" w:hAnsi="Arial" w:cs="Arial"/>
          <w:sz w:val="21"/>
          <w:szCs w:val="21"/>
          <w:lang w:val="lt-LT"/>
        </w:rPr>
        <w:t>ai įrodo</w:t>
      </w:r>
      <w:r w:rsidR="00312D4A" w:rsidRPr="00986739">
        <w:rPr>
          <w:rFonts w:ascii="Arial" w:hAnsi="Arial" w:cs="Arial"/>
          <w:sz w:val="21"/>
          <w:szCs w:val="21"/>
          <w:lang w:val="lt-LT"/>
        </w:rPr>
        <w:t xml:space="preserve"> bei patvirtina</w:t>
      </w:r>
      <w:r w:rsidR="00910702" w:rsidRPr="00986739">
        <w:rPr>
          <w:rFonts w:ascii="Arial" w:hAnsi="Arial" w:cs="Arial"/>
          <w:sz w:val="21"/>
          <w:szCs w:val="21"/>
          <w:lang w:val="lt-LT"/>
        </w:rPr>
        <w:t>, ka</w:t>
      </w:r>
      <w:r w:rsidR="00312D4A" w:rsidRPr="00986739">
        <w:rPr>
          <w:rFonts w:ascii="Arial" w:hAnsi="Arial" w:cs="Arial"/>
          <w:sz w:val="21"/>
          <w:szCs w:val="21"/>
          <w:lang w:val="lt-LT"/>
        </w:rPr>
        <w:t xml:space="preserve">d </w:t>
      </w:r>
      <w:r w:rsidR="00910702" w:rsidRPr="00986739">
        <w:rPr>
          <w:rFonts w:ascii="Arial" w:hAnsi="Arial" w:cs="Arial"/>
          <w:sz w:val="21"/>
          <w:szCs w:val="21"/>
          <w:lang w:val="lt-LT"/>
        </w:rPr>
        <w:t xml:space="preserve">SGD būtinasis kiekis yra objektyvi </w:t>
      </w:r>
      <w:r w:rsidR="00D5479C" w:rsidRPr="00986739">
        <w:rPr>
          <w:rFonts w:ascii="Arial" w:hAnsi="Arial" w:cs="Arial"/>
          <w:sz w:val="21"/>
          <w:szCs w:val="21"/>
          <w:lang w:val="lt-LT"/>
        </w:rPr>
        <w:t>konstanta</w:t>
      </w:r>
      <w:r w:rsidR="00910702" w:rsidRPr="00986739">
        <w:rPr>
          <w:rFonts w:ascii="Arial" w:hAnsi="Arial" w:cs="Arial"/>
          <w:sz w:val="21"/>
          <w:szCs w:val="21"/>
          <w:lang w:val="lt-LT"/>
        </w:rPr>
        <w:t xml:space="preserve">, grįsta SGD terminalo techninėmis </w:t>
      </w:r>
      <w:r w:rsidR="00D5479C" w:rsidRPr="00986739">
        <w:rPr>
          <w:rFonts w:ascii="Arial" w:hAnsi="Arial" w:cs="Arial"/>
          <w:sz w:val="21"/>
          <w:szCs w:val="21"/>
          <w:lang w:val="lt-LT"/>
        </w:rPr>
        <w:t>savybėmis</w:t>
      </w:r>
      <w:r w:rsidR="00910702" w:rsidRPr="00986739">
        <w:rPr>
          <w:rFonts w:ascii="Arial" w:hAnsi="Arial" w:cs="Arial"/>
          <w:sz w:val="21"/>
          <w:szCs w:val="21"/>
          <w:lang w:val="lt-LT"/>
        </w:rPr>
        <w:t xml:space="preserve"> ir iš </w:t>
      </w:r>
      <w:r w:rsidR="00D5479C" w:rsidRPr="00986739">
        <w:rPr>
          <w:rFonts w:ascii="Arial" w:hAnsi="Arial" w:cs="Arial"/>
          <w:sz w:val="21"/>
          <w:szCs w:val="21"/>
          <w:lang w:val="lt-LT"/>
        </w:rPr>
        <w:t>principo</w:t>
      </w:r>
      <w:r w:rsidR="00910702" w:rsidRPr="00986739">
        <w:rPr>
          <w:rFonts w:ascii="Arial" w:hAnsi="Arial" w:cs="Arial"/>
          <w:sz w:val="21"/>
          <w:szCs w:val="21"/>
          <w:lang w:val="lt-LT"/>
        </w:rPr>
        <w:t xml:space="preserve"> niekada nekoreliavo su SGD komercinių krovinių tiekim</w:t>
      </w:r>
      <w:r w:rsidR="00312D4A" w:rsidRPr="00986739">
        <w:rPr>
          <w:rFonts w:ascii="Arial" w:hAnsi="Arial" w:cs="Arial"/>
          <w:sz w:val="21"/>
          <w:szCs w:val="21"/>
          <w:lang w:val="lt-LT"/>
        </w:rPr>
        <w:t>o apimtimis</w:t>
      </w:r>
      <w:r w:rsidR="00910702" w:rsidRPr="00986739">
        <w:rPr>
          <w:rFonts w:ascii="Arial" w:hAnsi="Arial" w:cs="Arial"/>
          <w:sz w:val="21"/>
          <w:szCs w:val="21"/>
          <w:lang w:val="lt-LT"/>
        </w:rPr>
        <w:t>.</w:t>
      </w:r>
    </w:p>
    <w:p w14:paraId="066EDF87" w14:textId="357A6DBC" w:rsidR="0092613E" w:rsidRPr="00986739" w:rsidRDefault="00910702" w:rsidP="00EF5399">
      <w:pPr>
        <w:spacing w:before="120" w:after="120"/>
        <w:ind w:firstLine="720"/>
        <w:jc w:val="both"/>
        <w:rPr>
          <w:rFonts w:ascii="Arial" w:hAnsi="Arial" w:cs="Arial"/>
          <w:sz w:val="21"/>
          <w:szCs w:val="21"/>
          <w:lang w:val="lt-LT"/>
        </w:rPr>
      </w:pPr>
      <w:r w:rsidRPr="00986739">
        <w:rPr>
          <w:rFonts w:ascii="Arial" w:hAnsi="Arial" w:cs="Arial"/>
          <w:sz w:val="21"/>
          <w:szCs w:val="21"/>
          <w:lang w:val="lt-LT"/>
        </w:rPr>
        <w:t>Galiausiai, Energetikos ministerija nurodo, kad SGDTĮ 5 straipsnio 2 dalis nustato, kad Vyriausybė, tvirtindama SGD terminalo būtinąjį kiekį, privalo įvertinti gamtinių dujų poreikį šalies ūkiui ir visas jų tiekimo galimybes.</w:t>
      </w:r>
      <w:r w:rsidR="0092613E" w:rsidRPr="00986739">
        <w:rPr>
          <w:rFonts w:ascii="Arial" w:hAnsi="Arial" w:cs="Arial"/>
          <w:sz w:val="21"/>
          <w:szCs w:val="21"/>
          <w:lang w:val="lt-LT"/>
        </w:rPr>
        <w:t xml:space="preserve"> Š</w:t>
      </w:r>
      <w:r w:rsidR="00312D4A" w:rsidRPr="00986739">
        <w:rPr>
          <w:rFonts w:ascii="Arial" w:hAnsi="Arial" w:cs="Arial"/>
          <w:sz w:val="21"/>
          <w:szCs w:val="21"/>
          <w:lang w:val="lt-LT"/>
        </w:rPr>
        <w:t>i</w:t>
      </w:r>
      <w:r w:rsidR="0092613E" w:rsidRPr="00986739">
        <w:rPr>
          <w:rFonts w:ascii="Arial" w:hAnsi="Arial" w:cs="Arial"/>
          <w:sz w:val="21"/>
          <w:szCs w:val="21"/>
          <w:lang w:val="lt-LT"/>
        </w:rPr>
        <w:t xml:space="preserve"> SGDTĮ nuostata aiškiai nustato, kad vienintelė prielaida peržiūrėti SGD būtinąjį kiekį yra iš esmės pasikeitęs gamtinių dujų </w:t>
      </w:r>
      <w:r w:rsidR="00312D4A" w:rsidRPr="00986739">
        <w:rPr>
          <w:rFonts w:ascii="Arial" w:hAnsi="Arial" w:cs="Arial"/>
          <w:sz w:val="21"/>
          <w:szCs w:val="21"/>
          <w:lang w:val="lt-LT"/>
        </w:rPr>
        <w:t xml:space="preserve">poreikis </w:t>
      </w:r>
      <w:r w:rsidR="0092613E" w:rsidRPr="00986739">
        <w:rPr>
          <w:rFonts w:ascii="Arial" w:hAnsi="Arial" w:cs="Arial"/>
          <w:sz w:val="21"/>
          <w:szCs w:val="21"/>
          <w:lang w:val="lt-LT"/>
        </w:rPr>
        <w:t>Lietuvoje.</w:t>
      </w:r>
      <w:r w:rsidR="00890E42" w:rsidRPr="00986739">
        <w:rPr>
          <w:rFonts w:ascii="Arial" w:hAnsi="Arial" w:cs="Arial"/>
          <w:sz w:val="21"/>
          <w:szCs w:val="21"/>
          <w:lang w:val="lt-LT"/>
        </w:rPr>
        <w:t xml:space="preserve"> Tokia prielaida įvyko 2016 metais, kai SGD būtinasis kiekis buvo sumažintas nuo 6 iki 4 SGD </w:t>
      </w:r>
      <w:r w:rsidR="00636CFD" w:rsidRPr="00986739">
        <w:rPr>
          <w:rFonts w:ascii="Arial" w:hAnsi="Arial" w:cs="Arial"/>
          <w:sz w:val="21"/>
          <w:szCs w:val="21"/>
          <w:lang w:val="lt-LT"/>
        </w:rPr>
        <w:t xml:space="preserve">krovinių </w:t>
      </w:r>
      <w:r w:rsidR="00890E42" w:rsidRPr="00986739">
        <w:rPr>
          <w:rFonts w:ascii="Arial" w:hAnsi="Arial" w:cs="Arial"/>
          <w:sz w:val="21"/>
          <w:szCs w:val="21"/>
          <w:lang w:val="lt-LT"/>
        </w:rPr>
        <w:t xml:space="preserve">per metus, nes dėl biokuro sektoriaus plėtros, taip pat nuo 2016 m. atsisakius elektros gamybos kvotų termofikacinėse elektrinėse bei Lietuvos elektrinėje Elektrėnuose subsidijuojamų iš viešuosius interesus atitinkančių paslaugų (VIAP) fondo, gamtinių dujų vartojimas tarp šalies energijos gamintojų tapo 3,5 kartų mažesnis lyginant su </w:t>
      </w:r>
      <w:r w:rsidR="00A91D4E" w:rsidRPr="00986739">
        <w:rPr>
          <w:rFonts w:ascii="Arial" w:hAnsi="Arial" w:cs="Arial"/>
          <w:sz w:val="21"/>
          <w:szCs w:val="21"/>
          <w:lang w:val="lt-LT"/>
        </w:rPr>
        <w:t>2011 </w:t>
      </w:r>
      <w:r w:rsidR="00890E42" w:rsidRPr="00986739">
        <w:rPr>
          <w:rFonts w:ascii="Arial" w:hAnsi="Arial" w:cs="Arial"/>
          <w:sz w:val="21"/>
          <w:szCs w:val="21"/>
          <w:lang w:val="lt-LT"/>
        </w:rPr>
        <w:t>m., o bendras gamtinių dujų suvartojimas Lietuvoje sumažėjo iki 2 mlrd. m</w:t>
      </w:r>
      <w:r w:rsidR="00890E42" w:rsidRPr="00986739">
        <w:rPr>
          <w:rFonts w:ascii="Arial" w:hAnsi="Arial" w:cs="Arial"/>
          <w:sz w:val="21"/>
          <w:szCs w:val="21"/>
          <w:vertAlign w:val="superscript"/>
          <w:lang w:val="lt-LT"/>
        </w:rPr>
        <w:t>3</w:t>
      </w:r>
      <w:r w:rsidR="00890E42" w:rsidRPr="00986739">
        <w:rPr>
          <w:rFonts w:ascii="Arial" w:hAnsi="Arial" w:cs="Arial"/>
          <w:sz w:val="21"/>
          <w:szCs w:val="21"/>
          <w:lang w:val="lt-LT"/>
        </w:rPr>
        <w:t> (t.y. apie 40 % mažiau nei 2011 m.).</w:t>
      </w:r>
      <w:r w:rsidR="00EF5399" w:rsidRPr="00986739">
        <w:rPr>
          <w:rFonts w:ascii="Arial" w:hAnsi="Arial" w:cs="Arial"/>
          <w:sz w:val="21"/>
          <w:szCs w:val="21"/>
          <w:lang w:val="lt-LT"/>
        </w:rPr>
        <w:t xml:space="preserve"> Taigi, SGD būtinasis kiekis kartą iš esmės buvo sumažintas pasikeitus SGD dujų poreikiui šalies ūkiui. Tačiau šiuo metu</w:t>
      </w:r>
      <w:r w:rsidR="0092613E" w:rsidRPr="00986739">
        <w:rPr>
          <w:rFonts w:ascii="Arial" w:hAnsi="Arial" w:cs="Arial"/>
          <w:sz w:val="21"/>
          <w:szCs w:val="21"/>
          <w:lang w:val="lt-LT"/>
        </w:rPr>
        <w:t xml:space="preserve"> Lietuvos gamtinių dujų perdavimo sistemos operatoriaus prognozėm</w:t>
      </w:r>
      <w:r w:rsidR="00EF5399" w:rsidRPr="00986739">
        <w:rPr>
          <w:rFonts w:ascii="Arial" w:hAnsi="Arial" w:cs="Arial"/>
          <w:sz w:val="21"/>
          <w:szCs w:val="21"/>
          <w:lang w:val="lt-LT"/>
        </w:rPr>
        <w:t>is</w:t>
      </w:r>
      <w:r w:rsidR="0092613E" w:rsidRPr="00986739">
        <w:rPr>
          <w:rFonts w:ascii="Arial" w:hAnsi="Arial" w:cs="Arial"/>
          <w:sz w:val="21"/>
          <w:szCs w:val="21"/>
          <w:lang w:val="lt-LT"/>
        </w:rPr>
        <w:t xml:space="preserve"> 2021 meta</w:t>
      </w:r>
      <w:r w:rsidR="00EF5399" w:rsidRPr="00986739">
        <w:rPr>
          <w:rFonts w:ascii="Arial" w:hAnsi="Arial" w:cs="Arial"/>
          <w:sz w:val="21"/>
          <w:szCs w:val="21"/>
          <w:lang w:val="lt-LT"/>
        </w:rPr>
        <w:t>is</w:t>
      </w:r>
      <w:r w:rsidR="0092613E" w:rsidRPr="00986739">
        <w:rPr>
          <w:rFonts w:ascii="Arial" w:hAnsi="Arial" w:cs="Arial"/>
          <w:sz w:val="21"/>
          <w:szCs w:val="21"/>
          <w:lang w:val="lt-LT"/>
        </w:rPr>
        <w:t xml:space="preserve"> Lietuvoje planuojamas 21,7 TWh gamtini</w:t>
      </w:r>
      <w:r w:rsidR="00BA7366" w:rsidRPr="00986739">
        <w:rPr>
          <w:rFonts w:ascii="Arial" w:hAnsi="Arial" w:cs="Arial"/>
          <w:sz w:val="21"/>
          <w:szCs w:val="21"/>
          <w:lang w:val="lt-LT"/>
        </w:rPr>
        <w:t>ų dujų poreikis</w:t>
      </w:r>
      <w:r w:rsidR="00BA7366" w:rsidRPr="00986739">
        <w:rPr>
          <w:rStyle w:val="FootnoteReference"/>
          <w:rFonts w:ascii="Arial" w:hAnsi="Arial" w:cs="Arial"/>
          <w:sz w:val="21"/>
          <w:szCs w:val="21"/>
          <w:lang w:val="lt-LT"/>
        </w:rPr>
        <w:footnoteReference w:id="5"/>
      </w:r>
      <w:r w:rsidR="000412A2" w:rsidRPr="00986739">
        <w:rPr>
          <w:rFonts w:ascii="Arial" w:hAnsi="Arial" w:cs="Arial"/>
          <w:sz w:val="21"/>
          <w:szCs w:val="21"/>
          <w:lang w:val="lt-LT"/>
        </w:rPr>
        <w:t>.</w:t>
      </w:r>
      <w:r w:rsidR="00890E42" w:rsidRPr="00986739">
        <w:rPr>
          <w:rFonts w:ascii="Arial" w:hAnsi="Arial" w:cs="Arial"/>
          <w:sz w:val="21"/>
          <w:szCs w:val="21"/>
          <w:lang w:val="lt-LT"/>
        </w:rPr>
        <w:t xml:space="preserve"> </w:t>
      </w:r>
      <w:r w:rsidR="000412A2" w:rsidRPr="00986739">
        <w:rPr>
          <w:rFonts w:ascii="Arial" w:hAnsi="Arial" w:cs="Arial"/>
          <w:sz w:val="21"/>
          <w:szCs w:val="21"/>
          <w:lang w:val="lt-LT"/>
        </w:rPr>
        <w:t xml:space="preserve">Kadangi </w:t>
      </w:r>
      <w:r w:rsidR="00890E42" w:rsidRPr="00986739">
        <w:rPr>
          <w:rFonts w:ascii="Arial" w:hAnsi="Arial" w:cs="Arial"/>
          <w:sz w:val="21"/>
          <w:szCs w:val="21"/>
          <w:lang w:val="lt-LT"/>
        </w:rPr>
        <w:t>panašus poreikis buvo</w:t>
      </w:r>
      <w:r w:rsidR="00BA7366" w:rsidRPr="00986739">
        <w:rPr>
          <w:rFonts w:ascii="Arial" w:hAnsi="Arial" w:cs="Arial"/>
          <w:sz w:val="21"/>
          <w:szCs w:val="21"/>
          <w:lang w:val="lt-LT"/>
        </w:rPr>
        <w:t xml:space="preserve"> </w:t>
      </w:r>
      <w:r w:rsidR="000412A2" w:rsidRPr="00986739">
        <w:rPr>
          <w:rFonts w:ascii="Arial" w:hAnsi="Arial" w:cs="Arial"/>
          <w:sz w:val="21"/>
          <w:szCs w:val="21"/>
          <w:lang w:val="lt-LT"/>
        </w:rPr>
        <w:t xml:space="preserve">ir </w:t>
      </w:r>
      <w:r w:rsidR="00BA7366" w:rsidRPr="00986739">
        <w:rPr>
          <w:rFonts w:ascii="Arial" w:hAnsi="Arial" w:cs="Arial"/>
          <w:sz w:val="21"/>
          <w:szCs w:val="21"/>
          <w:lang w:val="lt-LT"/>
        </w:rPr>
        <w:t>2020 metais</w:t>
      </w:r>
      <w:r w:rsidR="00EF5399" w:rsidRPr="00986739">
        <w:rPr>
          <w:rFonts w:ascii="Arial" w:hAnsi="Arial" w:cs="Arial"/>
          <w:sz w:val="21"/>
          <w:szCs w:val="21"/>
          <w:lang w:val="lt-LT"/>
        </w:rPr>
        <w:t xml:space="preserve">, neegzistuoja </w:t>
      </w:r>
      <w:r w:rsidR="000412A2" w:rsidRPr="00986739">
        <w:rPr>
          <w:rFonts w:ascii="Arial" w:hAnsi="Arial" w:cs="Arial"/>
          <w:sz w:val="21"/>
          <w:szCs w:val="21"/>
          <w:lang w:val="lt-LT"/>
        </w:rPr>
        <w:t xml:space="preserve">jokios </w:t>
      </w:r>
      <w:r w:rsidR="00EF5399" w:rsidRPr="00986739">
        <w:rPr>
          <w:rFonts w:ascii="Arial" w:hAnsi="Arial" w:cs="Arial"/>
          <w:sz w:val="21"/>
          <w:szCs w:val="21"/>
          <w:lang w:val="lt-LT"/>
        </w:rPr>
        <w:t>SGDTĮ nustatyt</w:t>
      </w:r>
      <w:r w:rsidR="000412A2" w:rsidRPr="00986739">
        <w:rPr>
          <w:rFonts w:ascii="Arial" w:hAnsi="Arial" w:cs="Arial"/>
          <w:sz w:val="21"/>
          <w:szCs w:val="21"/>
          <w:lang w:val="lt-LT"/>
        </w:rPr>
        <w:t>os</w:t>
      </w:r>
      <w:r w:rsidR="00EF5399" w:rsidRPr="00986739">
        <w:rPr>
          <w:rFonts w:ascii="Arial" w:hAnsi="Arial" w:cs="Arial"/>
          <w:sz w:val="21"/>
          <w:szCs w:val="21"/>
          <w:lang w:val="lt-LT"/>
        </w:rPr>
        <w:t xml:space="preserve"> prielaid</w:t>
      </w:r>
      <w:r w:rsidR="000412A2" w:rsidRPr="00986739">
        <w:rPr>
          <w:rFonts w:ascii="Arial" w:hAnsi="Arial" w:cs="Arial"/>
          <w:sz w:val="21"/>
          <w:szCs w:val="21"/>
          <w:lang w:val="lt-LT"/>
        </w:rPr>
        <w:t>os</w:t>
      </w:r>
      <w:r w:rsidR="00EF5399" w:rsidRPr="00986739">
        <w:rPr>
          <w:rFonts w:ascii="Arial" w:hAnsi="Arial" w:cs="Arial"/>
          <w:sz w:val="21"/>
          <w:szCs w:val="21"/>
          <w:lang w:val="lt-LT"/>
        </w:rPr>
        <w:t xml:space="preserve"> SGD </w:t>
      </w:r>
      <w:r w:rsidR="00A91D4E" w:rsidRPr="00986739">
        <w:rPr>
          <w:rFonts w:ascii="Arial" w:hAnsi="Arial" w:cs="Arial"/>
          <w:sz w:val="21"/>
          <w:szCs w:val="21"/>
          <w:lang w:val="lt-LT"/>
        </w:rPr>
        <w:t xml:space="preserve">būtinojo </w:t>
      </w:r>
      <w:r w:rsidR="00EF5399" w:rsidRPr="00986739">
        <w:rPr>
          <w:rFonts w:ascii="Arial" w:hAnsi="Arial" w:cs="Arial"/>
          <w:sz w:val="21"/>
          <w:szCs w:val="21"/>
          <w:lang w:val="lt-LT"/>
        </w:rPr>
        <w:t>kiekiui peržiūrėti.</w:t>
      </w:r>
    </w:p>
    <w:p w14:paraId="6681EAA0" w14:textId="13496F1E" w:rsidR="008E5DF8" w:rsidRPr="00986739" w:rsidRDefault="0092613E" w:rsidP="00430B6F">
      <w:pPr>
        <w:pStyle w:val="ListParagraph"/>
        <w:numPr>
          <w:ilvl w:val="0"/>
          <w:numId w:val="28"/>
        </w:numPr>
        <w:spacing w:before="120" w:after="120"/>
        <w:contextualSpacing w:val="0"/>
        <w:jc w:val="both"/>
        <w:rPr>
          <w:rFonts w:ascii="Arial" w:hAnsi="Arial" w:cs="Arial"/>
          <w:b/>
          <w:bCs/>
          <w:sz w:val="21"/>
          <w:szCs w:val="21"/>
        </w:rPr>
      </w:pPr>
      <w:r w:rsidRPr="00986739">
        <w:rPr>
          <w:rFonts w:ascii="Arial" w:hAnsi="Arial" w:cs="Arial"/>
          <w:b/>
          <w:bCs/>
          <w:sz w:val="21"/>
          <w:szCs w:val="21"/>
        </w:rPr>
        <w:t xml:space="preserve">SGD būtinojo kiekio tiekimas yra </w:t>
      </w:r>
      <w:r w:rsidR="008E5DF8" w:rsidRPr="00986739">
        <w:rPr>
          <w:rFonts w:ascii="Arial" w:hAnsi="Arial" w:cs="Arial"/>
          <w:b/>
          <w:bCs/>
          <w:sz w:val="21"/>
          <w:szCs w:val="21"/>
        </w:rPr>
        <w:t>visuotinės ekonominės svarbos paslaugos vykdym</w:t>
      </w:r>
      <w:r w:rsidRPr="00986739">
        <w:rPr>
          <w:rFonts w:ascii="Arial" w:hAnsi="Arial" w:cs="Arial"/>
          <w:b/>
          <w:bCs/>
          <w:sz w:val="21"/>
          <w:szCs w:val="21"/>
        </w:rPr>
        <w:t>as,</w:t>
      </w:r>
      <w:r w:rsidR="008E5DF8" w:rsidRPr="00986739">
        <w:rPr>
          <w:rFonts w:ascii="Arial" w:hAnsi="Arial" w:cs="Arial"/>
          <w:b/>
          <w:bCs/>
          <w:sz w:val="21"/>
          <w:szCs w:val="21"/>
        </w:rPr>
        <w:t xml:space="preserve"> </w:t>
      </w:r>
      <w:r w:rsidR="008614F5" w:rsidRPr="00986739">
        <w:rPr>
          <w:rFonts w:ascii="Arial" w:hAnsi="Arial" w:cs="Arial"/>
          <w:b/>
          <w:bCs/>
          <w:sz w:val="21"/>
          <w:szCs w:val="21"/>
        </w:rPr>
        <w:t>kurios apimtis</w:t>
      </w:r>
      <w:r w:rsidR="001070E6" w:rsidRPr="00986739">
        <w:rPr>
          <w:rFonts w:ascii="Arial" w:hAnsi="Arial" w:cs="Arial"/>
          <w:b/>
          <w:bCs/>
          <w:sz w:val="21"/>
          <w:szCs w:val="21"/>
        </w:rPr>
        <w:t xml:space="preserve">, įskaitant SGD būtinąjį kiekį, </w:t>
      </w:r>
      <w:r w:rsidR="008614F5" w:rsidRPr="00986739">
        <w:rPr>
          <w:rFonts w:ascii="Arial" w:hAnsi="Arial" w:cs="Arial"/>
          <w:b/>
          <w:bCs/>
          <w:sz w:val="21"/>
          <w:szCs w:val="21"/>
        </w:rPr>
        <w:t>suderint</w:t>
      </w:r>
      <w:r w:rsidR="001070E6" w:rsidRPr="00986739">
        <w:rPr>
          <w:rFonts w:ascii="Arial" w:hAnsi="Arial" w:cs="Arial"/>
          <w:b/>
          <w:bCs/>
          <w:sz w:val="21"/>
          <w:szCs w:val="21"/>
        </w:rPr>
        <w:t>a</w:t>
      </w:r>
      <w:r w:rsidR="008614F5" w:rsidRPr="00986739">
        <w:rPr>
          <w:rFonts w:ascii="Arial" w:hAnsi="Arial" w:cs="Arial"/>
          <w:b/>
          <w:bCs/>
          <w:sz w:val="21"/>
          <w:szCs w:val="21"/>
        </w:rPr>
        <w:t xml:space="preserve"> ir </w:t>
      </w:r>
      <w:r w:rsidR="008E5DF8" w:rsidRPr="00986739">
        <w:rPr>
          <w:rFonts w:ascii="Arial" w:hAnsi="Arial" w:cs="Arial"/>
          <w:b/>
          <w:bCs/>
          <w:sz w:val="21"/>
          <w:szCs w:val="21"/>
        </w:rPr>
        <w:t xml:space="preserve">su Europos Komisija </w:t>
      </w:r>
    </w:p>
    <w:p w14:paraId="7899088A" w14:textId="36216DB4" w:rsidR="0092613E" w:rsidRPr="00986739" w:rsidRDefault="0092613E" w:rsidP="008614F5">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SGD terminalo būtinojo kiekio tiekimas nėra paprasta eilinė komercinė veikla, o yra speciali, valstybės užsakymu pavesta vykdyti </w:t>
      </w:r>
      <w:r w:rsidRPr="00986739">
        <w:rPr>
          <w:rFonts w:ascii="Arial" w:hAnsi="Arial" w:cs="Arial"/>
          <w:sz w:val="21"/>
          <w:szCs w:val="21"/>
          <w:u w:val="single"/>
          <w:lang w:val="lt-LT"/>
        </w:rPr>
        <w:t>visuotinės ekonominės svarbos paslauga</w:t>
      </w:r>
      <w:r w:rsidRPr="00986739">
        <w:rPr>
          <w:rFonts w:ascii="Arial" w:hAnsi="Arial" w:cs="Arial"/>
          <w:sz w:val="21"/>
          <w:szCs w:val="21"/>
          <w:lang w:val="lt-LT"/>
        </w:rPr>
        <w:t>, kurią atlikti, vadovaujantis SGDTĮ 11 straipsnio 1 dalyje nustatyto konkurso būdu, buvo pavesta Bendrovei</w:t>
      </w:r>
      <w:r w:rsidR="008614F5" w:rsidRPr="00986739">
        <w:rPr>
          <w:rFonts w:ascii="Arial" w:hAnsi="Arial" w:cs="Arial"/>
          <w:sz w:val="21"/>
          <w:szCs w:val="21"/>
          <w:lang w:val="lt-LT"/>
        </w:rPr>
        <w:t>.</w:t>
      </w:r>
    </w:p>
    <w:p w14:paraId="21E99956" w14:textId="12565C8F" w:rsidR="008E5DF8" w:rsidRPr="00986739" w:rsidRDefault="008E5DF8" w:rsidP="008E5DF8">
      <w:pPr>
        <w:spacing w:before="120" w:after="120"/>
        <w:ind w:firstLine="720"/>
        <w:jc w:val="both"/>
        <w:rPr>
          <w:rFonts w:ascii="Arial" w:hAnsi="Arial" w:cs="Arial"/>
          <w:sz w:val="21"/>
          <w:szCs w:val="21"/>
          <w:lang w:val="lt-LT"/>
        </w:rPr>
      </w:pPr>
      <w:r w:rsidRPr="00986739">
        <w:rPr>
          <w:rFonts w:ascii="Arial" w:hAnsi="Arial" w:cs="Arial"/>
          <w:sz w:val="21"/>
          <w:szCs w:val="21"/>
          <w:lang w:val="lt-LT"/>
        </w:rPr>
        <w:t>2018 m. spalio 31 d. Europos Komisij</w:t>
      </w:r>
      <w:r w:rsidR="00AA24AF" w:rsidRPr="00986739">
        <w:rPr>
          <w:rFonts w:ascii="Arial" w:hAnsi="Arial" w:cs="Arial"/>
          <w:sz w:val="21"/>
          <w:szCs w:val="21"/>
          <w:lang w:val="lt-LT"/>
        </w:rPr>
        <w:t>a</w:t>
      </w:r>
      <w:r w:rsidRPr="00986739">
        <w:rPr>
          <w:rFonts w:ascii="Arial" w:hAnsi="Arial" w:cs="Arial"/>
          <w:sz w:val="21"/>
          <w:szCs w:val="21"/>
          <w:lang w:val="lt-LT"/>
        </w:rPr>
        <w:t xml:space="preserve"> priėmė sprendimą dėl valstybės pagalbos SGD terminalui Lietuvoje pakeitimo byloje Nr. SA.44678 (2018/N) (toliau – </w:t>
      </w:r>
      <w:r w:rsidRPr="00986739">
        <w:rPr>
          <w:rFonts w:ascii="Arial" w:hAnsi="Arial" w:cs="Arial"/>
          <w:b/>
          <w:bCs/>
          <w:sz w:val="21"/>
          <w:szCs w:val="21"/>
          <w:lang w:val="lt-LT"/>
        </w:rPr>
        <w:t>EK sprendimas</w:t>
      </w:r>
      <w:r w:rsidRPr="00986739">
        <w:rPr>
          <w:rFonts w:ascii="Arial" w:hAnsi="Arial" w:cs="Arial"/>
          <w:sz w:val="21"/>
          <w:szCs w:val="21"/>
          <w:lang w:val="lt-LT"/>
        </w:rPr>
        <w:t>), kuriuo konstatavo, kad tam, kad gamtinių dujų tiekimas Lietuvoje būtų saugus, SGD terminalas turi veikti nepertraukiamai, taigi į jį turi būti nuolat tiekiamos ir pakartotinai dujinamos suskystintos gamtinės dujos. Atitinkamai Bendrovė yra įpareigota teikti visuotinės ekonominės svarbos paslaugą, t. y. užtikrinti, kad į Klaipėdos SGD terminalą būtų tiekiamas būtinasis suskystintų gamtinių dujų kiekis, o už tai Bendrovei Lietuvos valstybė skirtų kompensaciją išlaidoms, patirtoms vykdant šį įpareigojimą, atlyginti.</w:t>
      </w:r>
      <w:r w:rsidRPr="00986739">
        <w:rPr>
          <w:rFonts w:ascii="Arial" w:hAnsi="Arial" w:cs="Arial"/>
          <w:sz w:val="21"/>
          <w:szCs w:val="21"/>
          <w:vertAlign w:val="superscript"/>
          <w:lang w:val="lt-LT"/>
        </w:rPr>
        <w:footnoteReference w:id="6"/>
      </w:r>
    </w:p>
    <w:p w14:paraId="19AC2DD2" w14:textId="265EE6DB" w:rsidR="008E5DF8" w:rsidRPr="00986739" w:rsidRDefault="00C32B57" w:rsidP="008E5DF8">
      <w:pPr>
        <w:spacing w:before="120" w:after="120"/>
        <w:ind w:firstLine="720"/>
        <w:jc w:val="both"/>
        <w:rPr>
          <w:rFonts w:ascii="Arial" w:hAnsi="Arial" w:cs="Arial"/>
          <w:sz w:val="21"/>
          <w:szCs w:val="21"/>
          <w:lang w:val="lt-LT"/>
        </w:rPr>
      </w:pPr>
      <w:r w:rsidRPr="00986739">
        <w:rPr>
          <w:rFonts w:ascii="Arial" w:hAnsi="Arial" w:cs="Arial"/>
          <w:sz w:val="21"/>
          <w:szCs w:val="21"/>
          <w:lang w:val="lt-LT"/>
        </w:rPr>
        <w:t>V</w:t>
      </w:r>
      <w:r w:rsidR="008E5DF8" w:rsidRPr="00986739">
        <w:rPr>
          <w:rFonts w:ascii="Arial" w:hAnsi="Arial" w:cs="Arial"/>
          <w:sz w:val="21"/>
          <w:szCs w:val="21"/>
          <w:lang w:val="lt-LT"/>
        </w:rPr>
        <w:t>isos aplinkybės – paskirtojo tiekimo būtinumas užtikrinant SGD terminalo veiklą, SGD terminalo būtinojo kiekio tiekimo pagrįstos sąnaudos, kurias patiria Bendrovė,</w:t>
      </w:r>
      <w:r w:rsidR="00DD4900" w:rsidRPr="00986739">
        <w:rPr>
          <w:rFonts w:ascii="Arial" w:hAnsi="Arial" w:cs="Arial"/>
          <w:sz w:val="21"/>
          <w:szCs w:val="21"/>
          <w:lang w:val="lt-LT"/>
        </w:rPr>
        <w:t xml:space="preserve"> SGD būtinasis kiekis ir jo tiekimo laikotarpis iki 2024 m. gruodžio 31 </w:t>
      </w:r>
      <w:r w:rsidR="008E5DF8" w:rsidRPr="00986739">
        <w:rPr>
          <w:rFonts w:ascii="Arial" w:hAnsi="Arial" w:cs="Arial"/>
          <w:sz w:val="21"/>
          <w:szCs w:val="21"/>
          <w:lang w:val="lt-LT"/>
        </w:rPr>
        <w:t>buvo nuosekliai ir atidžiai įvertint</w:t>
      </w:r>
      <w:r w:rsidR="00DD4900" w:rsidRPr="00986739">
        <w:rPr>
          <w:rFonts w:ascii="Arial" w:hAnsi="Arial" w:cs="Arial"/>
          <w:sz w:val="21"/>
          <w:szCs w:val="21"/>
          <w:lang w:val="lt-LT"/>
        </w:rPr>
        <w:t>i</w:t>
      </w:r>
      <w:r w:rsidR="008E5DF8" w:rsidRPr="00986739">
        <w:rPr>
          <w:rFonts w:ascii="Arial" w:hAnsi="Arial" w:cs="Arial"/>
          <w:sz w:val="21"/>
          <w:szCs w:val="21"/>
          <w:lang w:val="lt-LT"/>
        </w:rPr>
        <w:t xml:space="preserve"> Europos Komisijos, kuri labai aiškiai EK sprendime konstatavo</w:t>
      </w:r>
      <w:r w:rsidR="00DD4900" w:rsidRPr="00986739">
        <w:rPr>
          <w:rFonts w:ascii="Arial" w:hAnsi="Arial" w:cs="Arial"/>
          <w:sz w:val="21"/>
          <w:szCs w:val="21"/>
          <w:lang w:val="lt-LT"/>
        </w:rPr>
        <w:t xml:space="preserve"> ir patvirtino, kad</w:t>
      </w:r>
      <w:r w:rsidRPr="00986739">
        <w:rPr>
          <w:rFonts w:ascii="Arial" w:hAnsi="Arial" w:cs="Arial"/>
          <w:sz w:val="21"/>
          <w:szCs w:val="21"/>
          <w:lang w:val="lt-LT"/>
        </w:rPr>
        <w:t xml:space="preserve"> SGD būtinasis kiekis maksimaliai gali būti sumažintas tik iki 4 SGD krovinių per metus</w:t>
      </w:r>
      <w:r w:rsidR="008E5DF8" w:rsidRPr="00986739">
        <w:rPr>
          <w:rFonts w:ascii="Arial" w:hAnsi="Arial" w:cs="Arial"/>
          <w:sz w:val="21"/>
          <w:szCs w:val="21"/>
          <w:lang w:val="lt-LT"/>
        </w:rPr>
        <w:t>:</w:t>
      </w:r>
    </w:p>
    <w:p w14:paraId="7226CBEB" w14:textId="4FB4630B" w:rsidR="00DD4900" w:rsidRPr="00986739" w:rsidRDefault="008E5DF8" w:rsidP="008E5DF8">
      <w:pPr>
        <w:spacing w:before="120" w:after="120"/>
        <w:ind w:firstLine="720"/>
        <w:jc w:val="both"/>
        <w:rPr>
          <w:rFonts w:ascii="Arial" w:hAnsi="Arial" w:cs="Arial"/>
          <w:i/>
          <w:iCs/>
          <w:sz w:val="21"/>
          <w:szCs w:val="21"/>
          <w:lang w:val="lt-LT"/>
        </w:rPr>
      </w:pPr>
      <w:r w:rsidRPr="00986739">
        <w:rPr>
          <w:rFonts w:ascii="Arial" w:hAnsi="Arial" w:cs="Arial"/>
          <w:i/>
          <w:iCs/>
          <w:sz w:val="21"/>
          <w:szCs w:val="21"/>
          <w:lang w:val="lt-LT"/>
        </w:rPr>
        <w:t>„</w:t>
      </w:r>
      <w:r w:rsidR="00DD4900" w:rsidRPr="00986739">
        <w:rPr>
          <w:rFonts w:ascii="Arial" w:hAnsi="Arial" w:cs="Arial"/>
          <w:i/>
          <w:iCs/>
          <w:sz w:val="21"/>
          <w:szCs w:val="21"/>
          <w:lang w:val="lt-LT"/>
        </w:rPr>
        <w:t>(29)</w:t>
      </w:r>
      <w:r w:rsidR="00DD4900" w:rsidRPr="00986739">
        <w:rPr>
          <w:rFonts w:ascii="Arial" w:hAnsi="Arial" w:cs="Arial"/>
          <w:i/>
          <w:iCs/>
          <w:sz w:val="21"/>
          <w:szCs w:val="21"/>
          <w:lang w:val="lt-LT"/>
        </w:rPr>
        <w:tab/>
        <w:t xml:space="preserve">Tačiau, nepaisant gamtinių dujų rinkos pokyčių, Lietuvos valdžios institucijos išsiaiškino, kad SGD terminalas veiklą gali vykdyti ne tik pastoviai, bet ir parengties režimu. Parengties režimas reiškia, kad SGD terminalas atvėsinamas iki temperatūros, kuriai esant SGD terminalas visada gali toliau perduoti dujas į perdavimo sistemą ir priimti naujus krovinius. Šie du režimai skiriasi tik techninėmis </w:t>
      </w:r>
      <w:r w:rsidR="00DD4900" w:rsidRPr="00986739">
        <w:rPr>
          <w:rFonts w:ascii="Arial" w:hAnsi="Arial" w:cs="Arial"/>
          <w:i/>
          <w:iCs/>
          <w:sz w:val="21"/>
          <w:szCs w:val="21"/>
          <w:lang w:val="lt-LT"/>
        </w:rPr>
        <w:lastRenderedPageBreak/>
        <w:t xml:space="preserve">priemonėmis, naudojamoms tam pačiam tikslui pasiekti (t. y. palaikyti SGD terminalą atvėsintą), o tai reiškia skirtingus mažiausius dujų kiekius, kiekvienu režimu reikalingus pakartotiniam dujinimui. </w:t>
      </w:r>
      <w:r w:rsidR="00DD4900" w:rsidRPr="00986739">
        <w:rPr>
          <w:rFonts w:ascii="Arial" w:hAnsi="Arial" w:cs="Arial"/>
          <w:i/>
          <w:iCs/>
          <w:sz w:val="21"/>
          <w:szCs w:val="21"/>
          <w:u w:val="single"/>
          <w:lang w:val="lt-LT"/>
        </w:rPr>
        <w:t xml:space="preserve">Pasikeitus režimui, Lietuvos valdžios institucijos galėtų sumažinti SGD privalomą kiekį, reikalingą SGD terminalo veiklai užtikrinti, </w:t>
      </w:r>
      <w:r w:rsidR="00DD4900" w:rsidRPr="00986739">
        <w:rPr>
          <w:rFonts w:ascii="Arial" w:hAnsi="Arial" w:cs="Arial"/>
          <w:b/>
          <w:bCs/>
          <w:i/>
          <w:iCs/>
          <w:sz w:val="21"/>
          <w:szCs w:val="21"/>
          <w:u w:val="single"/>
          <w:lang w:val="lt-LT"/>
        </w:rPr>
        <w:t>iki 0,37 bcm/per metus</w:t>
      </w:r>
      <w:r w:rsidR="00DD4900" w:rsidRPr="00986739">
        <w:rPr>
          <w:rFonts w:ascii="Arial" w:hAnsi="Arial" w:cs="Arial"/>
          <w:i/>
          <w:iCs/>
          <w:sz w:val="21"/>
          <w:szCs w:val="21"/>
          <w:u w:val="single"/>
          <w:lang w:val="lt-LT"/>
        </w:rPr>
        <w:t>.</w:t>
      </w:r>
      <w:r w:rsidR="00DD4900" w:rsidRPr="00986739">
        <w:rPr>
          <w:rFonts w:ascii="Arial" w:hAnsi="Arial" w:cs="Arial"/>
          <w:i/>
          <w:iCs/>
          <w:sz w:val="21"/>
          <w:szCs w:val="21"/>
          <w:lang w:val="lt-LT"/>
        </w:rPr>
        <w:t>“</w:t>
      </w:r>
    </w:p>
    <w:p w14:paraId="32CCD30C" w14:textId="05C46184" w:rsidR="001070E6" w:rsidRPr="00986739" w:rsidRDefault="00146F17" w:rsidP="008E5DF8">
      <w:pPr>
        <w:spacing w:before="120" w:after="120"/>
        <w:ind w:firstLine="720"/>
        <w:jc w:val="both"/>
        <w:rPr>
          <w:rFonts w:ascii="Arial" w:hAnsi="Arial" w:cs="Arial"/>
          <w:sz w:val="21"/>
          <w:szCs w:val="21"/>
          <w:lang w:val="lt-LT"/>
        </w:rPr>
      </w:pPr>
      <w:r w:rsidRPr="00986739">
        <w:rPr>
          <w:rFonts w:ascii="Arial" w:hAnsi="Arial" w:cs="Arial"/>
          <w:sz w:val="21"/>
          <w:szCs w:val="21"/>
          <w:lang w:val="lt-LT"/>
        </w:rPr>
        <w:t>Energetikos ministerija visada laikėsi pozicijos, kad 4 SGD krovinių SGD būtinasis kiekis ir paskirtasis tie</w:t>
      </w:r>
      <w:r w:rsidR="00A64334" w:rsidRPr="00986739">
        <w:rPr>
          <w:rFonts w:ascii="Arial" w:hAnsi="Arial" w:cs="Arial"/>
          <w:sz w:val="21"/>
          <w:szCs w:val="21"/>
          <w:lang w:val="lt-LT"/>
        </w:rPr>
        <w:t>k</w:t>
      </w:r>
      <w:r w:rsidRPr="00986739">
        <w:rPr>
          <w:rFonts w:ascii="Arial" w:hAnsi="Arial" w:cs="Arial"/>
          <w:sz w:val="21"/>
          <w:szCs w:val="21"/>
          <w:lang w:val="lt-LT"/>
        </w:rPr>
        <w:t>imas yra būtinas SGD terminalo veiklos</w:t>
      </w:r>
      <w:r w:rsidR="002C3C19" w:rsidRPr="00986739">
        <w:rPr>
          <w:rFonts w:ascii="Arial" w:hAnsi="Arial" w:cs="Arial"/>
          <w:sz w:val="21"/>
          <w:szCs w:val="21"/>
          <w:lang w:val="lt-LT"/>
        </w:rPr>
        <w:t xml:space="preserve"> bei energetinio saugumo</w:t>
      </w:r>
      <w:r w:rsidRPr="00986739">
        <w:rPr>
          <w:rFonts w:ascii="Arial" w:hAnsi="Arial" w:cs="Arial"/>
          <w:sz w:val="21"/>
          <w:szCs w:val="21"/>
          <w:lang w:val="lt-LT"/>
        </w:rPr>
        <w:t xml:space="preserve"> </w:t>
      </w:r>
      <w:r w:rsidR="00D60EEB" w:rsidRPr="00986739">
        <w:rPr>
          <w:rFonts w:ascii="Arial" w:hAnsi="Arial" w:cs="Arial"/>
          <w:sz w:val="21"/>
          <w:szCs w:val="21"/>
          <w:lang w:val="lt-LT"/>
        </w:rPr>
        <w:t>užtikrinimui</w:t>
      </w:r>
      <w:r w:rsidR="00BB20BC" w:rsidRPr="00986739">
        <w:rPr>
          <w:rFonts w:ascii="Arial" w:hAnsi="Arial" w:cs="Arial"/>
          <w:sz w:val="21"/>
          <w:szCs w:val="21"/>
          <w:lang w:val="lt-LT"/>
        </w:rPr>
        <w:t>. Tai</w:t>
      </w:r>
      <w:r w:rsidR="00942FB7" w:rsidRPr="00986739">
        <w:rPr>
          <w:rFonts w:ascii="Arial" w:hAnsi="Arial" w:cs="Arial"/>
          <w:sz w:val="21"/>
          <w:szCs w:val="21"/>
          <w:lang w:val="lt-LT"/>
        </w:rPr>
        <w:t xml:space="preserve"> </w:t>
      </w:r>
      <w:r w:rsidR="00C10EB1" w:rsidRPr="00986739">
        <w:rPr>
          <w:rFonts w:ascii="Arial" w:hAnsi="Arial" w:cs="Arial"/>
          <w:sz w:val="21"/>
          <w:szCs w:val="21"/>
          <w:lang w:val="lt-LT"/>
        </w:rPr>
        <w:t>patvirtina</w:t>
      </w:r>
      <w:r w:rsidR="00D414AC" w:rsidRPr="00986739">
        <w:rPr>
          <w:rFonts w:ascii="Arial" w:hAnsi="Arial" w:cs="Arial"/>
          <w:sz w:val="21"/>
          <w:szCs w:val="21"/>
          <w:lang w:val="lt-LT"/>
        </w:rPr>
        <w:t xml:space="preserve"> EK sprend</w:t>
      </w:r>
      <w:r w:rsidR="00DB12E3" w:rsidRPr="00986739">
        <w:rPr>
          <w:rFonts w:ascii="Arial" w:hAnsi="Arial" w:cs="Arial"/>
          <w:sz w:val="21"/>
          <w:szCs w:val="21"/>
          <w:lang w:val="lt-LT"/>
        </w:rPr>
        <w:t>im</w:t>
      </w:r>
      <w:r w:rsidR="00C04193" w:rsidRPr="00986739">
        <w:rPr>
          <w:rFonts w:ascii="Arial" w:hAnsi="Arial" w:cs="Arial"/>
          <w:sz w:val="21"/>
          <w:szCs w:val="21"/>
          <w:lang w:val="lt-LT"/>
        </w:rPr>
        <w:t>as, priim</w:t>
      </w:r>
      <w:r w:rsidR="00F323C6" w:rsidRPr="00986739">
        <w:rPr>
          <w:rFonts w:ascii="Arial" w:hAnsi="Arial" w:cs="Arial"/>
          <w:sz w:val="21"/>
          <w:szCs w:val="21"/>
          <w:lang w:val="lt-LT"/>
        </w:rPr>
        <w:t>tas</w:t>
      </w:r>
      <w:r w:rsidR="0061639E" w:rsidRPr="00986739">
        <w:rPr>
          <w:rFonts w:ascii="Arial" w:hAnsi="Arial" w:cs="Arial"/>
          <w:sz w:val="21"/>
          <w:szCs w:val="21"/>
          <w:lang w:val="lt-LT"/>
        </w:rPr>
        <w:t xml:space="preserve"> pagal Energetikos ministerijos </w:t>
      </w:r>
      <w:r w:rsidR="006E2B63" w:rsidRPr="00986739">
        <w:rPr>
          <w:rFonts w:ascii="Arial" w:hAnsi="Arial" w:cs="Arial"/>
          <w:sz w:val="21"/>
          <w:szCs w:val="21"/>
          <w:lang w:val="lt-LT"/>
        </w:rPr>
        <w:t xml:space="preserve">teiktą informaciją, </w:t>
      </w:r>
      <w:r w:rsidR="001070E6" w:rsidRPr="00986739">
        <w:rPr>
          <w:rFonts w:ascii="Arial" w:hAnsi="Arial" w:cs="Arial"/>
          <w:sz w:val="21"/>
          <w:szCs w:val="21"/>
          <w:lang w:val="lt-LT"/>
        </w:rPr>
        <w:t>kad paskirtasis tiekimas</w:t>
      </w:r>
      <w:r w:rsidR="006E2B63" w:rsidRPr="00986739">
        <w:rPr>
          <w:rFonts w:ascii="Arial" w:hAnsi="Arial" w:cs="Arial"/>
          <w:sz w:val="21"/>
          <w:szCs w:val="21"/>
          <w:lang w:val="lt-LT"/>
        </w:rPr>
        <w:t xml:space="preserve"> privalo būti</w:t>
      </w:r>
      <w:r w:rsidR="001070E6" w:rsidRPr="00986739">
        <w:rPr>
          <w:rFonts w:ascii="Arial" w:hAnsi="Arial" w:cs="Arial"/>
          <w:sz w:val="21"/>
          <w:szCs w:val="21"/>
          <w:lang w:val="lt-LT"/>
        </w:rPr>
        <w:t xml:space="preserve"> užtikrinamas nepriklausomai nuo rinkos sąlygų:</w:t>
      </w:r>
    </w:p>
    <w:p w14:paraId="5648855F" w14:textId="6C929813" w:rsidR="001070E6" w:rsidRPr="00986739" w:rsidRDefault="001070E6" w:rsidP="008E5DF8">
      <w:pPr>
        <w:spacing w:before="120" w:after="120"/>
        <w:ind w:firstLine="720"/>
        <w:jc w:val="both"/>
        <w:rPr>
          <w:rFonts w:ascii="Arial" w:hAnsi="Arial" w:cs="Arial"/>
          <w:i/>
          <w:iCs/>
          <w:sz w:val="21"/>
          <w:szCs w:val="21"/>
          <w:lang w:val="lt-LT"/>
        </w:rPr>
      </w:pPr>
      <w:r w:rsidRPr="00986739">
        <w:rPr>
          <w:rFonts w:ascii="Arial" w:hAnsi="Arial" w:cs="Arial"/>
          <w:i/>
          <w:iCs/>
          <w:sz w:val="21"/>
          <w:szCs w:val="21"/>
          <w:lang w:val="lt-LT"/>
        </w:rPr>
        <w:t>„(77) Todėl Lietuvos valdžios institucijos pasiūlė, kad nuo 2019 m. sausio 1 d. pirkimo įsipareigojimas bus pakeistas į LITGAS taikomą pristatymo įsipareigojimą. LITGAS toliau bus įsipareigojusi tiekti SGD privalomą kiekį, kuris reikalingas SGD terminalo veiklai užtikrinti, nepaisant rinkos sąlygų (toliau – „Tiekimo įsipareigojimas“). Tiekimo įsipareigojimas turi būti taikomas tuo pačiu laikotarpiu ir tomis pačiomis sąlygomis, kurios numatytos pirkimo įsipareigojimui.“</w:t>
      </w:r>
    </w:p>
    <w:p w14:paraId="2B391BD9" w14:textId="2125DEE0" w:rsidR="001070E6" w:rsidRPr="00986739" w:rsidRDefault="001070E6" w:rsidP="001070E6">
      <w:pPr>
        <w:spacing w:before="120" w:after="120"/>
        <w:ind w:firstLine="720"/>
        <w:jc w:val="both"/>
        <w:rPr>
          <w:rFonts w:ascii="Arial" w:hAnsi="Arial" w:cs="Arial"/>
          <w:sz w:val="21"/>
          <w:szCs w:val="21"/>
          <w:lang w:val="lt-LT"/>
        </w:rPr>
      </w:pPr>
      <w:r w:rsidRPr="00986739">
        <w:rPr>
          <w:rFonts w:ascii="Arial" w:hAnsi="Arial" w:cs="Arial"/>
          <w:sz w:val="21"/>
          <w:szCs w:val="21"/>
          <w:lang w:val="lt-LT"/>
        </w:rPr>
        <w:t>Taigi, SGD būtinojo kiekio dydis yra objektyviai patikrintas ir Europos Komisijos ir jo dydis ir būtinumas SGD terminalo veiklai nekelia abejonių konkurencijos priežiūrą visos Europos Sąjungos lygiu atliekančiai institucijai.</w:t>
      </w:r>
    </w:p>
    <w:p w14:paraId="2815761F" w14:textId="5A2A4F6A" w:rsidR="008E5DF8" w:rsidRPr="00986739" w:rsidRDefault="008E5DF8" w:rsidP="00430B6F">
      <w:pPr>
        <w:pStyle w:val="ListParagraph"/>
        <w:numPr>
          <w:ilvl w:val="0"/>
          <w:numId w:val="28"/>
        </w:numPr>
        <w:spacing w:before="120" w:after="120"/>
        <w:contextualSpacing w:val="0"/>
        <w:jc w:val="both"/>
        <w:rPr>
          <w:rFonts w:ascii="Arial" w:hAnsi="Arial" w:cs="Arial"/>
          <w:b/>
          <w:bCs/>
          <w:sz w:val="21"/>
          <w:szCs w:val="21"/>
        </w:rPr>
      </w:pPr>
      <w:r w:rsidRPr="00986739">
        <w:rPr>
          <w:rFonts w:ascii="Arial" w:hAnsi="Arial" w:cs="Arial"/>
          <w:b/>
          <w:bCs/>
          <w:sz w:val="21"/>
          <w:szCs w:val="21"/>
        </w:rPr>
        <w:t xml:space="preserve">Paskirtojo tiekimo visuotinės ekonominės svarbos paslaugos vykdymui </w:t>
      </w:r>
      <w:r w:rsidR="00C32B57" w:rsidRPr="00986739">
        <w:rPr>
          <w:rFonts w:ascii="Arial" w:hAnsi="Arial" w:cs="Arial"/>
          <w:b/>
          <w:bCs/>
          <w:sz w:val="21"/>
          <w:szCs w:val="21"/>
        </w:rPr>
        <w:t xml:space="preserve">Bendrovės </w:t>
      </w:r>
      <w:r w:rsidRPr="00986739">
        <w:rPr>
          <w:rFonts w:ascii="Arial" w:hAnsi="Arial" w:cs="Arial"/>
          <w:b/>
          <w:bCs/>
          <w:sz w:val="21"/>
          <w:szCs w:val="21"/>
        </w:rPr>
        <w:t>buvo sudaryta sutartis dėl SGD tiekimo, kurios sąlygoms sudarant sutartį pritarė visuotinės ekonominės svarbos paslaugos užsakovas</w:t>
      </w:r>
    </w:p>
    <w:p w14:paraId="5A61499E" w14:textId="4FF5874D" w:rsidR="008E5DF8" w:rsidRPr="00986739" w:rsidRDefault="008E5DF8" w:rsidP="008E5DF8">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Bendrovė, kaip paskirtasis tiekėjas, SGD terminalo būtinąjį kiekį įsigyja iš Equinor ASA (iki </w:t>
      </w:r>
      <w:r w:rsidR="001070E6" w:rsidRPr="00986739">
        <w:rPr>
          <w:rFonts w:ascii="Arial" w:hAnsi="Arial" w:cs="Arial"/>
          <w:sz w:val="21"/>
          <w:szCs w:val="21"/>
          <w:lang w:val="lt-LT"/>
        </w:rPr>
        <w:t xml:space="preserve">juridinio asmens </w:t>
      </w:r>
      <w:r w:rsidRPr="00986739">
        <w:rPr>
          <w:rFonts w:ascii="Arial" w:hAnsi="Arial" w:cs="Arial"/>
          <w:sz w:val="21"/>
          <w:szCs w:val="21"/>
          <w:lang w:val="lt-LT"/>
        </w:rPr>
        <w:t xml:space="preserve">pavadinimo pakeitimo Statoil ASA) ilgalaikės SGD tiekimo sutarties pagrindu (toliau – </w:t>
      </w:r>
      <w:r w:rsidRPr="00986739">
        <w:rPr>
          <w:rFonts w:ascii="Arial" w:hAnsi="Arial" w:cs="Arial"/>
          <w:b/>
          <w:bCs/>
          <w:sz w:val="21"/>
          <w:szCs w:val="21"/>
          <w:lang w:val="lt-LT"/>
        </w:rPr>
        <w:t>Sutartis</w:t>
      </w:r>
      <w:r w:rsidR="00EF5399" w:rsidRPr="00986739">
        <w:rPr>
          <w:rFonts w:ascii="Arial" w:hAnsi="Arial" w:cs="Arial"/>
          <w:sz w:val="21"/>
          <w:szCs w:val="21"/>
          <w:lang w:val="lt-LT"/>
        </w:rPr>
        <w:t>)</w:t>
      </w:r>
      <w:r w:rsidR="00C32B57" w:rsidRPr="00986739">
        <w:rPr>
          <w:rFonts w:ascii="Arial" w:hAnsi="Arial" w:cs="Arial"/>
          <w:sz w:val="21"/>
          <w:szCs w:val="21"/>
          <w:lang w:val="lt-LT"/>
        </w:rPr>
        <w:t>, kurios galiojimas sutampa su pradinio SGD terminalo eksploatavimo laikotarpiu (t.y. 2024 m. gruodžio 31 d.), kuris nustatytas SGDTĮ 11 straipsnio 8 dalyje. Sutartyje numatytas SGD kiekis, kurio įsigijimą pilna apimtimi nustato Sutartis, sutampa su SGD būtinojo kiekio dydžiu – 325 mln. kub. metrų gamtinių dujų per metus (4 standartiniai SGD kroviniai per metus). Toks SGD kiekis yra minimalus siekiant užtikrinti SGDTĮ 2 straipsnio 3 dalyje nustatytus reikalavimus.</w:t>
      </w:r>
    </w:p>
    <w:p w14:paraId="615221BD" w14:textId="4A829AF2" w:rsidR="008E5DF8" w:rsidRPr="00986739" w:rsidRDefault="008E5DF8" w:rsidP="008E5DF8">
      <w:pPr>
        <w:spacing w:before="120" w:after="120"/>
        <w:ind w:firstLine="720"/>
        <w:jc w:val="both"/>
        <w:rPr>
          <w:rFonts w:ascii="Arial" w:hAnsi="Arial" w:cs="Arial"/>
          <w:sz w:val="21"/>
          <w:szCs w:val="21"/>
          <w:lang w:val="lt-LT"/>
        </w:rPr>
      </w:pPr>
      <w:r w:rsidRPr="00986739">
        <w:rPr>
          <w:rFonts w:ascii="Arial" w:hAnsi="Arial" w:cs="Arial"/>
          <w:sz w:val="21"/>
          <w:szCs w:val="21"/>
          <w:lang w:val="lt-LT"/>
        </w:rPr>
        <w:t>Sutartis buvo sudaryta ne dėl įprastos komercinės Bendrovės gamtinių dujų tiekimo veiklos, o būtent dėl paskirtojo tiekimo veiklos įgyvendinimo užtikrinant visuotinės ekonominės svarbos paslaug</w:t>
      </w:r>
      <w:r w:rsidR="00F04D24" w:rsidRPr="00986739">
        <w:rPr>
          <w:rFonts w:ascii="Arial" w:hAnsi="Arial" w:cs="Arial"/>
          <w:sz w:val="21"/>
          <w:szCs w:val="21"/>
          <w:lang w:val="lt-LT"/>
        </w:rPr>
        <w:t>o</w:t>
      </w:r>
      <w:r w:rsidRPr="00986739">
        <w:rPr>
          <w:rFonts w:ascii="Arial" w:hAnsi="Arial" w:cs="Arial"/>
          <w:sz w:val="21"/>
          <w:szCs w:val="21"/>
          <w:lang w:val="lt-LT"/>
        </w:rPr>
        <w:t>s teikimą. Siekiant suderinti Sutarties sąlygas su visuotinės ekonominės svarbos paslaugos užsakovu – Lietuvos valstybe, veikiančia per Vyriausybę, tiek sudarant Sutartį 2014 metais, tiek 2016 metais ją keičiant</w:t>
      </w:r>
      <w:r w:rsidR="00D71F61" w:rsidRPr="00986739">
        <w:rPr>
          <w:rFonts w:ascii="Arial" w:hAnsi="Arial" w:cs="Arial"/>
          <w:sz w:val="21"/>
          <w:szCs w:val="21"/>
          <w:lang w:val="lt-LT"/>
        </w:rPr>
        <w:t>, kai SGD būtinasis kiekis buvo sumažintas</w:t>
      </w:r>
      <w:r w:rsidRPr="00986739">
        <w:rPr>
          <w:rFonts w:ascii="Arial" w:hAnsi="Arial" w:cs="Arial"/>
          <w:sz w:val="21"/>
          <w:szCs w:val="21"/>
          <w:lang w:val="lt-LT"/>
        </w:rPr>
        <w:t xml:space="preserve">, apie Sutarties sąlygas ir derybas buvo informuota tiek Energetikos ministerija, tiek Vyriausybė. Tai užtikrino, kad Sutarties sąlygos (įskaitant </w:t>
      </w:r>
      <w:r w:rsidR="00353596" w:rsidRPr="00986739">
        <w:rPr>
          <w:rFonts w:ascii="Arial" w:hAnsi="Arial" w:cs="Arial"/>
          <w:sz w:val="21"/>
          <w:szCs w:val="21"/>
          <w:lang w:val="lt-LT"/>
        </w:rPr>
        <w:t xml:space="preserve">esmines </w:t>
      </w:r>
      <w:r w:rsidRPr="00986739">
        <w:rPr>
          <w:rFonts w:ascii="Arial" w:hAnsi="Arial" w:cs="Arial"/>
          <w:sz w:val="21"/>
          <w:szCs w:val="21"/>
          <w:lang w:val="lt-LT"/>
        </w:rPr>
        <w:t>jos sąlygas dėl kainų, kiekių, terminų bei kitų sąlygų) būtų priimtinos ir žinomos visuotinės ekonominės svarbos paslaugos užsakovui, t. y. Lietuvos valstybei, veikiančiai per Vyriausybę.</w:t>
      </w:r>
    </w:p>
    <w:p w14:paraId="26E54CB8" w14:textId="2930293C" w:rsidR="008E5DF8" w:rsidRPr="00986739" w:rsidRDefault="008E5DF8" w:rsidP="008E5DF8">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Prieš sudarant Sutartį esminės Sutarties sąlygos 2014 m. gegužės 26 d. buvo pristatytos Vyriausybės pasitarime, kurio metu Vyriausybė priėmė protokolinį nutarimą Nr. VPA-14, kuriuo Lietuvos Respublikos finansų ministerijai tiesiogiai ar per „Lietuvos energija“, UAB (po juridinio asmens pavadinimo pakeitimo – AB „Ignitis grupė“) </w:t>
      </w:r>
      <w:r w:rsidR="00EF65F0" w:rsidRPr="00986739">
        <w:rPr>
          <w:rFonts w:ascii="Arial" w:hAnsi="Arial" w:cs="Arial"/>
          <w:sz w:val="21"/>
          <w:szCs w:val="21"/>
          <w:lang w:val="lt-LT"/>
        </w:rPr>
        <w:t xml:space="preserve">buvo </w:t>
      </w:r>
      <w:r w:rsidRPr="00986739">
        <w:rPr>
          <w:rFonts w:ascii="Arial" w:hAnsi="Arial" w:cs="Arial"/>
          <w:sz w:val="21"/>
          <w:szCs w:val="21"/>
          <w:lang w:val="lt-LT"/>
        </w:rPr>
        <w:t>pavesta priimti būtinus sprendimus ir atlikti reikiamus veiksmus, kad paskirtasis tiekėjas, laikydamasi</w:t>
      </w:r>
      <w:r w:rsidR="0015365C" w:rsidRPr="00986739">
        <w:rPr>
          <w:rFonts w:ascii="Arial" w:hAnsi="Arial" w:cs="Arial"/>
          <w:sz w:val="21"/>
          <w:szCs w:val="21"/>
          <w:lang w:val="lt-LT"/>
        </w:rPr>
        <w:t>s</w:t>
      </w:r>
      <w:r w:rsidRPr="00986739">
        <w:rPr>
          <w:rFonts w:ascii="Arial" w:hAnsi="Arial" w:cs="Arial"/>
          <w:sz w:val="21"/>
          <w:szCs w:val="21"/>
          <w:lang w:val="lt-LT"/>
        </w:rPr>
        <w:t xml:space="preserve"> Vyriausybės pasitarime pristatytų pagrindinių sąlygų, užbaigtų ilgalaikės SGD tiekimo sutarties 5,98 TWh/metus kiekiui (6 SGD kroviniai) su Equinor ASA derinimą ir pasirašytų minėtą Sutartį. </w:t>
      </w:r>
    </w:p>
    <w:p w14:paraId="45BCE863" w14:textId="4D4501F3" w:rsidR="008E5DF8" w:rsidRPr="00986739" w:rsidRDefault="008E5DF8" w:rsidP="008E5DF8">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2015 m. lapkričio 17 d. Lietuvos Respublikos Seimas (toliau – </w:t>
      </w:r>
      <w:r w:rsidRPr="00986739">
        <w:rPr>
          <w:rFonts w:ascii="Arial" w:hAnsi="Arial" w:cs="Arial"/>
          <w:b/>
          <w:bCs/>
          <w:sz w:val="21"/>
          <w:szCs w:val="21"/>
          <w:lang w:val="lt-LT"/>
        </w:rPr>
        <w:t>Seimas</w:t>
      </w:r>
      <w:r w:rsidRPr="00986739">
        <w:rPr>
          <w:rFonts w:ascii="Arial" w:hAnsi="Arial" w:cs="Arial"/>
          <w:sz w:val="21"/>
          <w:szCs w:val="21"/>
          <w:lang w:val="lt-LT"/>
        </w:rPr>
        <w:t>), priimdamas SGDTĮ pakeitimus, kuriais buvo keičiamas paskirtojo tiekimo veiklos modelis ir buvo nustatyta visuotinės ekonominės paslaugos vykdymas paskirtajam tiekėjui bei kompensacija už tai, priėmė protokolinį nutarimą Nr. SPP-293, kuriuo pasiūlė Vyriausybei išnagrinėti galimybę peržiūrėti Sutarties nuostatas ir iš naujo dėl jų derėtis. </w:t>
      </w:r>
    </w:p>
    <w:p w14:paraId="7B2C0AFB" w14:textId="043ED498" w:rsidR="008E5DF8" w:rsidRPr="00986739" w:rsidRDefault="008E5DF8" w:rsidP="008E5DF8">
      <w:pPr>
        <w:spacing w:before="120" w:after="120"/>
        <w:ind w:firstLine="720"/>
        <w:jc w:val="both"/>
        <w:rPr>
          <w:rFonts w:ascii="Arial" w:hAnsi="Arial" w:cs="Arial"/>
          <w:sz w:val="21"/>
          <w:szCs w:val="21"/>
          <w:lang w:val="lt-LT"/>
        </w:rPr>
      </w:pPr>
      <w:r w:rsidRPr="00986739">
        <w:rPr>
          <w:rFonts w:ascii="Arial" w:hAnsi="Arial" w:cs="Arial"/>
          <w:sz w:val="21"/>
          <w:szCs w:val="21"/>
          <w:lang w:val="lt-LT"/>
        </w:rPr>
        <w:t>Bendrovė</w:t>
      </w:r>
      <w:r w:rsidR="007B4666" w:rsidRPr="00986739">
        <w:rPr>
          <w:rFonts w:ascii="Arial" w:hAnsi="Arial" w:cs="Arial"/>
          <w:sz w:val="21"/>
          <w:szCs w:val="21"/>
          <w:lang w:val="lt-LT"/>
        </w:rPr>
        <w:t>,</w:t>
      </w:r>
      <w:r w:rsidRPr="00986739">
        <w:rPr>
          <w:rFonts w:ascii="Arial" w:hAnsi="Arial" w:cs="Arial"/>
          <w:sz w:val="21"/>
          <w:szCs w:val="21"/>
          <w:lang w:val="lt-LT"/>
        </w:rPr>
        <w:t xml:space="preserve"> vykdydama Seimo protokolinį nutarimą Nr. SPP-293, su Equinor ASA susiderėjo dėl Sutarties pakeitimo, kurio sąlygos buvo pristatytos Vyriausybei, o Vyriausybė 2015 m. gruodžio 23 d. </w:t>
      </w:r>
      <w:r w:rsidRPr="00986739">
        <w:rPr>
          <w:rFonts w:ascii="Arial" w:hAnsi="Arial" w:cs="Arial"/>
          <w:sz w:val="21"/>
          <w:szCs w:val="21"/>
          <w:lang w:val="lt-LT"/>
        </w:rPr>
        <w:lastRenderedPageBreak/>
        <w:t>protokoliniu nutarimu Nr. VPA-13 pritarė pagrindinėms Sutarties keitimo nuostatoms ir pavedė Lietuvos Respublikos finansų ministerijai tiesiogiai ar per „Lietuvos energija“, UAB (po juridinio asmens pavadinimo pakeitimo – AB „Ignitis grupė“) atlikti reikiamus veiksmus, kad Bendrovė užbaigtų pakeitimų derinimą su Equinor ASA ir pasirašytų Sutarties pakeitimus. </w:t>
      </w:r>
    </w:p>
    <w:p w14:paraId="63AE4A66" w14:textId="77777777" w:rsidR="008E5DF8" w:rsidRPr="00986739" w:rsidRDefault="008E5DF8" w:rsidP="008E5DF8">
      <w:pPr>
        <w:spacing w:before="120" w:after="120"/>
        <w:ind w:firstLine="720"/>
        <w:jc w:val="both"/>
        <w:rPr>
          <w:rFonts w:ascii="Arial" w:hAnsi="Arial" w:cs="Arial"/>
          <w:sz w:val="21"/>
          <w:szCs w:val="21"/>
          <w:lang w:val="lt-LT"/>
        </w:rPr>
      </w:pPr>
      <w:r w:rsidRPr="00986739">
        <w:rPr>
          <w:rFonts w:ascii="Arial" w:hAnsi="Arial" w:cs="Arial"/>
          <w:color w:val="000000"/>
          <w:sz w:val="21"/>
          <w:szCs w:val="21"/>
          <w:shd w:val="clear" w:color="auto" w:fill="FFFFFF"/>
          <w:lang w:val="lt-LT"/>
        </w:rPr>
        <w:t xml:space="preserve">Pažymėtina, kad apie planuojamus Sutarties pakeitimus taip pat buvo informuota ir Energetikos ministerija, kuri savo 2016 m. vasario 9 d. rašte Nr. (7.5-04)3-303 nurodė, kad, Energetikos ministerijos nuomone, Sutarties keitimas yra vykdomas laikantis Vyriausybės 2012 m. spalio 16 d. nutarimo Nr. 1268 Dėl Suskystintų gamtinių dujų, atgabenamų į suskystintų gamtinių dujų terminalą, pirkimo tvarkos aprašo 41 punkto nuostatų, t. y. Energetikos ministerija patvirtino, kad Sutarties keitimas galimas ir nepažeidžia Suskystintų gamtinių dujų, atgabenamų į suskystintų gamtinių dujų terminalą, pirkimo tvarkos aprašo nuostatų. Tiek Sutartis, tiek Sutarties keitimas buvo sudaromi griežtai laikantis šio nurodyto aprašo. </w:t>
      </w:r>
    </w:p>
    <w:p w14:paraId="306917C7" w14:textId="0F7F0DF5" w:rsidR="008E5DF8" w:rsidRPr="00986739" w:rsidRDefault="008E5DF8" w:rsidP="008E5DF8">
      <w:pPr>
        <w:spacing w:before="120" w:after="120"/>
        <w:ind w:left="60" w:firstLine="660"/>
        <w:jc w:val="both"/>
        <w:textAlignment w:val="baseline"/>
        <w:rPr>
          <w:rFonts w:ascii="Arial" w:hAnsi="Arial" w:cs="Arial"/>
          <w:sz w:val="21"/>
          <w:szCs w:val="21"/>
          <w:lang w:val="lt-LT"/>
        </w:rPr>
      </w:pPr>
      <w:r w:rsidRPr="00986739">
        <w:rPr>
          <w:rFonts w:ascii="Arial" w:hAnsi="Arial" w:cs="Arial"/>
          <w:sz w:val="21"/>
          <w:szCs w:val="21"/>
          <w:lang w:val="lt-LT"/>
        </w:rPr>
        <w:t>2016 m. vasario 1</w:t>
      </w:r>
      <w:r w:rsidR="000A26F0" w:rsidRPr="00986739">
        <w:rPr>
          <w:rFonts w:ascii="Arial" w:hAnsi="Arial" w:cs="Arial"/>
          <w:sz w:val="21"/>
          <w:szCs w:val="21"/>
          <w:lang w:val="lt-LT"/>
        </w:rPr>
        <w:t>8</w:t>
      </w:r>
      <w:r w:rsidRPr="00986739">
        <w:rPr>
          <w:rFonts w:ascii="Arial" w:hAnsi="Arial" w:cs="Arial"/>
          <w:sz w:val="21"/>
          <w:szCs w:val="21"/>
          <w:lang w:val="lt-LT"/>
        </w:rPr>
        <w:t xml:space="preserve"> d. Sutarties pakeitimai buvo pasirašyti sąlygomis, patvirtintomis Vyriausybės protokoliniu nutarimu: sumažintas metinis Sutarties tiekimo kiekis nuo 5,98 TWh/metus iki 3,87 TWh/metus gamtinių dujų (</w:t>
      </w:r>
      <w:r w:rsidRPr="00986739">
        <w:rPr>
          <w:rFonts w:ascii="Arial" w:hAnsi="Arial" w:cs="Arial"/>
          <w:b/>
          <w:bCs/>
          <w:sz w:val="21"/>
          <w:szCs w:val="21"/>
          <w:lang w:val="lt-LT"/>
        </w:rPr>
        <w:t>nuo 6 iki 4 SGD krovinių</w:t>
      </w:r>
      <w:r w:rsidRPr="00986739">
        <w:rPr>
          <w:rFonts w:ascii="Arial" w:hAnsi="Arial" w:cs="Arial"/>
          <w:sz w:val="21"/>
          <w:szCs w:val="21"/>
          <w:lang w:val="lt-LT"/>
        </w:rPr>
        <w:t>), Sutarties terminas pratęstas nuo 2019 iki 2024 m., taip pat persiderėta SGD kainos formulė (kaina ženkliai sumažėjo). </w:t>
      </w:r>
      <w:r w:rsidRPr="00986739">
        <w:rPr>
          <w:rFonts w:ascii="Arial" w:hAnsi="Arial" w:cs="Arial"/>
          <w:sz w:val="21"/>
          <w:szCs w:val="21"/>
          <w:lang w:val="lt-LT" w:eastAsia="lt-LT"/>
        </w:rPr>
        <w:t xml:space="preserve">Siekiant užtikrinti pastovų SGD terminalo papildymą dujomis, Sutartyje nustatytas tiekimo grafikas, pagal kurį keturi SGD kroviniai (vienas krovinys apytiksliai sudaro 1 TWh) per metus reguliariai </w:t>
      </w:r>
      <w:r w:rsidR="00AA0764" w:rsidRPr="00986739">
        <w:rPr>
          <w:rFonts w:ascii="Arial" w:hAnsi="Arial" w:cs="Arial"/>
          <w:sz w:val="21"/>
          <w:szCs w:val="21"/>
          <w:lang w:val="lt-LT" w:eastAsia="lt-LT"/>
        </w:rPr>
        <w:t xml:space="preserve">(kas ketvirtį) </w:t>
      </w:r>
      <w:r w:rsidRPr="00986739">
        <w:rPr>
          <w:rFonts w:ascii="Arial" w:hAnsi="Arial" w:cs="Arial"/>
          <w:sz w:val="21"/>
          <w:szCs w:val="21"/>
          <w:lang w:val="lt-LT" w:eastAsia="lt-LT"/>
        </w:rPr>
        <w:t>pristatomi į SGD terminalą.</w:t>
      </w:r>
    </w:p>
    <w:p w14:paraId="4AC1F646" w14:textId="52BFECF5" w:rsidR="008E5DF8" w:rsidRPr="00986739" w:rsidRDefault="008E5DF8" w:rsidP="008E5DF8">
      <w:pPr>
        <w:spacing w:before="120" w:after="120"/>
        <w:ind w:left="60" w:firstLine="660"/>
        <w:jc w:val="both"/>
        <w:textAlignment w:val="baseline"/>
        <w:rPr>
          <w:rFonts w:ascii="Arial" w:hAnsi="Arial" w:cs="Arial"/>
          <w:sz w:val="21"/>
          <w:szCs w:val="21"/>
          <w:lang w:val="lt-LT"/>
        </w:rPr>
      </w:pPr>
      <w:r w:rsidRPr="00986739">
        <w:rPr>
          <w:rFonts w:ascii="Arial" w:hAnsi="Arial" w:cs="Arial"/>
          <w:sz w:val="21"/>
          <w:szCs w:val="21"/>
          <w:lang w:val="lt-LT"/>
        </w:rPr>
        <w:t xml:space="preserve">Taigi, Bendrovė visada informavo paskirtojo tiekimo </w:t>
      </w:r>
      <w:r w:rsidRPr="00986739">
        <w:rPr>
          <w:rFonts w:ascii="Arial" w:hAnsi="Arial" w:cs="Arial"/>
          <w:b/>
          <w:bCs/>
          <w:sz w:val="21"/>
          <w:szCs w:val="21"/>
          <w:lang w:val="lt-LT" w:eastAsia="lt-LT"/>
        </w:rPr>
        <w:t>visuotinės ekonominės svarbos paslaugos užsakovą, t. y. Vyriausybę, apie Sutartį ir jos sąlygas</w:t>
      </w:r>
      <w:r w:rsidR="00D71F61" w:rsidRPr="00986739">
        <w:rPr>
          <w:rFonts w:ascii="Arial" w:hAnsi="Arial" w:cs="Arial"/>
          <w:b/>
          <w:bCs/>
          <w:sz w:val="21"/>
          <w:szCs w:val="21"/>
          <w:lang w:val="lt-LT" w:eastAsia="lt-LT"/>
        </w:rPr>
        <w:t>, įskaitant kiekį</w:t>
      </w:r>
      <w:r w:rsidRPr="00986739">
        <w:rPr>
          <w:rFonts w:ascii="Arial" w:hAnsi="Arial" w:cs="Arial"/>
          <w:b/>
          <w:bCs/>
          <w:sz w:val="21"/>
          <w:szCs w:val="21"/>
          <w:lang w:val="lt-LT" w:eastAsia="lt-LT"/>
        </w:rPr>
        <w:t>, o užsakovas pritarė Sutarties sąlygoms Vyriausybės protokoliniais nutarimais</w:t>
      </w:r>
      <w:r w:rsidRPr="00986739">
        <w:rPr>
          <w:rFonts w:ascii="Arial" w:hAnsi="Arial" w:cs="Arial"/>
          <w:sz w:val="21"/>
          <w:szCs w:val="21"/>
          <w:lang w:val="lt-LT"/>
        </w:rPr>
        <w:t xml:space="preserve"> bei pavedimais Bendrovės akcininkui sudaryti Sutartį, o vėliau </w:t>
      </w:r>
      <w:r w:rsidR="0022030C" w:rsidRPr="00986739">
        <w:rPr>
          <w:rFonts w:ascii="Arial" w:hAnsi="Arial" w:cs="Arial"/>
          <w:sz w:val="21"/>
          <w:szCs w:val="21"/>
          <w:lang w:val="lt-LT"/>
        </w:rPr>
        <w:t xml:space="preserve">atlikti </w:t>
      </w:r>
      <w:r w:rsidRPr="00986739">
        <w:rPr>
          <w:rFonts w:ascii="Arial" w:hAnsi="Arial" w:cs="Arial"/>
          <w:sz w:val="21"/>
          <w:szCs w:val="21"/>
          <w:lang w:val="lt-LT"/>
        </w:rPr>
        <w:t xml:space="preserve">jos </w:t>
      </w:r>
      <w:r w:rsidR="0022030C" w:rsidRPr="00986739">
        <w:rPr>
          <w:rFonts w:ascii="Arial" w:hAnsi="Arial" w:cs="Arial"/>
          <w:sz w:val="21"/>
          <w:szCs w:val="21"/>
          <w:lang w:val="lt-LT"/>
        </w:rPr>
        <w:t>pa</w:t>
      </w:r>
      <w:r w:rsidRPr="00986739">
        <w:rPr>
          <w:rFonts w:ascii="Arial" w:hAnsi="Arial" w:cs="Arial"/>
          <w:sz w:val="21"/>
          <w:szCs w:val="21"/>
          <w:lang w:val="lt-LT"/>
        </w:rPr>
        <w:t xml:space="preserve">keitimą. </w:t>
      </w:r>
    </w:p>
    <w:p w14:paraId="0E11B220" w14:textId="2CB68614" w:rsidR="008E5DF8" w:rsidRPr="00986739" w:rsidRDefault="008E5DF8" w:rsidP="008E5DF8">
      <w:pPr>
        <w:spacing w:before="120" w:after="120"/>
        <w:ind w:left="60" w:firstLine="660"/>
        <w:jc w:val="both"/>
        <w:textAlignment w:val="baseline"/>
        <w:rPr>
          <w:rFonts w:ascii="Arial" w:hAnsi="Arial" w:cs="Arial"/>
          <w:sz w:val="21"/>
          <w:szCs w:val="21"/>
          <w:lang w:val="lt-LT"/>
        </w:rPr>
      </w:pPr>
      <w:r w:rsidRPr="00986739">
        <w:rPr>
          <w:rFonts w:ascii="Arial" w:hAnsi="Arial" w:cs="Arial"/>
          <w:sz w:val="21"/>
          <w:szCs w:val="21"/>
          <w:lang w:val="lt-LT"/>
        </w:rPr>
        <w:t>Lietuvos valstybė visada oficialiai teigė, kad Sutarties vykdymas iki 2024 metų yra būtinas SGD terminalo veiklai</w:t>
      </w:r>
      <w:r w:rsidR="007E5204" w:rsidRPr="00986739">
        <w:rPr>
          <w:rFonts w:ascii="Arial" w:hAnsi="Arial" w:cs="Arial"/>
          <w:sz w:val="21"/>
          <w:szCs w:val="21"/>
          <w:lang w:val="lt-LT"/>
        </w:rPr>
        <w:t>, o taip pat yra pripažinusi, kad Bendrovės ir Equinor ASA sudaryta Sutartis pilnai įgyvendina SGDTĮ 11 straipsnio 2 dalyje paskirtajam tiekėjui numatytą prievolę – ekonomiškai naudingiausiu būdu įsigyti SGD terminalo būtinąjį kiekį.</w:t>
      </w:r>
    </w:p>
    <w:p w14:paraId="57EB2F2B" w14:textId="77777777" w:rsidR="008E5DF8" w:rsidRPr="00986739" w:rsidRDefault="008E5DF8" w:rsidP="008E5DF8">
      <w:pPr>
        <w:spacing w:before="120" w:after="120"/>
        <w:ind w:left="60" w:firstLine="660"/>
        <w:jc w:val="both"/>
        <w:textAlignment w:val="baseline"/>
        <w:rPr>
          <w:rFonts w:ascii="Arial" w:hAnsi="Arial" w:cs="Arial"/>
          <w:sz w:val="21"/>
          <w:szCs w:val="21"/>
          <w:lang w:val="lt-LT"/>
        </w:rPr>
      </w:pPr>
      <w:r w:rsidRPr="00986739">
        <w:rPr>
          <w:rFonts w:ascii="Arial" w:hAnsi="Arial" w:cs="Arial"/>
          <w:sz w:val="21"/>
          <w:szCs w:val="21"/>
          <w:lang w:val="lt-LT"/>
        </w:rPr>
        <w:t>Tai patvirtina EK sprendimas, kuriame užfiksuota oficiali Lietuvos valstybės pozicija dėl Sutarties:</w:t>
      </w:r>
    </w:p>
    <w:p w14:paraId="747D71A4" w14:textId="77777777" w:rsidR="008E5DF8" w:rsidRPr="00986739" w:rsidRDefault="008E5DF8" w:rsidP="008E5DF8">
      <w:pPr>
        <w:spacing w:before="120" w:after="120"/>
        <w:ind w:left="60" w:firstLine="660"/>
        <w:jc w:val="both"/>
        <w:textAlignment w:val="baseline"/>
        <w:rPr>
          <w:rFonts w:ascii="Arial" w:hAnsi="Arial" w:cs="Arial"/>
          <w:i/>
          <w:iCs/>
          <w:sz w:val="21"/>
          <w:szCs w:val="21"/>
          <w:lang w:val="lt-LT"/>
        </w:rPr>
      </w:pPr>
      <w:r w:rsidRPr="00986739">
        <w:rPr>
          <w:rFonts w:ascii="Arial" w:hAnsi="Arial" w:cs="Arial"/>
          <w:i/>
          <w:iCs/>
          <w:sz w:val="21"/>
          <w:szCs w:val="21"/>
          <w:lang w:val="lt-LT"/>
        </w:rPr>
        <w:t>„(76)</w:t>
      </w:r>
      <w:r w:rsidRPr="00986739">
        <w:rPr>
          <w:rFonts w:ascii="Arial" w:hAnsi="Arial" w:cs="Arial"/>
          <w:i/>
          <w:iCs/>
          <w:sz w:val="21"/>
          <w:szCs w:val="21"/>
          <w:lang w:val="lt-LT"/>
        </w:rPr>
        <w:tab/>
        <w:t>Lietuvos valdžios institucijos toliau laiko ilgalaikę tiekimo sutartį su „Statoil“ reikalinga priemone, padėsiančia užtikrinti reguliarų SGD tiekimą į SGD terminalą.“</w:t>
      </w:r>
    </w:p>
    <w:p w14:paraId="377271C0" w14:textId="1E2CC059" w:rsidR="006E2B63" w:rsidRPr="00986739" w:rsidRDefault="006E2B63" w:rsidP="008E5DF8">
      <w:pPr>
        <w:spacing w:before="120" w:after="120"/>
        <w:ind w:left="60" w:firstLine="660"/>
        <w:jc w:val="both"/>
        <w:textAlignment w:val="baseline"/>
        <w:rPr>
          <w:rFonts w:ascii="Arial" w:hAnsi="Arial" w:cs="Arial"/>
          <w:i/>
          <w:iCs/>
          <w:sz w:val="21"/>
          <w:szCs w:val="21"/>
          <w:lang w:val="lt-LT"/>
        </w:rPr>
      </w:pPr>
      <w:r w:rsidRPr="00986739">
        <w:rPr>
          <w:rFonts w:ascii="Arial" w:hAnsi="Arial" w:cs="Arial"/>
          <w:i/>
          <w:iCs/>
          <w:sz w:val="21"/>
          <w:szCs w:val="21"/>
          <w:lang w:val="lt-LT"/>
        </w:rPr>
        <w:t>„(100) Lietuvos valdžios institucijos pabrėžia, kad su „Statoil“ sudarytoje sutartyje numatyta geriausia kaina, palyginti su kitais konkurso procedūros metu gautais pasiūlymais.“</w:t>
      </w:r>
    </w:p>
    <w:p w14:paraId="6974B9AE" w14:textId="192F48AE" w:rsidR="008E5DF8" w:rsidRPr="00986739" w:rsidRDefault="00D71F61" w:rsidP="008E5DF8">
      <w:pPr>
        <w:spacing w:before="120" w:after="120"/>
        <w:ind w:left="60" w:firstLine="660"/>
        <w:jc w:val="both"/>
        <w:textAlignment w:val="baseline"/>
        <w:rPr>
          <w:rFonts w:ascii="Arial" w:hAnsi="Arial" w:cs="Arial"/>
          <w:i/>
          <w:iCs/>
          <w:sz w:val="21"/>
          <w:szCs w:val="21"/>
          <w:lang w:val="lt-LT"/>
        </w:rPr>
      </w:pPr>
      <w:r w:rsidRPr="00986739">
        <w:rPr>
          <w:rFonts w:ascii="Arial" w:hAnsi="Arial" w:cs="Arial"/>
          <w:i/>
          <w:iCs/>
          <w:sz w:val="21"/>
          <w:szCs w:val="21"/>
          <w:lang w:val="lt-LT"/>
        </w:rPr>
        <w:t xml:space="preserve"> </w:t>
      </w:r>
      <w:r w:rsidR="008E5DF8" w:rsidRPr="00986739">
        <w:rPr>
          <w:rFonts w:ascii="Arial" w:hAnsi="Arial" w:cs="Arial"/>
          <w:i/>
          <w:iCs/>
          <w:sz w:val="21"/>
          <w:szCs w:val="21"/>
          <w:lang w:val="lt-LT"/>
        </w:rPr>
        <w:t>„(144)</w:t>
      </w:r>
      <w:r w:rsidR="008E5DF8" w:rsidRPr="00986739">
        <w:rPr>
          <w:rFonts w:ascii="Arial" w:hAnsi="Arial" w:cs="Arial"/>
          <w:i/>
          <w:iCs/>
          <w:sz w:val="21"/>
          <w:szCs w:val="21"/>
          <w:lang w:val="lt-LT"/>
        </w:rPr>
        <w:tab/>
        <w:t>Komisija pažymi, kad [paskirtojo tiekimo] pavedimo trukmė yra susijusi su sutarties su „Statoil“ dėl SGD privalomo kiekio tiekimo, kuri baigs galioti 2024 m., trukme.“</w:t>
      </w:r>
    </w:p>
    <w:p w14:paraId="4604084E" w14:textId="3E6DFA8E" w:rsidR="00D71F61" w:rsidRPr="00986739" w:rsidRDefault="00D71F61" w:rsidP="008E5DF8">
      <w:pPr>
        <w:spacing w:before="120" w:after="120"/>
        <w:ind w:left="60" w:firstLine="660"/>
        <w:jc w:val="both"/>
        <w:textAlignment w:val="baseline"/>
        <w:rPr>
          <w:rFonts w:ascii="Arial" w:hAnsi="Arial" w:cs="Arial"/>
          <w:sz w:val="21"/>
          <w:szCs w:val="21"/>
          <w:lang w:val="lt-LT"/>
        </w:rPr>
      </w:pPr>
      <w:r w:rsidRPr="00986739">
        <w:rPr>
          <w:rFonts w:ascii="Arial" w:hAnsi="Arial" w:cs="Arial"/>
          <w:sz w:val="21"/>
          <w:szCs w:val="21"/>
          <w:lang w:val="lt-LT"/>
        </w:rPr>
        <w:t>Be to, jau priiminėjant SGDTĮ Lietuvos valstybei buvo žinomi tokių SGD tiekimo sutarčių esminiai principai bei</w:t>
      </w:r>
      <w:r w:rsidR="003F03C9" w:rsidRPr="00986739">
        <w:rPr>
          <w:rFonts w:ascii="Arial" w:hAnsi="Arial" w:cs="Arial"/>
          <w:sz w:val="21"/>
          <w:szCs w:val="21"/>
          <w:lang w:val="lt-LT"/>
        </w:rPr>
        <w:t xml:space="preserve"> netinkamo vykdymo</w:t>
      </w:r>
      <w:r w:rsidRPr="00986739">
        <w:rPr>
          <w:rFonts w:ascii="Arial" w:hAnsi="Arial" w:cs="Arial"/>
          <w:sz w:val="21"/>
          <w:szCs w:val="21"/>
          <w:lang w:val="lt-LT"/>
        </w:rPr>
        <w:t xml:space="preserve"> pasekmės </w:t>
      </w:r>
      <w:r w:rsidR="003F03C9" w:rsidRPr="00986739">
        <w:rPr>
          <w:rFonts w:ascii="Arial" w:hAnsi="Arial" w:cs="Arial"/>
          <w:sz w:val="21"/>
          <w:szCs w:val="21"/>
          <w:lang w:val="lt-LT"/>
        </w:rPr>
        <w:t>–</w:t>
      </w:r>
      <w:r w:rsidRPr="00986739">
        <w:rPr>
          <w:rFonts w:ascii="Arial" w:hAnsi="Arial" w:cs="Arial"/>
          <w:sz w:val="21"/>
          <w:szCs w:val="21"/>
          <w:lang w:val="lt-LT"/>
        </w:rPr>
        <w:t xml:space="preserve"> kad visas Sutartimi įsigytas SGD kiekis privalo būti </w:t>
      </w:r>
      <w:r w:rsidR="00D5479C" w:rsidRPr="00986739">
        <w:rPr>
          <w:rFonts w:ascii="Arial" w:hAnsi="Arial" w:cs="Arial"/>
          <w:sz w:val="21"/>
          <w:szCs w:val="21"/>
          <w:lang w:val="lt-LT"/>
        </w:rPr>
        <w:t>įsigytas</w:t>
      </w:r>
      <w:r w:rsidR="00867501" w:rsidRPr="00986739">
        <w:rPr>
          <w:rFonts w:ascii="Arial" w:hAnsi="Arial" w:cs="Arial"/>
          <w:sz w:val="21"/>
          <w:szCs w:val="21"/>
          <w:lang w:val="lt-LT"/>
        </w:rPr>
        <w:t xml:space="preserve"> ir </w:t>
      </w:r>
      <w:r w:rsidRPr="00986739">
        <w:rPr>
          <w:rFonts w:ascii="Arial" w:hAnsi="Arial" w:cs="Arial"/>
          <w:sz w:val="21"/>
          <w:szCs w:val="21"/>
          <w:lang w:val="lt-LT"/>
        </w:rPr>
        <w:t>kad tokio tipo sutartys</w:t>
      </w:r>
      <w:r w:rsidR="00867501" w:rsidRPr="00986739">
        <w:rPr>
          <w:rFonts w:ascii="Arial" w:hAnsi="Arial" w:cs="Arial"/>
          <w:sz w:val="21"/>
          <w:szCs w:val="21"/>
          <w:lang w:val="lt-LT"/>
        </w:rPr>
        <w:t xml:space="preserve"> nėra lanksčios</w:t>
      </w:r>
      <w:r w:rsidRPr="00986739">
        <w:rPr>
          <w:rFonts w:ascii="Arial" w:hAnsi="Arial" w:cs="Arial"/>
          <w:sz w:val="21"/>
          <w:szCs w:val="21"/>
          <w:lang w:val="lt-LT"/>
        </w:rPr>
        <w:t>:</w:t>
      </w:r>
    </w:p>
    <w:p w14:paraId="095F8299" w14:textId="258D09EF" w:rsidR="00D71F61" w:rsidRPr="00986739" w:rsidRDefault="00867501" w:rsidP="008E5DF8">
      <w:pPr>
        <w:spacing w:before="120" w:after="120"/>
        <w:ind w:left="60" w:firstLine="660"/>
        <w:jc w:val="both"/>
        <w:textAlignment w:val="baseline"/>
        <w:rPr>
          <w:rFonts w:ascii="Arial" w:hAnsi="Arial" w:cs="Arial"/>
          <w:i/>
          <w:iCs/>
          <w:sz w:val="21"/>
          <w:szCs w:val="21"/>
          <w:lang w:val="lt-LT"/>
        </w:rPr>
      </w:pPr>
      <w:r w:rsidRPr="00986739">
        <w:rPr>
          <w:rFonts w:ascii="Arial" w:hAnsi="Arial" w:cs="Arial"/>
          <w:i/>
          <w:iCs/>
          <w:sz w:val="21"/>
          <w:szCs w:val="21"/>
          <w:lang w:val="lt-LT"/>
        </w:rPr>
        <w:t>„</w:t>
      </w:r>
      <w:r w:rsidR="00D71F61" w:rsidRPr="00986739">
        <w:rPr>
          <w:rFonts w:ascii="Arial" w:hAnsi="Arial" w:cs="Arial"/>
          <w:i/>
          <w:iCs/>
          <w:sz w:val="21"/>
          <w:szCs w:val="21"/>
          <w:lang w:val="lt-LT"/>
        </w:rPr>
        <w:t>pasaulinėje SGD rinkoje sutartys sudaromos taip pat dažniausiai sudaromos ilgam laikotarpiui su griežtomis „imk arba mokėk“ sąlygomis, dujos tiekiamos tik iš anksto, kelis ar keliolika metų į priekį nustatytais grafikais. Todėl ir SGD, atgabentos į Lietuvos Respubliką, turėtų būti parduodamos vidaus gamtinių dujų rinkoje, kadangi kitu atveju už užsakytas, bet nepaimtas suskystintas gamtines dujas reikėtų mokėti jų tiekėjui nepriklausomai nuo jų sunaudojimo, ir, tikėtina, būtų nepasiektas laukiamas gamtinių dujų kainos mažėjimo vidaus rinkoje efektas.</w:t>
      </w:r>
      <w:r w:rsidRPr="00986739">
        <w:rPr>
          <w:rFonts w:ascii="Arial" w:hAnsi="Arial" w:cs="Arial"/>
          <w:i/>
          <w:iCs/>
          <w:sz w:val="21"/>
          <w:szCs w:val="21"/>
          <w:lang w:val="lt-LT"/>
        </w:rPr>
        <w:t>“</w:t>
      </w:r>
      <w:r w:rsidRPr="00986739">
        <w:rPr>
          <w:rStyle w:val="FootnoteReference"/>
          <w:rFonts w:ascii="Arial" w:hAnsi="Arial" w:cs="Arial"/>
          <w:i/>
          <w:iCs/>
          <w:sz w:val="21"/>
          <w:szCs w:val="21"/>
          <w:lang w:val="lt-LT"/>
        </w:rPr>
        <w:footnoteReference w:id="7"/>
      </w:r>
    </w:p>
    <w:p w14:paraId="59D8C936" w14:textId="12813155" w:rsidR="008E5DF8" w:rsidRPr="00986739" w:rsidRDefault="00AC6448" w:rsidP="008E5DF8">
      <w:pPr>
        <w:spacing w:before="120" w:after="120"/>
        <w:ind w:left="60" w:firstLine="660"/>
        <w:jc w:val="both"/>
        <w:textAlignment w:val="baseline"/>
        <w:rPr>
          <w:rFonts w:ascii="Arial" w:hAnsi="Arial" w:cs="Arial"/>
          <w:sz w:val="21"/>
          <w:szCs w:val="21"/>
          <w:lang w:val="lt-LT"/>
        </w:rPr>
      </w:pPr>
      <w:r w:rsidRPr="00986739">
        <w:rPr>
          <w:rFonts w:ascii="Arial" w:hAnsi="Arial" w:cs="Arial"/>
          <w:sz w:val="21"/>
          <w:szCs w:val="21"/>
          <w:lang w:val="lt-LT"/>
        </w:rPr>
        <w:t>V</w:t>
      </w:r>
      <w:r w:rsidR="008E5DF8" w:rsidRPr="00986739">
        <w:rPr>
          <w:rFonts w:ascii="Arial" w:hAnsi="Arial" w:cs="Arial"/>
          <w:sz w:val="21"/>
          <w:szCs w:val="21"/>
          <w:lang w:val="lt-LT"/>
        </w:rPr>
        <w:t>alstybė</w:t>
      </w:r>
      <w:r w:rsidR="006D71E1" w:rsidRPr="00986739">
        <w:rPr>
          <w:rFonts w:ascii="Arial" w:hAnsi="Arial" w:cs="Arial"/>
          <w:sz w:val="21"/>
          <w:szCs w:val="21"/>
          <w:lang w:val="lt-LT"/>
        </w:rPr>
        <w:t>,</w:t>
      </w:r>
      <w:r w:rsidR="008E5DF8" w:rsidRPr="00986739">
        <w:rPr>
          <w:rFonts w:ascii="Arial" w:hAnsi="Arial" w:cs="Arial"/>
          <w:sz w:val="21"/>
          <w:szCs w:val="21"/>
          <w:lang w:val="lt-LT"/>
        </w:rPr>
        <w:t xml:space="preserve"> </w:t>
      </w:r>
      <w:r w:rsidR="00867501" w:rsidRPr="00986739">
        <w:rPr>
          <w:rFonts w:ascii="Arial" w:hAnsi="Arial" w:cs="Arial"/>
          <w:sz w:val="21"/>
          <w:szCs w:val="21"/>
          <w:lang w:val="lt-LT"/>
        </w:rPr>
        <w:t>pasirinkdama paskirtojo tiekimo modelį</w:t>
      </w:r>
      <w:r w:rsidR="006D71E1" w:rsidRPr="00986739">
        <w:rPr>
          <w:rFonts w:ascii="Arial" w:hAnsi="Arial" w:cs="Arial"/>
          <w:sz w:val="21"/>
          <w:szCs w:val="21"/>
          <w:lang w:val="lt-LT"/>
        </w:rPr>
        <w:t xml:space="preserve"> ir</w:t>
      </w:r>
      <w:r w:rsidR="00867501" w:rsidRPr="00986739">
        <w:rPr>
          <w:rFonts w:ascii="Arial" w:hAnsi="Arial" w:cs="Arial"/>
          <w:sz w:val="21"/>
          <w:szCs w:val="21"/>
          <w:lang w:val="lt-LT"/>
        </w:rPr>
        <w:t xml:space="preserve"> nustatydama SGD būtinąjį kiekį bei pritardama Sutarties sąlygoms</w:t>
      </w:r>
      <w:r w:rsidR="008E214F" w:rsidRPr="00986739">
        <w:rPr>
          <w:rFonts w:ascii="Arial" w:hAnsi="Arial" w:cs="Arial"/>
          <w:sz w:val="21"/>
          <w:szCs w:val="21"/>
          <w:lang w:val="lt-LT"/>
        </w:rPr>
        <w:t>,</w:t>
      </w:r>
      <w:r w:rsidR="00867501" w:rsidRPr="00986739">
        <w:rPr>
          <w:rFonts w:ascii="Arial" w:hAnsi="Arial" w:cs="Arial"/>
          <w:sz w:val="21"/>
          <w:szCs w:val="21"/>
          <w:lang w:val="lt-LT"/>
        </w:rPr>
        <w:t xml:space="preserve"> įpareigojo Bendrovę tiekti ir užsakė visuotinės ekonominės svarbos </w:t>
      </w:r>
      <w:r w:rsidR="00867501" w:rsidRPr="00986739">
        <w:rPr>
          <w:rFonts w:ascii="Arial" w:hAnsi="Arial" w:cs="Arial"/>
          <w:sz w:val="21"/>
          <w:szCs w:val="21"/>
          <w:lang w:val="lt-LT"/>
        </w:rPr>
        <w:lastRenderedPageBreak/>
        <w:t xml:space="preserve">paslaugą iš Bendrovės būtent dėl ne mažesnio nei 325 mln. kub. metrų gamtinių dujų per metus </w:t>
      </w:r>
      <w:r w:rsidR="006E0257" w:rsidRPr="00986739">
        <w:rPr>
          <w:rFonts w:ascii="Arial" w:hAnsi="Arial" w:cs="Arial"/>
          <w:sz w:val="21"/>
          <w:szCs w:val="21"/>
          <w:lang w:val="lt-LT"/>
        </w:rPr>
        <w:t xml:space="preserve">kiekio </w:t>
      </w:r>
      <w:r w:rsidR="00867501" w:rsidRPr="00986739">
        <w:rPr>
          <w:rFonts w:ascii="Arial" w:hAnsi="Arial" w:cs="Arial"/>
          <w:sz w:val="21"/>
          <w:szCs w:val="21"/>
          <w:lang w:val="lt-LT"/>
        </w:rPr>
        <w:t>(</w:t>
      </w:r>
      <w:r w:rsidR="00243F61" w:rsidRPr="00986739">
        <w:rPr>
          <w:rFonts w:ascii="Arial" w:hAnsi="Arial" w:cs="Arial"/>
          <w:sz w:val="21"/>
          <w:szCs w:val="21"/>
          <w:lang w:val="lt-LT"/>
        </w:rPr>
        <w:t xml:space="preserve">t. y. </w:t>
      </w:r>
      <w:r w:rsidR="00867501" w:rsidRPr="00986739">
        <w:rPr>
          <w:rFonts w:ascii="Arial" w:hAnsi="Arial" w:cs="Arial"/>
          <w:sz w:val="21"/>
          <w:szCs w:val="21"/>
          <w:lang w:val="lt-LT"/>
        </w:rPr>
        <w:t>4 SGD kroviniai per metus).</w:t>
      </w:r>
    </w:p>
    <w:p w14:paraId="78DBD866" w14:textId="41D19434" w:rsidR="008E5DF8" w:rsidRPr="00986739" w:rsidRDefault="008E5DF8" w:rsidP="000A26F0">
      <w:pPr>
        <w:spacing w:before="120" w:after="120"/>
        <w:ind w:left="60" w:firstLine="660"/>
        <w:jc w:val="both"/>
        <w:textAlignment w:val="baseline"/>
        <w:rPr>
          <w:rFonts w:ascii="Arial" w:hAnsi="Arial" w:cs="Arial"/>
          <w:sz w:val="21"/>
          <w:szCs w:val="21"/>
          <w:lang w:val="lt-LT"/>
        </w:rPr>
      </w:pPr>
      <w:r w:rsidRPr="00986739">
        <w:rPr>
          <w:rFonts w:ascii="Arial" w:hAnsi="Arial" w:cs="Arial"/>
          <w:sz w:val="21"/>
          <w:szCs w:val="21"/>
          <w:lang w:val="lt-LT"/>
        </w:rPr>
        <w:t xml:space="preserve">Taigi, </w:t>
      </w:r>
      <w:r w:rsidR="005F6312" w:rsidRPr="00986739">
        <w:rPr>
          <w:rFonts w:ascii="Arial" w:hAnsi="Arial" w:cs="Arial"/>
          <w:sz w:val="21"/>
          <w:szCs w:val="21"/>
          <w:lang w:val="lt-LT"/>
        </w:rPr>
        <w:t>Sutartis buvo sudaryta</w:t>
      </w:r>
      <w:r w:rsidRPr="00986739">
        <w:rPr>
          <w:rFonts w:ascii="Arial" w:hAnsi="Arial" w:cs="Arial"/>
          <w:sz w:val="21"/>
          <w:szCs w:val="21"/>
          <w:lang w:val="lt-LT"/>
        </w:rPr>
        <w:t xml:space="preserve"> </w:t>
      </w:r>
      <w:r w:rsidR="00867501" w:rsidRPr="00986739">
        <w:rPr>
          <w:rFonts w:ascii="Arial" w:hAnsi="Arial" w:cs="Arial"/>
          <w:sz w:val="21"/>
          <w:szCs w:val="21"/>
          <w:lang w:val="lt-LT"/>
        </w:rPr>
        <w:t xml:space="preserve">išskirtinai dėl </w:t>
      </w:r>
      <w:r w:rsidRPr="00986739">
        <w:rPr>
          <w:rFonts w:ascii="Arial" w:hAnsi="Arial" w:cs="Arial"/>
          <w:sz w:val="21"/>
          <w:szCs w:val="21"/>
          <w:lang w:val="lt-LT"/>
        </w:rPr>
        <w:t>paskirtojo tiekimo visuotinės ekonominės svarbos paslaugos vykdy</w:t>
      </w:r>
      <w:r w:rsidR="00867501" w:rsidRPr="00986739">
        <w:rPr>
          <w:rFonts w:ascii="Arial" w:hAnsi="Arial" w:cs="Arial"/>
          <w:sz w:val="21"/>
          <w:szCs w:val="21"/>
          <w:lang w:val="lt-LT"/>
        </w:rPr>
        <w:t>mo, kurios sudarymo, pakeitimo ar nutraukimo sąlygos buvo žinomos tiek Vyriausybei, tiek Energetikos ministerijai ir kurios kiekis bei terminas sutampa su SGD būtinojo kiekio pagrįstu dydžiu - ne mažesni</w:t>
      </w:r>
      <w:r w:rsidR="005F6312" w:rsidRPr="00986739">
        <w:rPr>
          <w:rFonts w:ascii="Arial" w:hAnsi="Arial" w:cs="Arial"/>
          <w:sz w:val="21"/>
          <w:szCs w:val="21"/>
          <w:lang w:val="lt-LT"/>
        </w:rPr>
        <w:t>u</w:t>
      </w:r>
      <w:r w:rsidR="00867501" w:rsidRPr="00986739">
        <w:rPr>
          <w:rFonts w:ascii="Arial" w:hAnsi="Arial" w:cs="Arial"/>
          <w:sz w:val="21"/>
          <w:szCs w:val="21"/>
          <w:lang w:val="lt-LT"/>
        </w:rPr>
        <w:t xml:space="preserve"> nei 325 mln. kub. metrų gamtinių dujų per metus (</w:t>
      </w:r>
      <w:r w:rsidR="00A94906" w:rsidRPr="00986739">
        <w:rPr>
          <w:rFonts w:ascii="Arial" w:hAnsi="Arial" w:cs="Arial"/>
          <w:sz w:val="21"/>
          <w:szCs w:val="21"/>
          <w:lang w:val="lt-LT"/>
        </w:rPr>
        <w:t xml:space="preserve">t. y. </w:t>
      </w:r>
      <w:r w:rsidR="00867501" w:rsidRPr="00986739">
        <w:rPr>
          <w:rFonts w:ascii="Arial" w:hAnsi="Arial" w:cs="Arial"/>
          <w:sz w:val="21"/>
          <w:szCs w:val="21"/>
          <w:lang w:val="lt-LT"/>
        </w:rPr>
        <w:t xml:space="preserve">4 SGD kroviniai per metus). Todėl Projektu siūlomas nustatyti mažesnis SGD būtinasis kiekis </w:t>
      </w:r>
      <w:r w:rsidR="000C3181" w:rsidRPr="00986739">
        <w:rPr>
          <w:rFonts w:ascii="Arial" w:hAnsi="Arial" w:cs="Arial"/>
          <w:sz w:val="21"/>
          <w:szCs w:val="21"/>
          <w:lang w:val="lt-LT"/>
        </w:rPr>
        <w:t xml:space="preserve">jokiais būdais </w:t>
      </w:r>
      <w:r w:rsidR="00867501" w:rsidRPr="00986739">
        <w:rPr>
          <w:rFonts w:ascii="Arial" w:hAnsi="Arial" w:cs="Arial"/>
          <w:sz w:val="21"/>
          <w:szCs w:val="21"/>
          <w:lang w:val="lt-LT"/>
        </w:rPr>
        <w:t>negali būti Vyriausybės vienašališkai pakeistas ignoruojant</w:t>
      </w:r>
      <w:r w:rsidR="00C44A18" w:rsidRPr="00986739">
        <w:rPr>
          <w:rFonts w:ascii="Arial" w:hAnsi="Arial" w:cs="Arial"/>
          <w:sz w:val="21"/>
          <w:szCs w:val="21"/>
          <w:lang w:val="lt-LT"/>
        </w:rPr>
        <w:t xml:space="preserve"> visų </w:t>
      </w:r>
      <w:r w:rsidR="00DD2C42" w:rsidRPr="00986739">
        <w:rPr>
          <w:rFonts w:ascii="Arial" w:hAnsi="Arial" w:cs="Arial"/>
          <w:sz w:val="21"/>
          <w:szCs w:val="21"/>
          <w:lang w:val="lt-LT"/>
        </w:rPr>
        <w:t xml:space="preserve">kitų suinteresuotų </w:t>
      </w:r>
      <w:r w:rsidR="00C44A18" w:rsidRPr="00986739">
        <w:rPr>
          <w:rFonts w:ascii="Arial" w:hAnsi="Arial" w:cs="Arial"/>
          <w:sz w:val="21"/>
          <w:szCs w:val="21"/>
          <w:lang w:val="lt-LT"/>
        </w:rPr>
        <w:t>šalių</w:t>
      </w:r>
      <w:r w:rsidR="00867501" w:rsidRPr="00986739">
        <w:rPr>
          <w:rFonts w:ascii="Arial" w:hAnsi="Arial" w:cs="Arial"/>
          <w:sz w:val="21"/>
          <w:szCs w:val="21"/>
          <w:lang w:val="lt-LT"/>
        </w:rPr>
        <w:t xml:space="preserve"> prisiimtų įsipareigojimų priežastis, objektyvius pagrind</w:t>
      </w:r>
      <w:r w:rsidR="00AD0CC6" w:rsidRPr="00986739">
        <w:rPr>
          <w:rFonts w:ascii="Arial" w:hAnsi="Arial" w:cs="Arial"/>
          <w:sz w:val="21"/>
          <w:szCs w:val="21"/>
          <w:lang w:val="lt-LT"/>
        </w:rPr>
        <w:t>im</w:t>
      </w:r>
      <w:r w:rsidR="00867501" w:rsidRPr="00986739">
        <w:rPr>
          <w:rFonts w:ascii="Arial" w:hAnsi="Arial" w:cs="Arial"/>
          <w:sz w:val="21"/>
          <w:szCs w:val="21"/>
          <w:lang w:val="lt-LT"/>
        </w:rPr>
        <w:t xml:space="preserve">us bei </w:t>
      </w:r>
      <w:r w:rsidR="00145848" w:rsidRPr="00986739">
        <w:rPr>
          <w:rFonts w:ascii="Arial" w:hAnsi="Arial" w:cs="Arial"/>
          <w:sz w:val="21"/>
          <w:szCs w:val="21"/>
          <w:lang w:val="lt-LT"/>
        </w:rPr>
        <w:t xml:space="preserve">siūlomo sprendimo </w:t>
      </w:r>
      <w:r w:rsidR="00867501" w:rsidRPr="00986739">
        <w:rPr>
          <w:rFonts w:ascii="Arial" w:hAnsi="Arial" w:cs="Arial"/>
          <w:sz w:val="21"/>
          <w:szCs w:val="21"/>
          <w:lang w:val="lt-LT"/>
        </w:rPr>
        <w:t xml:space="preserve">pasekmes </w:t>
      </w:r>
      <w:r w:rsidR="00145848" w:rsidRPr="00986739">
        <w:rPr>
          <w:rFonts w:ascii="Arial" w:hAnsi="Arial" w:cs="Arial"/>
          <w:sz w:val="21"/>
          <w:szCs w:val="21"/>
          <w:lang w:val="lt-LT"/>
        </w:rPr>
        <w:t xml:space="preserve">tiek </w:t>
      </w:r>
      <w:r w:rsidR="00867501" w:rsidRPr="00986739">
        <w:rPr>
          <w:rFonts w:ascii="Arial" w:hAnsi="Arial" w:cs="Arial"/>
          <w:sz w:val="21"/>
          <w:szCs w:val="21"/>
          <w:lang w:val="lt-LT"/>
        </w:rPr>
        <w:t>Bendrovei</w:t>
      </w:r>
      <w:r w:rsidR="00145848" w:rsidRPr="00986739">
        <w:rPr>
          <w:rFonts w:ascii="Arial" w:hAnsi="Arial" w:cs="Arial"/>
          <w:sz w:val="21"/>
          <w:szCs w:val="21"/>
          <w:lang w:val="lt-LT"/>
        </w:rPr>
        <w:t>, tiek valstybei</w:t>
      </w:r>
      <w:r w:rsidR="00867501" w:rsidRPr="00986739">
        <w:rPr>
          <w:rFonts w:ascii="Arial" w:hAnsi="Arial" w:cs="Arial"/>
          <w:sz w:val="21"/>
          <w:szCs w:val="21"/>
          <w:lang w:val="lt-LT"/>
        </w:rPr>
        <w:t>.</w:t>
      </w:r>
    </w:p>
    <w:p w14:paraId="2509C694" w14:textId="77777777" w:rsidR="008E5DF8" w:rsidRPr="00986739" w:rsidRDefault="008E5DF8" w:rsidP="00430B6F">
      <w:pPr>
        <w:pStyle w:val="ListParagraph"/>
        <w:numPr>
          <w:ilvl w:val="0"/>
          <w:numId w:val="28"/>
        </w:numPr>
        <w:spacing w:before="120" w:after="120"/>
        <w:contextualSpacing w:val="0"/>
        <w:jc w:val="both"/>
        <w:rPr>
          <w:rFonts w:ascii="Arial" w:hAnsi="Arial" w:cs="Arial"/>
          <w:b/>
          <w:bCs/>
          <w:sz w:val="21"/>
          <w:szCs w:val="21"/>
        </w:rPr>
      </w:pPr>
      <w:bookmarkStart w:id="6" w:name="_Hlk55321160"/>
      <w:r w:rsidRPr="00986739">
        <w:rPr>
          <w:rFonts w:ascii="Arial" w:hAnsi="Arial" w:cs="Arial"/>
          <w:b/>
          <w:bCs/>
          <w:sz w:val="21"/>
          <w:szCs w:val="21"/>
        </w:rPr>
        <w:t>Projektu pažeidžiami Bendrovės teisėti lūkesčiai</w:t>
      </w:r>
    </w:p>
    <w:p w14:paraId="2DF621AD" w14:textId="77777777" w:rsidR="008E5DF8" w:rsidRPr="00986739" w:rsidRDefault="008E5DF8" w:rsidP="008E5DF8">
      <w:pPr>
        <w:spacing w:before="120" w:after="120"/>
        <w:ind w:left="60" w:firstLine="660"/>
        <w:jc w:val="both"/>
        <w:textAlignment w:val="baseline"/>
        <w:rPr>
          <w:rFonts w:ascii="Arial" w:hAnsi="Arial" w:cs="Arial"/>
          <w:color w:val="000000" w:themeColor="text1"/>
          <w:sz w:val="21"/>
          <w:szCs w:val="21"/>
          <w:lang w:val="lt-LT"/>
        </w:rPr>
      </w:pPr>
      <w:r w:rsidRPr="00986739">
        <w:rPr>
          <w:rFonts w:ascii="Arial" w:hAnsi="Arial" w:cs="Arial"/>
          <w:color w:val="000000" w:themeColor="text1"/>
          <w:sz w:val="21"/>
          <w:szCs w:val="21"/>
          <w:lang w:val="lt-LT"/>
        </w:rPr>
        <w:t xml:space="preserve">Neatsiejami teisinės valstybės principo elementai yra teisėtų lūkesčių apsauga, teisinis tikrumas ir teisinis saugumas. </w:t>
      </w:r>
      <w:r w:rsidRPr="00986739">
        <w:rPr>
          <w:rFonts w:ascii="Arial" w:hAnsi="Arial" w:cs="Arial"/>
          <w:color w:val="000000" w:themeColor="text1"/>
          <w:sz w:val="21"/>
          <w:szCs w:val="21"/>
          <w:lang w:val="lt-LT" w:eastAsia="lt-LT"/>
        </w:rPr>
        <w:t>Teisėtų lūkesčių apsaugos principas suponuoja valstybės, taip pat valstybės valdžią įgyvendinančių bei kitų valstybės institucijų pareigą laikytis valstybės prisiimtų įsipareigojimų. Šis principas taip pat reiškia įgytų teisių apsaugą, t. y. asmenys turi teisę pagrįstai tikėtis, kad jų pagal galiojančius įstatymus ar kitus teisės aktus, neprieštaraujančius Konstitucijai, įgytos teisės bus išlaikytos nustatytą laiką ir galės būti realiai įgyvendinamos.</w:t>
      </w:r>
      <w:r w:rsidRPr="00986739">
        <w:rPr>
          <w:rFonts w:ascii="Arial" w:hAnsi="Arial" w:cs="Arial"/>
          <w:color w:val="000000" w:themeColor="text1"/>
          <w:sz w:val="21"/>
          <w:szCs w:val="21"/>
          <w:vertAlign w:val="superscript"/>
          <w:lang w:val="lt-LT" w:eastAsia="lt-LT"/>
        </w:rPr>
        <w:footnoteReference w:id="8"/>
      </w:r>
    </w:p>
    <w:p w14:paraId="5676A411" w14:textId="52AA3DCD" w:rsidR="008E5DF8" w:rsidRPr="00986739" w:rsidRDefault="008E5DF8" w:rsidP="008E5DF8">
      <w:pPr>
        <w:spacing w:before="120" w:after="120"/>
        <w:ind w:left="60" w:firstLine="660"/>
        <w:jc w:val="both"/>
        <w:textAlignment w:val="baseline"/>
        <w:rPr>
          <w:rFonts w:ascii="Arial" w:hAnsi="Arial" w:cs="Arial"/>
          <w:color w:val="000000" w:themeColor="text1"/>
          <w:sz w:val="21"/>
          <w:szCs w:val="21"/>
          <w:lang w:val="lt-LT" w:eastAsia="lt-LT"/>
        </w:rPr>
      </w:pPr>
      <w:r w:rsidRPr="00986739">
        <w:rPr>
          <w:rFonts w:ascii="Arial" w:hAnsi="Arial" w:cs="Arial"/>
          <w:color w:val="000000" w:themeColor="text1"/>
          <w:sz w:val="21"/>
          <w:szCs w:val="21"/>
          <w:lang w:val="lt-LT"/>
        </w:rPr>
        <w:t>Bendrovė, vykdydama visuotinės ekonominės svarbos paslaugą ir dėl to sudarydama Sutartį bei jos pakeitimą, kuriam buvo pritarta Vyriausybės protokoliniu nutarimu, turėjo ir turi vienareikšmiškai pagrįstą bei teisėtą lūkestį, kad valstybė, kaip visuotinės ekonominės svarbos paslaugos užsakovas, užtikrins ir laikysis prisiimtų įsipareigojimų dėl SGD terminalo būtinojo kiekio</w:t>
      </w:r>
      <w:r w:rsidR="000A1CBA" w:rsidRPr="00986739">
        <w:rPr>
          <w:rFonts w:ascii="Arial" w:hAnsi="Arial" w:cs="Arial"/>
          <w:color w:val="000000" w:themeColor="text1"/>
          <w:sz w:val="21"/>
          <w:szCs w:val="21"/>
          <w:lang w:val="lt-LT"/>
        </w:rPr>
        <w:t>, kurį įpareigojo Bendrovę įsigyti</w:t>
      </w:r>
      <w:r w:rsidRPr="00986739">
        <w:rPr>
          <w:rFonts w:ascii="Arial" w:hAnsi="Arial" w:cs="Arial"/>
          <w:color w:val="000000" w:themeColor="text1"/>
          <w:sz w:val="21"/>
          <w:szCs w:val="21"/>
          <w:lang w:val="lt-LT"/>
        </w:rPr>
        <w:t xml:space="preserve">. </w:t>
      </w:r>
    </w:p>
    <w:p w14:paraId="133D0C80" w14:textId="405848A0" w:rsidR="008E5DF8" w:rsidRPr="00986739" w:rsidRDefault="008E5DF8" w:rsidP="000A1CBA">
      <w:pPr>
        <w:spacing w:before="120" w:after="120"/>
        <w:ind w:left="60" w:firstLine="660"/>
        <w:jc w:val="both"/>
        <w:textAlignment w:val="baseline"/>
        <w:rPr>
          <w:rFonts w:ascii="Arial" w:hAnsi="Arial" w:cs="Arial"/>
          <w:color w:val="000000" w:themeColor="text1"/>
          <w:sz w:val="21"/>
          <w:szCs w:val="21"/>
          <w:lang w:val="lt-LT" w:eastAsia="lt-LT"/>
        </w:rPr>
      </w:pPr>
      <w:r w:rsidRPr="00986739">
        <w:rPr>
          <w:rFonts w:ascii="Arial" w:hAnsi="Arial" w:cs="Arial"/>
          <w:color w:val="000000" w:themeColor="text1"/>
          <w:sz w:val="21"/>
          <w:szCs w:val="21"/>
          <w:lang w:val="lt-LT" w:eastAsia="lt-LT"/>
        </w:rPr>
        <w:t>Jeigu Bendrovė būtų turėjusi informaciją, kad toks valstybės įsipareigojimas ir visuotinės ekonominės svarbos paslaugos apimtis</w:t>
      </w:r>
      <w:r w:rsidR="000A1CBA" w:rsidRPr="00986739">
        <w:rPr>
          <w:rFonts w:ascii="Arial" w:hAnsi="Arial" w:cs="Arial"/>
          <w:color w:val="000000" w:themeColor="text1"/>
          <w:sz w:val="21"/>
          <w:szCs w:val="21"/>
          <w:lang w:val="lt-LT" w:eastAsia="lt-LT"/>
        </w:rPr>
        <w:t xml:space="preserve"> – SGD būtinasis kiekis</w:t>
      </w:r>
      <w:r w:rsidRPr="00986739">
        <w:rPr>
          <w:rFonts w:ascii="Arial" w:hAnsi="Arial" w:cs="Arial"/>
          <w:color w:val="000000" w:themeColor="text1"/>
          <w:sz w:val="21"/>
          <w:szCs w:val="21"/>
          <w:lang w:val="lt-LT" w:eastAsia="lt-LT"/>
        </w:rPr>
        <w:t xml:space="preserve"> bus vienašališkai </w:t>
      </w:r>
      <w:r w:rsidR="000A1CBA" w:rsidRPr="00986739">
        <w:rPr>
          <w:rFonts w:ascii="Arial" w:hAnsi="Arial" w:cs="Arial"/>
          <w:color w:val="000000" w:themeColor="text1"/>
          <w:sz w:val="21"/>
          <w:szCs w:val="21"/>
          <w:lang w:val="lt-LT" w:eastAsia="lt-LT"/>
        </w:rPr>
        <w:t>ir neobjektyviai, nesant teisėtiems pagrindams</w:t>
      </w:r>
      <w:r w:rsidR="00913E25" w:rsidRPr="00986739">
        <w:rPr>
          <w:rFonts w:ascii="Arial" w:hAnsi="Arial" w:cs="Arial"/>
          <w:color w:val="000000" w:themeColor="text1"/>
          <w:sz w:val="21"/>
          <w:szCs w:val="21"/>
          <w:lang w:val="lt-LT" w:eastAsia="lt-LT"/>
        </w:rPr>
        <w:t>,</w:t>
      </w:r>
      <w:r w:rsidR="000A1CBA" w:rsidRPr="00986739">
        <w:rPr>
          <w:rFonts w:ascii="Arial" w:hAnsi="Arial" w:cs="Arial"/>
          <w:color w:val="000000" w:themeColor="text1"/>
          <w:sz w:val="21"/>
          <w:szCs w:val="21"/>
          <w:lang w:val="lt-LT" w:eastAsia="lt-LT"/>
        </w:rPr>
        <w:t xml:space="preserve"> keičiama</w:t>
      </w:r>
      <w:r w:rsidR="00913E25" w:rsidRPr="00986739">
        <w:rPr>
          <w:rFonts w:ascii="Arial" w:hAnsi="Arial" w:cs="Arial"/>
          <w:color w:val="000000" w:themeColor="text1"/>
          <w:sz w:val="21"/>
          <w:szCs w:val="21"/>
          <w:lang w:val="lt-LT" w:eastAsia="lt-LT"/>
        </w:rPr>
        <w:t>s</w:t>
      </w:r>
      <w:r w:rsidR="000A1CBA" w:rsidRPr="00986739">
        <w:rPr>
          <w:rFonts w:ascii="Arial" w:hAnsi="Arial" w:cs="Arial"/>
          <w:color w:val="000000" w:themeColor="text1"/>
          <w:sz w:val="21"/>
          <w:szCs w:val="21"/>
          <w:lang w:val="lt-LT" w:eastAsia="lt-LT"/>
        </w:rPr>
        <w:t xml:space="preserve"> </w:t>
      </w:r>
      <w:r w:rsidR="00913E25" w:rsidRPr="00986739">
        <w:rPr>
          <w:rFonts w:ascii="Arial" w:hAnsi="Arial" w:cs="Arial"/>
          <w:color w:val="000000" w:themeColor="text1"/>
          <w:sz w:val="21"/>
          <w:szCs w:val="21"/>
          <w:lang w:val="lt-LT" w:eastAsia="lt-LT"/>
        </w:rPr>
        <w:t>ilgalaikės</w:t>
      </w:r>
      <w:r w:rsidR="000A1CBA" w:rsidRPr="00986739">
        <w:rPr>
          <w:rFonts w:ascii="Arial" w:hAnsi="Arial" w:cs="Arial"/>
          <w:color w:val="000000" w:themeColor="text1"/>
          <w:sz w:val="21"/>
          <w:szCs w:val="21"/>
          <w:lang w:val="lt-LT" w:eastAsia="lt-LT"/>
        </w:rPr>
        <w:t xml:space="preserve"> </w:t>
      </w:r>
      <w:r w:rsidRPr="00986739">
        <w:rPr>
          <w:rFonts w:ascii="Arial" w:hAnsi="Arial" w:cs="Arial"/>
          <w:color w:val="000000" w:themeColor="text1"/>
          <w:sz w:val="21"/>
          <w:szCs w:val="21"/>
          <w:lang w:val="lt-LT" w:eastAsia="lt-LT"/>
        </w:rPr>
        <w:t>Sutarties galiojimo laikotarpiu, Bendrovė būtų kitaip vertinusi Sutarties persirašymo galimybes ir apskritai paskirtojo tiekimo veiklos vykdymą. Ne Bendrovė, bet SGDTĮ ir jį įgyvendinančius teisės aktus priėmusios ir derinusios institucijos nustatė paskirtojo tiekimo veiklos apimtis</w:t>
      </w:r>
      <w:r w:rsidR="000A1CBA" w:rsidRPr="00986739">
        <w:rPr>
          <w:rFonts w:ascii="Arial" w:hAnsi="Arial" w:cs="Arial"/>
          <w:color w:val="000000" w:themeColor="text1"/>
          <w:sz w:val="21"/>
          <w:szCs w:val="21"/>
          <w:lang w:val="lt-LT" w:eastAsia="lt-LT"/>
        </w:rPr>
        <w:t xml:space="preserve"> ir SGD būtinąjį kiekį</w:t>
      </w:r>
      <w:r w:rsidRPr="00986739">
        <w:rPr>
          <w:rFonts w:ascii="Arial" w:hAnsi="Arial" w:cs="Arial"/>
          <w:color w:val="000000" w:themeColor="text1"/>
          <w:sz w:val="21"/>
          <w:szCs w:val="21"/>
          <w:lang w:val="lt-LT" w:eastAsia="lt-LT"/>
        </w:rPr>
        <w:t>, o Bendrovė visiškai pagrįstai tikisi, kad prisiimtų</w:t>
      </w:r>
      <w:r w:rsidR="000A1CBA" w:rsidRPr="00986739">
        <w:rPr>
          <w:rFonts w:ascii="Arial" w:hAnsi="Arial" w:cs="Arial"/>
          <w:color w:val="000000" w:themeColor="text1"/>
          <w:sz w:val="21"/>
          <w:szCs w:val="21"/>
          <w:lang w:val="lt-LT" w:eastAsia="lt-LT"/>
        </w:rPr>
        <w:t xml:space="preserve"> pagrįstų</w:t>
      </w:r>
      <w:r w:rsidRPr="00986739">
        <w:rPr>
          <w:rFonts w:ascii="Arial" w:hAnsi="Arial" w:cs="Arial"/>
          <w:color w:val="000000" w:themeColor="text1"/>
          <w:sz w:val="21"/>
          <w:szCs w:val="21"/>
          <w:lang w:val="lt-LT" w:eastAsia="lt-LT"/>
        </w:rPr>
        <w:t xml:space="preserve"> įsipareigojimų</w:t>
      </w:r>
      <w:r w:rsidR="000A1CBA" w:rsidRPr="00986739">
        <w:rPr>
          <w:rFonts w:ascii="Arial" w:hAnsi="Arial" w:cs="Arial"/>
          <w:color w:val="000000" w:themeColor="text1"/>
          <w:sz w:val="21"/>
          <w:szCs w:val="21"/>
          <w:lang w:val="lt-LT" w:eastAsia="lt-LT"/>
        </w:rPr>
        <w:t xml:space="preserve"> bus </w:t>
      </w:r>
      <w:r w:rsidRPr="00986739">
        <w:rPr>
          <w:rFonts w:ascii="Arial" w:hAnsi="Arial" w:cs="Arial"/>
          <w:color w:val="000000" w:themeColor="text1"/>
          <w:sz w:val="21"/>
          <w:szCs w:val="21"/>
          <w:lang w:val="lt-LT" w:eastAsia="lt-LT"/>
        </w:rPr>
        <w:t>laikomasi.</w:t>
      </w:r>
    </w:p>
    <w:p w14:paraId="556709EB" w14:textId="3C4BBB7C" w:rsidR="008E5DF8" w:rsidRPr="00986739" w:rsidRDefault="008E5DF8" w:rsidP="008E5DF8">
      <w:pPr>
        <w:spacing w:before="120" w:after="120"/>
        <w:ind w:left="60" w:firstLine="660"/>
        <w:jc w:val="both"/>
        <w:textAlignment w:val="baseline"/>
        <w:rPr>
          <w:rFonts w:ascii="Arial" w:hAnsi="Arial" w:cs="Arial"/>
          <w:color w:val="000000" w:themeColor="text1"/>
          <w:sz w:val="21"/>
          <w:szCs w:val="21"/>
          <w:lang w:val="lt-LT" w:eastAsia="lt-LT"/>
        </w:rPr>
      </w:pPr>
      <w:r w:rsidRPr="00986739">
        <w:rPr>
          <w:rFonts w:ascii="Arial" w:hAnsi="Arial" w:cs="Arial"/>
          <w:color w:val="000000" w:themeColor="text1"/>
          <w:sz w:val="21"/>
          <w:szCs w:val="21"/>
          <w:lang w:val="lt-LT" w:eastAsia="lt-LT"/>
        </w:rPr>
        <w:t xml:space="preserve">Projektu siūlomas teisinio reguliavimo pokytis būtų intervencija į jau pasibaigusius teisinius santykius, t. y. </w:t>
      </w:r>
      <w:r w:rsidR="000A1CBA" w:rsidRPr="00986739">
        <w:rPr>
          <w:rFonts w:ascii="Arial" w:hAnsi="Arial" w:cs="Arial"/>
          <w:color w:val="000000" w:themeColor="text1"/>
          <w:sz w:val="21"/>
          <w:szCs w:val="21"/>
          <w:lang w:val="lt-LT" w:eastAsia="lt-LT"/>
        </w:rPr>
        <w:t xml:space="preserve">SGD būtinasis kiekis yra </w:t>
      </w:r>
      <w:r w:rsidR="00D5479C" w:rsidRPr="00986739">
        <w:rPr>
          <w:rFonts w:ascii="Arial" w:hAnsi="Arial" w:cs="Arial"/>
          <w:color w:val="000000" w:themeColor="text1"/>
          <w:sz w:val="21"/>
          <w:szCs w:val="21"/>
          <w:lang w:val="lt-LT" w:eastAsia="lt-LT"/>
        </w:rPr>
        <w:t>sudarytos</w:t>
      </w:r>
      <w:r w:rsidR="000A1CBA" w:rsidRPr="00986739">
        <w:rPr>
          <w:rFonts w:ascii="Arial" w:hAnsi="Arial" w:cs="Arial"/>
          <w:color w:val="000000" w:themeColor="text1"/>
          <w:sz w:val="21"/>
          <w:szCs w:val="21"/>
          <w:lang w:val="lt-LT" w:eastAsia="lt-LT"/>
        </w:rPr>
        <w:t xml:space="preserve"> ir galiojančios Sutarties objektas </w:t>
      </w:r>
      <w:r w:rsidRPr="00986739">
        <w:rPr>
          <w:rFonts w:ascii="Arial" w:hAnsi="Arial" w:cs="Arial"/>
          <w:color w:val="000000" w:themeColor="text1"/>
          <w:sz w:val="21"/>
          <w:szCs w:val="21"/>
          <w:lang w:val="lt-LT" w:eastAsia="lt-LT"/>
        </w:rPr>
        <w:t>(</w:t>
      </w:r>
      <w:r w:rsidR="000A1CBA" w:rsidRPr="00986739">
        <w:rPr>
          <w:rFonts w:ascii="Arial" w:hAnsi="Arial" w:cs="Arial"/>
          <w:color w:val="000000" w:themeColor="text1"/>
          <w:sz w:val="21"/>
          <w:szCs w:val="21"/>
          <w:lang w:val="lt-LT" w:eastAsia="lt-LT"/>
        </w:rPr>
        <w:t xml:space="preserve">suderintas su </w:t>
      </w:r>
      <w:r w:rsidRPr="00986739">
        <w:rPr>
          <w:rFonts w:ascii="Arial" w:hAnsi="Arial" w:cs="Arial"/>
          <w:color w:val="000000" w:themeColor="text1"/>
          <w:sz w:val="21"/>
          <w:szCs w:val="21"/>
          <w:lang w:val="lt-LT" w:eastAsia="lt-LT"/>
        </w:rPr>
        <w:t>valstybės institucijomis)</w:t>
      </w:r>
      <w:r w:rsidR="00690535" w:rsidRPr="00986739">
        <w:rPr>
          <w:rFonts w:ascii="Arial" w:hAnsi="Arial" w:cs="Arial"/>
          <w:color w:val="000000" w:themeColor="text1"/>
          <w:sz w:val="21"/>
          <w:szCs w:val="21"/>
          <w:lang w:val="lt-LT" w:eastAsia="lt-LT"/>
        </w:rPr>
        <w:t>.</w:t>
      </w:r>
      <w:r w:rsidRPr="00986739">
        <w:rPr>
          <w:rFonts w:ascii="Arial" w:hAnsi="Arial" w:cs="Arial"/>
          <w:color w:val="000000" w:themeColor="text1"/>
          <w:sz w:val="21"/>
          <w:szCs w:val="21"/>
          <w:lang w:val="lt-LT" w:eastAsia="lt-LT"/>
        </w:rPr>
        <w:t xml:space="preserve"> </w:t>
      </w:r>
      <w:r w:rsidR="00EE0E70" w:rsidRPr="00986739">
        <w:rPr>
          <w:rFonts w:ascii="Arial" w:hAnsi="Arial" w:cs="Arial"/>
          <w:color w:val="000000" w:themeColor="text1"/>
          <w:sz w:val="21"/>
          <w:szCs w:val="21"/>
          <w:lang w:val="lt-LT" w:eastAsia="lt-LT"/>
        </w:rPr>
        <w:t xml:space="preserve">Šios </w:t>
      </w:r>
      <w:r w:rsidRPr="00986739">
        <w:rPr>
          <w:rFonts w:ascii="Arial" w:hAnsi="Arial" w:cs="Arial"/>
          <w:color w:val="000000" w:themeColor="text1"/>
          <w:sz w:val="21"/>
          <w:szCs w:val="21"/>
          <w:lang w:val="lt-LT" w:eastAsia="lt-LT"/>
        </w:rPr>
        <w:t xml:space="preserve">Sutarties </w:t>
      </w:r>
      <w:r w:rsidR="00EE0E70" w:rsidRPr="00986739">
        <w:rPr>
          <w:rFonts w:ascii="Arial" w:hAnsi="Arial" w:cs="Arial"/>
          <w:color w:val="000000" w:themeColor="text1"/>
          <w:sz w:val="21"/>
          <w:szCs w:val="21"/>
          <w:lang w:val="lt-LT" w:eastAsia="lt-LT"/>
        </w:rPr>
        <w:t xml:space="preserve">Bendrovė </w:t>
      </w:r>
      <w:r w:rsidRPr="00986739">
        <w:rPr>
          <w:rFonts w:ascii="Arial" w:hAnsi="Arial" w:cs="Arial"/>
          <w:color w:val="000000" w:themeColor="text1"/>
          <w:sz w:val="21"/>
          <w:szCs w:val="21"/>
          <w:lang w:val="lt-LT" w:eastAsia="lt-LT"/>
        </w:rPr>
        <w:t>vienašališkai keisti neturi teisės, t. y. Sutarties pokyčiai nepriklauso išskirtinai tik nuo Bendrovės valios, o tam reikalinga ir Equinor ASA valia.</w:t>
      </w:r>
    </w:p>
    <w:p w14:paraId="69E78DDC" w14:textId="40644B74" w:rsidR="00C44A18" w:rsidRPr="00986739" w:rsidRDefault="00C44A18" w:rsidP="008E5DF8">
      <w:pPr>
        <w:spacing w:before="120" w:after="120"/>
        <w:ind w:left="60" w:firstLine="660"/>
        <w:jc w:val="both"/>
        <w:textAlignment w:val="baseline"/>
        <w:rPr>
          <w:rFonts w:ascii="Arial" w:hAnsi="Arial" w:cs="Arial"/>
          <w:color w:val="000000" w:themeColor="text1"/>
          <w:sz w:val="21"/>
          <w:szCs w:val="21"/>
          <w:lang w:val="lt-LT" w:eastAsia="lt-LT"/>
        </w:rPr>
      </w:pPr>
      <w:r w:rsidRPr="00986739">
        <w:rPr>
          <w:rFonts w:ascii="Arial" w:hAnsi="Arial" w:cs="Arial"/>
          <w:color w:val="000000" w:themeColor="text1"/>
          <w:sz w:val="21"/>
          <w:szCs w:val="21"/>
          <w:lang w:val="lt-LT" w:eastAsia="lt-LT"/>
        </w:rPr>
        <w:t xml:space="preserve">Bendrovė dėl Sutarties peržiūros galimybių yra pakvietusi deryboms Equinor ASA ir apie tai 2020 m. spalio 30 d. </w:t>
      </w:r>
      <w:r w:rsidR="000E1318" w:rsidRPr="00986739">
        <w:rPr>
          <w:rFonts w:ascii="Arial" w:hAnsi="Arial" w:cs="Arial"/>
          <w:color w:val="000000" w:themeColor="text1"/>
          <w:sz w:val="21"/>
          <w:szCs w:val="21"/>
          <w:lang w:val="lt-LT" w:eastAsia="lt-LT"/>
        </w:rPr>
        <w:t>i</w:t>
      </w:r>
      <w:r w:rsidRPr="00986739">
        <w:rPr>
          <w:rFonts w:ascii="Arial" w:hAnsi="Arial" w:cs="Arial"/>
          <w:color w:val="000000" w:themeColor="text1"/>
          <w:sz w:val="21"/>
          <w:szCs w:val="21"/>
          <w:lang w:val="lt-LT" w:eastAsia="lt-LT"/>
        </w:rPr>
        <w:t>nformavo tiek Vyriausyb</w:t>
      </w:r>
      <w:r w:rsidR="00EE0E70" w:rsidRPr="00986739">
        <w:rPr>
          <w:rFonts w:ascii="Arial" w:hAnsi="Arial" w:cs="Arial"/>
          <w:color w:val="000000" w:themeColor="text1"/>
          <w:sz w:val="21"/>
          <w:szCs w:val="21"/>
          <w:lang w:val="lt-LT" w:eastAsia="lt-LT"/>
        </w:rPr>
        <w:t>ę</w:t>
      </w:r>
      <w:r w:rsidRPr="00986739">
        <w:rPr>
          <w:rFonts w:ascii="Arial" w:hAnsi="Arial" w:cs="Arial"/>
          <w:color w:val="000000" w:themeColor="text1"/>
          <w:sz w:val="21"/>
          <w:szCs w:val="21"/>
          <w:lang w:val="lt-LT" w:eastAsia="lt-LT"/>
        </w:rPr>
        <w:t xml:space="preserve">, tiek Energetikos ministeriją ragindama kol vyks derybos nepriiminėti jokių sprendimų, keičiančių SGD būtinąjį kiekį ir </w:t>
      </w:r>
      <w:r w:rsidR="0027377E" w:rsidRPr="00986739">
        <w:rPr>
          <w:rFonts w:ascii="Arial" w:hAnsi="Arial" w:cs="Arial"/>
          <w:color w:val="000000" w:themeColor="text1"/>
          <w:sz w:val="21"/>
          <w:szCs w:val="21"/>
          <w:lang w:val="lt-LT" w:eastAsia="lt-LT"/>
        </w:rPr>
        <w:t>(ar)</w:t>
      </w:r>
      <w:r w:rsidRPr="00986739">
        <w:rPr>
          <w:rFonts w:ascii="Arial" w:hAnsi="Arial" w:cs="Arial"/>
          <w:color w:val="000000" w:themeColor="text1"/>
          <w:sz w:val="21"/>
          <w:szCs w:val="21"/>
          <w:lang w:val="lt-LT" w:eastAsia="lt-LT"/>
        </w:rPr>
        <w:t xml:space="preserve"> paskirtojo tiekimo modelį. </w:t>
      </w:r>
    </w:p>
    <w:p w14:paraId="75489F87" w14:textId="184733E4" w:rsidR="008E5DF8" w:rsidRPr="00986739" w:rsidRDefault="008E5DF8" w:rsidP="008E5DF8">
      <w:pPr>
        <w:spacing w:before="120" w:after="120"/>
        <w:ind w:left="60" w:firstLine="660"/>
        <w:jc w:val="both"/>
        <w:textAlignment w:val="baseline"/>
        <w:rPr>
          <w:rFonts w:ascii="Arial" w:hAnsi="Arial" w:cs="Arial"/>
          <w:color w:val="000000" w:themeColor="text1"/>
          <w:sz w:val="21"/>
          <w:szCs w:val="21"/>
          <w:lang w:val="lt-LT" w:eastAsia="lt-LT"/>
        </w:rPr>
      </w:pPr>
      <w:r w:rsidRPr="00986739">
        <w:rPr>
          <w:rFonts w:ascii="Arial" w:hAnsi="Arial" w:cs="Arial"/>
          <w:color w:val="000000" w:themeColor="text1"/>
          <w:sz w:val="21"/>
          <w:szCs w:val="21"/>
          <w:lang w:val="lt-LT" w:eastAsia="lt-LT"/>
        </w:rPr>
        <w:t>Todėl, Projekt</w:t>
      </w:r>
      <w:r w:rsidR="000A1CBA" w:rsidRPr="00986739">
        <w:rPr>
          <w:rFonts w:ascii="Arial" w:hAnsi="Arial" w:cs="Arial"/>
          <w:color w:val="000000" w:themeColor="text1"/>
          <w:sz w:val="21"/>
          <w:szCs w:val="21"/>
          <w:lang w:val="lt-LT" w:eastAsia="lt-LT"/>
        </w:rPr>
        <w:t>u turi būti nustatomas toks SGD būtinasis kiekis, koks pagrįsta</w:t>
      </w:r>
      <w:r w:rsidR="0027377E" w:rsidRPr="00986739">
        <w:rPr>
          <w:rFonts w:ascii="Arial" w:hAnsi="Arial" w:cs="Arial"/>
          <w:color w:val="000000" w:themeColor="text1"/>
          <w:sz w:val="21"/>
          <w:szCs w:val="21"/>
          <w:lang w:val="lt-LT" w:eastAsia="lt-LT"/>
        </w:rPr>
        <w:t>i</w:t>
      </w:r>
      <w:r w:rsidR="000A1CBA" w:rsidRPr="00986739">
        <w:rPr>
          <w:rFonts w:ascii="Arial" w:hAnsi="Arial" w:cs="Arial"/>
          <w:color w:val="000000" w:themeColor="text1"/>
          <w:sz w:val="21"/>
          <w:szCs w:val="21"/>
          <w:lang w:val="lt-LT" w:eastAsia="lt-LT"/>
        </w:rPr>
        <w:t xml:space="preserve"> reikalingas SGD terminalo veiklai ir koks valstybės pavedimu buvo užsakytas</w:t>
      </w:r>
      <w:r w:rsidR="0027377E" w:rsidRPr="00986739">
        <w:rPr>
          <w:rFonts w:ascii="Arial" w:hAnsi="Arial" w:cs="Arial"/>
          <w:color w:val="000000" w:themeColor="text1"/>
          <w:sz w:val="21"/>
          <w:szCs w:val="21"/>
          <w:lang w:val="lt-LT" w:eastAsia="lt-LT"/>
        </w:rPr>
        <w:t xml:space="preserve"> ilgalaikės </w:t>
      </w:r>
      <w:r w:rsidR="000A1CBA" w:rsidRPr="00986739">
        <w:rPr>
          <w:rFonts w:ascii="Arial" w:hAnsi="Arial" w:cs="Arial"/>
          <w:color w:val="000000" w:themeColor="text1"/>
          <w:sz w:val="21"/>
          <w:szCs w:val="21"/>
          <w:lang w:val="lt-LT" w:eastAsia="lt-LT"/>
        </w:rPr>
        <w:t>Sutart</w:t>
      </w:r>
      <w:r w:rsidR="0027377E" w:rsidRPr="00986739">
        <w:rPr>
          <w:rFonts w:ascii="Arial" w:hAnsi="Arial" w:cs="Arial"/>
          <w:color w:val="000000" w:themeColor="text1"/>
          <w:sz w:val="21"/>
          <w:szCs w:val="21"/>
          <w:lang w:val="lt-LT" w:eastAsia="lt-LT"/>
        </w:rPr>
        <w:t>ies sudarymo metu</w:t>
      </w:r>
      <w:r w:rsidR="000A1CBA" w:rsidRPr="00986739">
        <w:rPr>
          <w:rFonts w:ascii="Arial" w:hAnsi="Arial" w:cs="Arial"/>
          <w:color w:val="000000" w:themeColor="text1"/>
          <w:sz w:val="21"/>
          <w:szCs w:val="21"/>
          <w:lang w:val="lt-LT" w:eastAsia="lt-LT"/>
        </w:rPr>
        <w:t>.</w:t>
      </w:r>
      <w:r w:rsidRPr="00986739">
        <w:rPr>
          <w:rFonts w:ascii="Arial" w:hAnsi="Arial" w:cs="Arial"/>
          <w:color w:val="000000" w:themeColor="text1"/>
          <w:sz w:val="21"/>
          <w:szCs w:val="21"/>
          <w:lang w:val="lt-LT" w:eastAsia="lt-LT"/>
        </w:rPr>
        <w:t xml:space="preserve"> </w:t>
      </w:r>
    </w:p>
    <w:bookmarkEnd w:id="6"/>
    <w:p w14:paraId="7E1CECDC" w14:textId="791C50F2" w:rsidR="008E5DF8" w:rsidRPr="00986739" w:rsidRDefault="008E5DF8" w:rsidP="00430B6F">
      <w:pPr>
        <w:pStyle w:val="ListParagraph"/>
        <w:numPr>
          <w:ilvl w:val="0"/>
          <w:numId w:val="28"/>
        </w:numPr>
        <w:spacing w:before="120" w:after="120"/>
        <w:contextualSpacing w:val="0"/>
        <w:jc w:val="both"/>
        <w:rPr>
          <w:rFonts w:ascii="Arial" w:hAnsi="Arial" w:cs="Arial"/>
          <w:b/>
          <w:bCs/>
          <w:sz w:val="21"/>
          <w:szCs w:val="21"/>
        </w:rPr>
      </w:pPr>
      <w:r w:rsidRPr="00986739">
        <w:rPr>
          <w:rFonts w:ascii="Arial" w:hAnsi="Arial" w:cs="Arial"/>
          <w:b/>
          <w:bCs/>
          <w:sz w:val="21"/>
          <w:szCs w:val="21"/>
        </w:rPr>
        <w:t xml:space="preserve">Projektu būtų sukelti </w:t>
      </w:r>
      <w:r w:rsidR="002514E3" w:rsidRPr="00986739">
        <w:rPr>
          <w:rFonts w:ascii="Arial" w:hAnsi="Arial" w:cs="Arial"/>
          <w:b/>
          <w:bCs/>
          <w:sz w:val="21"/>
          <w:szCs w:val="21"/>
        </w:rPr>
        <w:t xml:space="preserve">milžiniški </w:t>
      </w:r>
      <w:r w:rsidRPr="00986739">
        <w:rPr>
          <w:rFonts w:ascii="Arial" w:hAnsi="Arial" w:cs="Arial"/>
          <w:b/>
          <w:bCs/>
          <w:sz w:val="21"/>
          <w:szCs w:val="21"/>
        </w:rPr>
        <w:t>nuostoliai Bendrovei ir jos akcininkams</w:t>
      </w:r>
    </w:p>
    <w:p w14:paraId="36B7A6A3" w14:textId="65AFE64D" w:rsidR="008E5DF8" w:rsidRPr="00986739" w:rsidRDefault="008F2E8B" w:rsidP="008E5DF8">
      <w:pPr>
        <w:spacing w:before="120" w:after="120"/>
        <w:ind w:firstLine="720"/>
        <w:jc w:val="both"/>
        <w:rPr>
          <w:rFonts w:ascii="Arial" w:hAnsi="Arial" w:cs="Arial"/>
          <w:sz w:val="21"/>
          <w:szCs w:val="21"/>
          <w:lang w:val="lt-LT"/>
        </w:rPr>
      </w:pPr>
      <w:r w:rsidRPr="00986739">
        <w:rPr>
          <w:rFonts w:ascii="Arial" w:hAnsi="Arial" w:cs="Arial"/>
          <w:sz w:val="21"/>
          <w:szCs w:val="21"/>
          <w:lang w:val="lt-LT"/>
        </w:rPr>
        <w:t>Atsižvelgiant į tai, kad Sutartis dėl SGD būtinojo kiekio, lygaus 325 mln. kub. metrų gamtinių dujų per metus (4 SGD kroviniai per metus) yra sudaryta ir galiojanti iki 2024 m. gruodžio 31 d., p</w:t>
      </w:r>
      <w:r w:rsidR="008E5DF8" w:rsidRPr="00986739">
        <w:rPr>
          <w:rFonts w:ascii="Arial" w:hAnsi="Arial" w:cs="Arial"/>
          <w:sz w:val="21"/>
          <w:szCs w:val="21"/>
          <w:lang w:val="lt-LT"/>
        </w:rPr>
        <w:t xml:space="preserve">riėmus </w:t>
      </w:r>
      <w:r w:rsidRPr="00986739">
        <w:rPr>
          <w:rFonts w:ascii="Arial" w:hAnsi="Arial" w:cs="Arial"/>
          <w:sz w:val="21"/>
          <w:szCs w:val="21"/>
          <w:lang w:val="lt-LT"/>
        </w:rPr>
        <w:t>P</w:t>
      </w:r>
      <w:r w:rsidR="008E5DF8" w:rsidRPr="00986739">
        <w:rPr>
          <w:rFonts w:ascii="Arial" w:hAnsi="Arial" w:cs="Arial"/>
          <w:sz w:val="21"/>
          <w:szCs w:val="21"/>
          <w:lang w:val="lt-LT"/>
        </w:rPr>
        <w:t>rojektą</w:t>
      </w:r>
      <w:r w:rsidRPr="00986739">
        <w:rPr>
          <w:rFonts w:ascii="Arial" w:hAnsi="Arial" w:cs="Arial"/>
          <w:sz w:val="21"/>
          <w:szCs w:val="21"/>
          <w:lang w:val="lt-LT"/>
        </w:rPr>
        <w:t xml:space="preserve">, kuriuo SGD būtinasis kiekis būtų sumažintas per pusę, </w:t>
      </w:r>
      <w:r w:rsidR="008E5DF8" w:rsidRPr="00986739">
        <w:rPr>
          <w:rFonts w:ascii="Arial" w:hAnsi="Arial" w:cs="Arial"/>
          <w:sz w:val="21"/>
          <w:szCs w:val="21"/>
          <w:lang w:val="lt-LT"/>
        </w:rPr>
        <w:t>Bendrovė</w:t>
      </w:r>
      <w:r w:rsidRPr="00986739">
        <w:rPr>
          <w:rFonts w:ascii="Arial" w:hAnsi="Arial" w:cs="Arial"/>
          <w:sz w:val="21"/>
          <w:szCs w:val="21"/>
          <w:lang w:val="lt-LT"/>
        </w:rPr>
        <w:t xml:space="preserve"> dėl to</w:t>
      </w:r>
      <w:r w:rsidR="008E5DF8" w:rsidRPr="00986739">
        <w:rPr>
          <w:rFonts w:ascii="Arial" w:hAnsi="Arial" w:cs="Arial"/>
          <w:sz w:val="21"/>
          <w:szCs w:val="21"/>
          <w:lang w:val="lt-LT"/>
        </w:rPr>
        <w:t xml:space="preserve"> patirtų reikšmingus finansinius nuostolius bei potencialiai be finansinės pagalbos nebeturėtų galimybės toliau vykdyti paskirtojo tiekėjo veiklos bei susidurtų su likvidumo problemomis. Bendrovė vykdo gamtinių dujų, elektros energijos tiekim</w:t>
      </w:r>
      <w:r w:rsidRPr="00986739">
        <w:rPr>
          <w:rFonts w:ascii="Arial" w:hAnsi="Arial" w:cs="Arial"/>
          <w:sz w:val="21"/>
          <w:szCs w:val="21"/>
          <w:lang w:val="lt-LT"/>
        </w:rPr>
        <w:t>o veiklas</w:t>
      </w:r>
      <w:r w:rsidR="008E5DF8" w:rsidRPr="00986739">
        <w:rPr>
          <w:rFonts w:ascii="Arial" w:hAnsi="Arial" w:cs="Arial"/>
          <w:sz w:val="21"/>
          <w:szCs w:val="21"/>
          <w:lang w:val="lt-LT"/>
        </w:rPr>
        <w:t xml:space="preserve"> buitiniams vartotojams Lietuvoje ir verslo klientams Baltijos šalyse. Dėl likvidumo problemų Bendrovė atitinkamai susidurtų su finansinėmis problemomis tęsti ir šias veiklas.</w:t>
      </w:r>
    </w:p>
    <w:p w14:paraId="3E8098A7" w14:textId="65730BB0" w:rsidR="008E5DF8" w:rsidRPr="00986739" w:rsidRDefault="008E5DF8" w:rsidP="006D14F3">
      <w:pPr>
        <w:spacing w:before="120" w:after="120"/>
        <w:ind w:firstLine="720"/>
        <w:jc w:val="both"/>
        <w:rPr>
          <w:rFonts w:ascii="Arial" w:hAnsi="Arial" w:cs="Arial"/>
          <w:sz w:val="21"/>
          <w:szCs w:val="21"/>
          <w:lang w:val="lt-LT"/>
        </w:rPr>
      </w:pPr>
      <w:r w:rsidRPr="00986739">
        <w:rPr>
          <w:rFonts w:ascii="Arial" w:hAnsi="Arial" w:cs="Arial"/>
          <w:sz w:val="21"/>
          <w:szCs w:val="21"/>
          <w:lang w:val="lt-LT"/>
        </w:rPr>
        <w:lastRenderedPageBreak/>
        <w:t>Bendrovės vertinimais ir skaičiavimais, jeigu Projektu</w:t>
      </w:r>
      <w:r w:rsidR="00837D82" w:rsidRPr="00986739">
        <w:rPr>
          <w:rFonts w:ascii="Arial" w:hAnsi="Arial" w:cs="Arial"/>
          <w:sz w:val="21"/>
          <w:szCs w:val="21"/>
          <w:lang w:val="lt-LT"/>
        </w:rPr>
        <w:t xml:space="preserve"> SGD būtinasis kiekis būtų patvirtinamas tik – 1 898 383 200 kWh (± 5 proc.) gamtinių dujų per metus</w:t>
      </w:r>
      <w:r w:rsidRPr="00986739">
        <w:rPr>
          <w:rFonts w:ascii="Arial" w:hAnsi="Arial" w:cs="Arial"/>
          <w:sz w:val="21"/>
          <w:szCs w:val="21"/>
          <w:lang w:val="lt-LT"/>
        </w:rPr>
        <w:t xml:space="preserve">, </w:t>
      </w:r>
      <w:r w:rsidR="00837D82" w:rsidRPr="00986739">
        <w:rPr>
          <w:rFonts w:ascii="Arial" w:hAnsi="Arial" w:cs="Arial"/>
          <w:sz w:val="21"/>
          <w:szCs w:val="21"/>
          <w:lang w:val="lt-LT"/>
        </w:rPr>
        <w:t xml:space="preserve">tai </w:t>
      </w:r>
      <w:r w:rsidRPr="00986739">
        <w:rPr>
          <w:rFonts w:ascii="Arial" w:hAnsi="Arial" w:cs="Arial"/>
          <w:sz w:val="21"/>
          <w:szCs w:val="21"/>
          <w:lang w:val="lt-LT"/>
        </w:rPr>
        <w:t>Bendrovė dėl to</w:t>
      </w:r>
      <w:r w:rsidR="00837D82" w:rsidRPr="00986739">
        <w:rPr>
          <w:rFonts w:ascii="Arial" w:hAnsi="Arial" w:cs="Arial"/>
          <w:sz w:val="21"/>
          <w:szCs w:val="21"/>
          <w:lang w:val="lt-LT"/>
        </w:rPr>
        <w:t xml:space="preserve"> vien per 2021 metus patirtų 9,3 mln. Eur finansinio nuostolio,</w:t>
      </w:r>
      <w:r w:rsidRPr="00986739">
        <w:rPr>
          <w:rFonts w:ascii="Arial" w:hAnsi="Arial" w:cs="Arial"/>
          <w:sz w:val="21"/>
          <w:szCs w:val="21"/>
          <w:lang w:val="lt-LT"/>
        </w:rPr>
        <w:t xml:space="preserve"> </w:t>
      </w:r>
      <w:r w:rsidR="00837D82" w:rsidRPr="00986739">
        <w:rPr>
          <w:rFonts w:ascii="Arial" w:hAnsi="Arial" w:cs="Arial"/>
          <w:sz w:val="21"/>
          <w:szCs w:val="21"/>
          <w:lang w:val="lt-LT"/>
        </w:rPr>
        <w:t xml:space="preserve">o per </w:t>
      </w:r>
      <w:r w:rsidRPr="00986739">
        <w:rPr>
          <w:rFonts w:ascii="Arial" w:hAnsi="Arial" w:cs="Arial"/>
          <w:sz w:val="21"/>
          <w:szCs w:val="21"/>
          <w:lang w:val="lt-LT"/>
        </w:rPr>
        <w:t xml:space="preserve">2021-2024 m. laikotarpį apytiksliai patirtų apie </w:t>
      </w:r>
      <w:r w:rsidR="00837D82" w:rsidRPr="00986739">
        <w:rPr>
          <w:rFonts w:ascii="Arial" w:hAnsi="Arial" w:cs="Arial"/>
          <w:sz w:val="21"/>
          <w:szCs w:val="21"/>
          <w:lang w:val="lt-LT"/>
        </w:rPr>
        <w:t xml:space="preserve">38 </w:t>
      </w:r>
      <w:r w:rsidRPr="00986739">
        <w:rPr>
          <w:rFonts w:ascii="Arial" w:hAnsi="Arial" w:cs="Arial"/>
          <w:sz w:val="21"/>
          <w:szCs w:val="21"/>
          <w:lang w:val="lt-LT"/>
        </w:rPr>
        <w:t>mln. Eur finansinio nuostolio</w:t>
      </w:r>
      <w:r w:rsidR="00837D82" w:rsidRPr="00986739">
        <w:rPr>
          <w:rFonts w:ascii="Arial" w:hAnsi="Arial" w:cs="Arial"/>
          <w:sz w:val="21"/>
          <w:szCs w:val="21"/>
          <w:lang w:val="lt-LT"/>
        </w:rPr>
        <w:t xml:space="preserve">. Priėmus projektą kartu su </w:t>
      </w:r>
      <w:r w:rsidR="006D14F3" w:rsidRPr="00986739">
        <w:rPr>
          <w:rFonts w:ascii="Arial" w:hAnsi="Arial" w:cs="Arial"/>
          <w:sz w:val="21"/>
          <w:szCs w:val="21"/>
          <w:lang w:val="lt-LT"/>
        </w:rPr>
        <w:t>Lietuvos Respublikos suskystintų gamtinių dujų terminalo įstatymo Nr. XI-2053 11 straipsnio pakeitimo įstatymo projektu, kuriuo</w:t>
      </w:r>
      <w:r w:rsidRPr="00986739">
        <w:rPr>
          <w:rFonts w:ascii="Arial" w:hAnsi="Arial" w:cs="Arial"/>
          <w:sz w:val="21"/>
          <w:szCs w:val="21"/>
          <w:lang w:val="lt-LT"/>
        </w:rPr>
        <w:t xml:space="preserve"> </w:t>
      </w:r>
      <w:r w:rsidR="006D14F3" w:rsidRPr="00986739">
        <w:rPr>
          <w:rFonts w:ascii="Arial" w:hAnsi="Arial" w:cs="Arial"/>
          <w:sz w:val="21"/>
          <w:szCs w:val="21"/>
          <w:lang w:val="lt-LT"/>
        </w:rPr>
        <w:t xml:space="preserve">siekiama reglamentuoti, kad nuo 2021 m. sausio 1 d. pagrįstomis paskirtojo tiekėjo sąnaudomis bus laikomas ne didesnis kaip 10 procentų skirtumas tarp paskirtojo tiekėjo už SGD būtinojo kiekio įsigijimą mokėtinos kainos ir vidutinės gamtinių dujų importo į Lietuvos Respubliką kainos, Bendrovė dėl to per 2021-2024 m. laikotarpį </w:t>
      </w:r>
      <w:r w:rsidR="004B68B2" w:rsidRPr="00986739">
        <w:rPr>
          <w:rFonts w:ascii="Arial" w:hAnsi="Arial" w:cs="Arial"/>
          <w:sz w:val="21"/>
          <w:szCs w:val="21"/>
          <w:lang w:val="lt-LT"/>
        </w:rPr>
        <w:t>iš viso</w:t>
      </w:r>
      <w:r w:rsidR="006D14F3" w:rsidRPr="00986739">
        <w:rPr>
          <w:rFonts w:ascii="Arial" w:hAnsi="Arial" w:cs="Arial"/>
          <w:sz w:val="21"/>
          <w:szCs w:val="21"/>
          <w:lang w:val="lt-LT"/>
        </w:rPr>
        <w:t xml:space="preserve"> apytiksliai patirtų apie 52-60 mln. Eur finansinio nuostolio.</w:t>
      </w:r>
      <w:r w:rsidRPr="00986739">
        <w:rPr>
          <w:rFonts w:ascii="Arial" w:hAnsi="Arial" w:cs="Arial"/>
          <w:sz w:val="21"/>
          <w:szCs w:val="21"/>
          <w:lang w:val="lt-LT"/>
        </w:rPr>
        <w:t xml:space="preserve"> </w:t>
      </w:r>
      <w:r w:rsidR="006D14F3" w:rsidRPr="00986739">
        <w:rPr>
          <w:rFonts w:ascii="Arial" w:hAnsi="Arial" w:cs="Arial"/>
          <w:sz w:val="21"/>
          <w:szCs w:val="21"/>
          <w:lang w:val="lt-LT"/>
        </w:rPr>
        <w:t>T</w:t>
      </w:r>
      <w:r w:rsidRPr="00986739">
        <w:rPr>
          <w:rFonts w:ascii="Arial" w:hAnsi="Arial" w:cs="Arial"/>
          <w:sz w:val="21"/>
          <w:szCs w:val="21"/>
          <w:lang w:val="lt-LT"/>
        </w:rPr>
        <w:t xml:space="preserve">uo tarpu Bendrovės koreguota EBITDA 2019 metais buvo </w:t>
      </w:r>
      <w:r w:rsidR="004E0AF2" w:rsidRPr="00986739">
        <w:rPr>
          <w:rFonts w:ascii="Arial" w:hAnsi="Arial" w:cs="Arial"/>
          <w:sz w:val="21"/>
          <w:szCs w:val="21"/>
          <w:lang w:val="lt-LT"/>
        </w:rPr>
        <w:t xml:space="preserve">tik </w:t>
      </w:r>
      <w:r w:rsidRPr="00986739">
        <w:rPr>
          <w:rFonts w:ascii="Arial" w:hAnsi="Arial" w:cs="Arial"/>
          <w:sz w:val="21"/>
          <w:szCs w:val="21"/>
          <w:lang w:val="lt-LT"/>
        </w:rPr>
        <w:t xml:space="preserve">6,8 mln. Eur. </w:t>
      </w:r>
    </w:p>
    <w:p w14:paraId="666D058C" w14:textId="69B277B9" w:rsidR="008E5DF8" w:rsidRPr="00986739" w:rsidRDefault="008E5DF8" w:rsidP="008E5DF8">
      <w:pPr>
        <w:spacing w:before="120" w:after="120"/>
        <w:ind w:firstLine="720"/>
        <w:jc w:val="both"/>
        <w:rPr>
          <w:rFonts w:ascii="Arial" w:hAnsi="Arial" w:cs="Arial"/>
          <w:sz w:val="21"/>
          <w:szCs w:val="21"/>
          <w:lang w:val="lt-LT"/>
        </w:rPr>
      </w:pPr>
      <w:r w:rsidRPr="00986739">
        <w:rPr>
          <w:rFonts w:ascii="Arial" w:hAnsi="Arial" w:cs="Arial"/>
          <w:sz w:val="21"/>
          <w:szCs w:val="21"/>
          <w:lang w:val="lt-LT"/>
        </w:rPr>
        <w:t>Kilus sunkumų Bendrovei užtikrinti veiklos tęstinumą, kyla reali rizika nacionalinio saugumo tikslams energetikos srityje, nes Bendrovė yra antros kategorijos nacionaliniam saugumui užtikrinti svarbi įmonė.</w:t>
      </w:r>
      <w:r w:rsidR="006D14F3" w:rsidRPr="00986739">
        <w:rPr>
          <w:rFonts w:ascii="Arial" w:hAnsi="Arial" w:cs="Arial"/>
          <w:sz w:val="21"/>
          <w:szCs w:val="21"/>
          <w:lang w:val="lt-LT"/>
        </w:rPr>
        <w:t xml:space="preserve"> Atitinkamai nebegalint vykdyti paskirtojo tiekimo veiklos, kiltų grėsmė toliau užtikrinti</w:t>
      </w:r>
      <w:r w:rsidR="000A26F0" w:rsidRPr="00986739">
        <w:rPr>
          <w:rFonts w:ascii="Arial" w:hAnsi="Arial" w:cs="Arial"/>
          <w:sz w:val="21"/>
          <w:szCs w:val="21"/>
          <w:lang w:val="lt-LT"/>
        </w:rPr>
        <w:t xml:space="preserve"> veiksmingą kon</w:t>
      </w:r>
      <w:r w:rsidR="000E1318" w:rsidRPr="00986739">
        <w:rPr>
          <w:rFonts w:ascii="Arial" w:hAnsi="Arial" w:cs="Arial"/>
          <w:sz w:val="21"/>
          <w:szCs w:val="21"/>
          <w:lang w:val="lt-LT"/>
        </w:rPr>
        <w:t>k</w:t>
      </w:r>
      <w:r w:rsidR="000A26F0" w:rsidRPr="00986739">
        <w:rPr>
          <w:rFonts w:ascii="Arial" w:hAnsi="Arial" w:cs="Arial"/>
          <w:sz w:val="21"/>
          <w:szCs w:val="21"/>
          <w:lang w:val="lt-LT"/>
        </w:rPr>
        <w:t>urenciją gamtinių dujų tiekimui į rinką iš</w:t>
      </w:r>
      <w:r w:rsidR="006D14F3" w:rsidRPr="00986739">
        <w:rPr>
          <w:rFonts w:ascii="Arial" w:hAnsi="Arial" w:cs="Arial"/>
          <w:sz w:val="21"/>
          <w:szCs w:val="21"/>
          <w:lang w:val="lt-LT"/>
        </w:rPr>
        <w:t xml:space="preserve"> PAO „Gazprom“.</w:t>
      </w:r>
    </w:p>
    <w:p w14:paraId="14370C99" w14:textId="1EEB1184" w:rsidR="000A26F0" w:rsidRPr="00986739" w:rsidRDefault="008E5DF8" w:rsidP="00430B6F">
      <w:pPr>
        <w:pStyle w:val="ListParagraph"/>
        <w:numPr>
          <w:ilvl w:val="0"/>
          <w:numId w:val="28"/>
        </w:numPr>
        <w:spacing w:before="120" w:after="120"/>
        <w:contextualSpacing w:val="0"/>
        <w:jc w:val="both"/>
        <w:rPr>
          <w:rFonts w:ascii="Arial" w:hAnsi="Arial" w:cs="Arial"/>
          <w:b/>
          <w:bCs/>
          <w:sz w:val="21"/>
          <w:szCs w:val="21"/>
        </w:rPr>
      </w:pPr>
      <w:r w:rsidRPr="00986739">
        <w:rPr>
          <w:rFonts w:ascii="Arial" w:hAnsi="Arial" w:cs="Arial"/>
          <w:b/>
          <w:bCs/>
          <w:sz w:val="21"/>
          <w:szCs w:val="21"/>
        </w:rPr>
        <w:t>Projekto</w:t>
      </w:r>
      <w:r w:rsidR="000A26F0" w:rsidRPr="00986739">
        <w:rPr>
          <w:rFonts w:ascii="Arial" w:hAnsi="Arial" w:cs="Arial"/>
          <w:b/>
          <w:bCs/>
          <w:sz w:val="21"/>
          <w:szCs w:val="21"/>
        </w:rPr>
        <w:t xml:space="preserve"> nuostatos prieštarauja galiojančiam Nutarimui</w:t>
      </w:r>
    </w:p>
    <w:p w14:paraId="28069862" w14:textId="40DB9726" w:rsidR="002B1F21" w:rsidRPr="00986739" w:rsidRDefault="002B1F21" w:rsidP="002B1F21">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Šiuo metu galiojančio Nutarimo 3.1. ir 3.2. punktai nustato, kad Energetikos ministerija per 20 darbo dienų nuo SGD terminalo operatoriaus </w:t>
      </w:r>
      <w:r w:rsidR="00984361" w:rsidRPr="00986739">
        <w:rPr>
          <w:rFonts w:ascii="Arial" w:hAnsi="Arial" w:cs="Arial"/>
          <w:sz w:val="21"/>
          <w:szCs w:val="21"/>
          <w:lang w:val="lt-LT"/>
        </w:rPr>
        <w:t xml:space="preserve">su Taryba ir paskirtuoju tiekėju suderinto SGD būtinojo kiekio liekančiam 2021–2024 metų pradinio SGD terminalo eksploatavimo laikotarpiui </w:t>
      </w:r>
      <w:r w:rsidRPr="00986739">
        <w:rPr>
          <w:rFonts w:ascii="Arial" w:hAnsi="Arial" w:cs="Arial"/>
          <w:sz w:val="21"/>
          <w:szCs w:val="21"/>
          <w:lang w:val="lt-LT"/>
        </w:rPr>
        <w:t xml:space="preserve">gavimo </w:t>
      </w:r>
      <w:r w:rsidR="00984361" w:rsidRPr="00986739">
        <w:rPr>
          <w:rFonts w:ascii="Arial" w:hAnsi="Arial" w:cs="Arial"/>
          <w:sz w:val="21"/>
          <w:szCs w:val="21"/>
          <w:lang w:val="lt-LT"/>
        </w:rPr>
        <w:t xml:space="preserve">dienos </w:t>
      </w:r>
      <w:r w:rsidRPr="00986739">
        <w:rPr>
          <w:rFonts w:ascii="Arial" w:hAnsi="Arial" w:cs="Arial"/>
          <w:sz w:val="21"/>
          <w:szCs w:val="21"/>
          <w:lang w:val="lt-LT"/>
        </w:rPr>
        <w:t>turi inicijuoti SGD būtinojo kiekio, reikalingo liekančiam 2021</w:t>
      </w:r>
      <w:r w:rsidR="00C64D9D" w:rsidRPr="00986739">
        <w:rPr>
          <w:rFonts w:ascii="Arial" w:hAnsi="Arial" w:cs="Arial"/>
          <w:sz w:val="21"/>
          <w:szCs w:val="21"/>
          <w:lang w:val="lt-LT"/>
        </w:rPr>
        <w:t>-</w:t>
      </w:r>
      <w:r w:rsidRPr="00986739">
        <w:rPr>
          <w:rFonts w:ascii="Arial" w:hAnsi="Arial" w:cs="Arial"/>
          <w:sz w:val="21"/>
          <w:szCs w:val="21"/>
          <w:lang w:val="lt-LT"/>
        </w:rPr>
        <w:t xml:space="preserve">2024 metų pradinio SGD terminalo eksploatavimo laikotarpiui, tvirtinimą. </w:t>
      </w:r>
    </w:p>
    <w:p w14:paraId="4F7C2D83" w14:textId="07C086B7" w:rsidR="002B1F21" w:rsidRPr="00986739" w:rsidRDefault="002B1F21" w:rsidP="002B1F21">
      <w:pPr>
        <w:spacing w:before="120" w:after="120"/>
        <w:ind w:firstLine="720"/>
        <w:jc w:val="both"/>
        <w:rPr>
          <w:rFonts w:ascii="Arial" w:hAnsi="Arial" w:cs="Arial"/>
          <w:sz w:val="21"/>
          <w:szCs w:val="21"/>
          <w:lang w:val="lt-LT"/>
        </w:rPr>
      </w:pPr>
      <w:r w:rsidRPr="00986739">
        <w:rPr>
          <w:rFonts w:ascii="Arial" w:hAnsi="Arial" w:cs="Arial"/>
          <w:sz w:val="21"/>
          <w:szCs w:val="21"/>
          <w:lang w:val="lt-LT"/>
        </w:rPr>
        <w:t>Tačiau Projektu teikiamas tvirtinti SGD būtinasis kiekis tik 2021 metams.</w:t>
      </w:r>
    </w:p>
    <w:p w14:paraId="3534B0D2" w14:textId="6EB02AB1" w:rsidR="002B1F21" w:rsidRPr="00986739" w:rsidRDefault="00957739" w:rsidP="002B1F21">
      <w:pPr>
        <w:spacing w:before="120" w:after="120"/>
        <w:ind w:firstLine="720"/>
        <w:jc w:val="both"/>
        <w:rPr>
          <w:rFonts w:ascii="Arial" w:hAnsi="Arial" w:cs="Arial"/>
          <w:sz w:val="21"/>
          <w:szCs w:val="21"/>
          <w:lang w:val="lt-LT"/>
        </w:rPr>
      </w:pPr>
      <w:r w:rsidRPr="00986739">
        <w:rPr>
          <w:rFonts w:ascii="Arial" w:hAnsi="Arial" w:cs="Arial"/>
          <w:sz w:val="21"/>
          <w:szCs w:val="21"/>
          <w:lang w:val="lt-LT"/>
        </w:rPr>
        <w:t>G</w:t>
      </w:r>
      <w:r w:rsidR="002B1F21" w:rsidRPr="00986739">
        <w:rPr>
          <w:rFonts w:ascii="Arial" w:hAnsi="Arial" w:cs="Arial"/>
          <w:sz w:val="21"/>
          <w:szCs w:val="21"/>
          <w:lang w:val="lt-LT"/>
        </w:rPr>
        <w:t>aliojantis Nutarimas, kuriuo turi būti vadovaujamasi tol, kol jis nėra pakeistas, nustat</w:t>
      </w:r>
      <w:r w:rsidR="00984361" w:rsidRPr="00986739">
        <w:rPr>
          <w:rFonts w:ascii="Arial" w:hAnsi="Arial" w:cs="Arial"/>
          <w:sz w:val="21"/>
          <w:szCs w:val="21"/>
          <w:lang w:val="lt-LT"/>
        </w:rPr>
        <w:t>o</w:t>
      </w:r>
      <w:r w:rsidR="002B1F21" w:rsidRPr="00986739">
        <w:rPr>
          <w:rFonts w:ascii="Arial" w:hAnsi="Arial" w:cs="Arial"/>
          <w:sz w:val="21"/>
          <w:szCs w:val="21"/>
          <w:lang w:val="lt-LT"/>
        </w:rPr>
        <w:t xml:space="preserve"> pareigą suderintą SGD terminalo būtinąjį kiekį Energetikos ministerijai pateikti visam liekančiam pradinio SGD terminalo eksploatavimo laikotarpiui, todėl Energetikos ministerijai </w:t>
      </w:r>
      <w:r w:rsidR="00984361" w:rsidRPr="00986739">
        <w:rPr>
          <w:rFonts w:ascii="Arial" w:hAnsi="Arial" w:cs="Arial"/>
          <w:sz w:val="21"/>
          <w:szCs w:val="21"/>
          <w:lang w:val="lt-LT"/>
        </w:rPr>
        <w:t xml:space="preserve">2020 m. gegužės 18 d. </w:t>
      </w:r>
      <w:r w:rsidR="002B1F21" w:rsidRPr="00986739">
        <w:rPr>
          <w:rFonts w:ascii="Arial" w:hAnsi="Arial" w:cs="Arial"/>
          <w:sz w:val="21"/>
          <w:szCs w:val="21"/>
          <w:lang w:val="lt-LT"/>
        </w:rPr>
        <w:t xml:space="preserve">SGD terminalo operatoriaus yra pateiktas ir Lietuvos Respublikos Vyriausybei tvirtinti turi būti teikiamas su paskirtuoju tiekėju ir </w:t>
      </w:r>
      <w:r w:rsidR="00984361" w:rsidRPr="00986739">
        <w:rPr>
          <w:rFonts w:ascii="Arial" w:hAnsi="Arial" w:cs="Arial"/>
          <w:sz w:val="21"/>
          <w:szCs w:val="21"/>
          <w:lang w:val="lt-LT"/>
        </w:rPr>
        <w:t xml:space="preserve">Tarybos </w:t>
      </w:r>
      <w:r w:rsidR="002B1F21" w:rsidRPr="00986739">
        <w:rPr>
          <w:rFonts w:ascii="Arial" w:hAnsi="Arial" w:cs="Arial"/>
          <w:sz w:val="21"/>
          <w:szCs w:val="21"/>
          <w:lang w:val="lt-LT"/>
        </w:rPr>
        <w:t>2019 m. balandžio 1 d. nutarimu Nr. O3E-95 patvirtintas</w:t>
      </w:r>
      <w:r w:rsidR="00984361" w:rsidRPr="00986739">
        <w:rPr>
          <w:rFonts w:ascii="Arial" w:hAnsi="Arial" w:cs="Arial"/>
          <w:sz w:val="21"/>
          <w:szCs w:val="21"/>
          <w:lang w:val="lt-LT"/>
        </w:rPr>
        <w:t xml:space="preserve"> bei 2020 m. gegužės 13 d. raštu Nr. R2-(D)-2693</w:t>
      </w:r>
      <w:r w:rsidR="002B1F21" w:rsidRPr="00986739">
        <w:rPr>
          <w:rFonts w:ascii="Arial" w:hAnsi="Arial" w:cs="Arial"/>
          <w:sz w:val="21"/>
          <w:szCs w:val="21"/>
          <w:lang w:val="lt-LT"/>
        </w:rPr>
        <w:t xml:space="preserve"> </w:t>
      </w:r>
      <w:r w:rsidR="00984361" w:rsidRPr="00986739">
        <w:rPr>
          <w:rFonts w:ascii="Arial" w:hAnsi="Arial" w:cs="Arial"/>
          <w:sz w:val="21"/>
          <w:szCs w:val="21"/>
          <w:lang w:val="lt-LT"/>
        </w:rPr>
        <w:t xml:space="preserve">suderintas </w:t>
      </w:r>
      <w:r w:rsidR="002B1F21" w:rsidRPr="00986739">
        <w:rPr>
          <w:rFonts w:ascii="Arial" w:hAnsi="Arial" w:cs="Arial"/>
          <w:sz w:val="21"/>
          <w:szCs w:val="21"/>
          <w:lang w:val="lt-LT"/>
        </w:rPr>
        <w:t>SGD terminalo būtinasis kiekis</w:t>
      </w:r>
      <w:r w:rsidR="00984361" w:rsidRPr="00986739">
        <w:rPr>
          <w:rFonts w:ascii="Arial" w:hAnsi="Arial" w:cs="Arial"/>
          <w:sz w:val="21"/>
          <w:szCs w:val="21"/>
          <w:lang w:val="lt-LT"/>
        </w:rPr>
        <w:t>, lygus 325 mln. kub. metrų (4 SGD krovini</w:t>
      </w:r>
      <w:r w:rsidR="009E5DFB" w:rsidRPr="00986739">
        <w:rPr>
          <w:rFonts w:ascii="Arial" w:hAnsi="Arial" w:cs="Arial"/>
          <w:sz w:val="21"/>
          <w:szCs w:val="21"/>
          <w:lang w:val="lt-LT"/>
        </w:rPr>
        <w:t>ai</w:t>
      </w:r>
      <w:r w:rsidR="00984361" w:rsidRPr="00986739">
        <w:rPr>
          <w:rFonts w:ascii="Arial" w:hAnsi="Arial" w:cs="Arial"/>
          <w:sz w:val="21"/>
          <w:szCs w:val="21"/>
          <w:lang w:val="lt-LT"/>
        </w:rPr>
        <w:t>) gamtinių dujų per metus,</w:t>
      </w:r>
      <w:r w:rsidR="002B1F21" w:rsidRPr="00986739">
        <w:rPr>
          <w:rFonts w:ascii="Arial" w:hAnsi="Arial" w:cs="Arial"/>
          <w:sz w:val="21"/>
          <w:szCs w:val="21"/>
          <w:lang w:val="lt-LT"/>
        </w:rPr>
        <w:t xml:space="preserve"> visam </w:t>
      </w:r>
      <w:r w:rsidR="00984361" w:rsidRPr="00986739">
        <w:rPr>
          <w:rFonts w:ascii="Arial" w:hAnsi="Arial" w:cs="Arial"/>
          <w:sz w:val="21"/>
          <w:szCs w:val="21"/>
          <w:lang w:val="lt-LT"/>
        </w:rPr>
        <w:t>2021</w:t>
      </w:r>
      <w:r w:rsidR="00C64D9D" w:rsidRPr="00986739">
        <w:rPr>
          <w:rFonts w:ascii="Arial" w:hAnsi="Arial" w:cs="Arial"/>
          <w:sz w:val="21"/>
          <w:szCs w:val="21"/>
          <w:lang w:val="lt-LT"/>
        </w:rPr>
        <w:t>-</w:t>
      </w:r>
      <w:r w:rsidR="00984361" w:rsidRPr="00986739">
        <w:rPr>
          <w:rFonts w:ascii="Arial" w:hAnsi="Arial" w:cs="Arial"/>
          <w:sz w:val="21"/>
          <w:szCs w:val="21"/>
          <w:lang w:val="lt-LT"/>
        </w:rPr>
        <w:t>2024 metų pradinio SGD terminalo eksploatavimo laikotarpiui.</w:t>
      </w:r>
    </w:p>
    <w:p w14:paraId="4170462D" w14:textId="77777777" w:rsidR="002B1F21" w:rsidRPr="00986739" w:rsidRDefault="002B1F21" w:rsidP="002B1F21">
      <w:pPr>
        <w:spacing w:before="120" w:after="120"/>
        <w:ind w:firstLine="720"/>
        <w:jc w:val="both"/>
        <w:rPr>
          <w:rFonts w:ascii="Arial" w:hAnsi="Arial" w:cs="Arial"/>
          <w:sz w:val="21"/>
          <w:szCs w:val="21"/>
          <w:lang w:val="lt-LT"/>
        </w:rPr>
      </w:pPr>
      <w:r w:rsidRPr="00986739">
        <w:rPr>
          <w:rFonts w:ascii="Arial" w:hAnsi="Arial" w:cs="Arial"/>
          <w:sz w:val="21"/>
          <w:szCs w:val="21"/>
          <w:lang w:val="lt-LT"/>
        </w:rPr>
        <w:t xml:space="preserve">Visi subjektai, įskaitant ir Energetikos ministeriją bei Lietuvos Respublikos Vyriausybę, turi vadovautis galiojančiais teisės aktais, o SGD terminalo būtinojo kiekio tvirtinimas Lietuvos Respublikos Vyriausybėje trumpesniam nei liekančiam pradinio SGD terminalo eksploatavimo laikotarpiui pažeistų imperatyvias šiuo metu galiojančias Nutarimo nuostatas. </w:t>
      </w:r>
    </w:p>
    <w:p w14:paraId="33F6E4E0" w14:textId="582FD86F" w:rsidR="00352124" w:rsidRPr="00986739" w:rsidRDefault="00984361" w:rsidP="003555DF">
      <w:pPr>
        <w:spacing w:before="120" w:after="120"/>
        <w:ind w:firstLine="720"/>
        <w:jc w:val="both"/>
        <w:rPr>
          <w:rFonts w:ascii="Arial" w:hAnsi="Arial" w:cs="Arial"/>
          <w:b/>
          <w:bCs/>
          <w:sz w:val="21"/>
          <w:szCs w:val="21"/>
          <w:lang w:val="lt-LT"/>
        </w:rPr>
      </w:pPr>
      <w:r w:rsidRPr="00986739">
        <w:rPr>
          <w:rFonts w:ascii="Arial" w:hAnsi="Arial" w:cs="Arial"/>
          <w:b/>
          <w:bCs/>
          <w:sz w:val="21"/>
          <w:szCs w:val="21"/>
          <w:lang w:val="lt-LT"/>
        </w:rPr>
        <w:t>Bendrovė, atsižvelgdama į aukščiau nurodytus argumentus ir priežastis</w:t>
      </w:r>
      <w:r w:rsidR="000E1318" w:rsidRPr="00986739">
        <w:rPr>
          <w:rFonts w:ascii="Arial" w:hAnsi="Arial" w:cs="Arial"/>
          <w:b/>
          <w:bCs/>
          <w:sz w:val="21"/>
          <w:szCs w:val="21"/>
          <w:lang w:val="lt-LT"/>
        </w:rPr>
        <w:t xml:space="preserve">, </w:t>
      </w:r>
      <w:r w:rsidR="00A0435D" w:rsidRPr="00986739">
        <w:rPr>
          <w:rFonts w:ascii="Arial" w:hAnsi="Arial" w:cs="Arial"/>
          <w:b/>
          <w:bCs/>
          <w:sz w:val="21"/>
          <w:szCs w:val="21"/>
          <w:lang w:val="lt-LT"/>
        </w:rPr>
        <w:t xml:space="preserve">griežtai </w:t>
      </w:r>
      <w:r w:rsidR="000E1318" w:rsidRPr="00986739">
        <w:rPr>
          <w:rFonts w:ascii="Arial" w:hAnsi="Arial" w:cs="Arial"/>
          <w:b/>
          <w:bCs/>
          <w:sz w:val="21"/>
          <w:szCs w:val="21"/>
          <w:lang w:val="lt-LT"/>
        </w:rPr>
        <w:t>nepritaria Projekte pateiktam siūlymui bei</w:t>
      </w:r>
      <w:r w:rsidRPr="00986739">
        <w:rPr>
          <w:rFonts w:ascii="Arial" w:hAnsi="Arial" w:cs="Arial"/>
          <w:b/>
          <w:bCs/>
          <w:sz w:val="21"/>
          <w:szCs w:val="21"/>
          <w:lang w:val="lt-LT"/>
        </w:rPr>
        <w:t xml:space="preserve"> siūlo visam 2021–2024 metų pradinio SGD terminalo laikotarpiui t.y. nuo 2021 m. sausio 1 d. iki 202</w:t>
      </w:r>
      <w:r w:rsidR="000E1318" w:rsidRPr="00986739">
        <w:rPr>
          <w:rFonts w:ascii="Arial" w:hAnsi="Arial" w:cs="Arial"/>
          <w:b/>
          <w:bCs/>
          <w:sz w:val="21"/>
          <w:szCs w:val="21"/>
          <w:lang w:val="lt-LT"/>
        </w:rPr>
        <w:t>4</w:t>
      </w:r>
      <w:r w:rsidRPr="00986739">
        <w:rPr>
          <w:rFonts w:ascii="Arial" w:hAnsi="Arial" w:cs="Arial"/>
          <w:b/>
          <w:bCs/>
          <w:sz w:val="21"/>
          <w:szCs w:val="21"/>
          <w:lang w:val="lt-LT"/>
        </w:rPr>
        <w:t xml:space="preserve"> m. </w:t>
      </w:r>
      <w:r w:rsidR="000E1318" w:rsidRPr="00986739">
        <w:rPr>
          <w:rFonts w:ascii="Arial" w:hAnsi="Arial" w:cs="Arial"/>
          <w:b/>
          <w:bCs/>
          <w:sz w:val="21"/>
          <w:szCs w:val="21"/>
          <w:lang w:val="lt-LT"/>
        </w:rPr>
        <w:t>gruodžio</w:t>
      </w:r>
      <w:r w:rsidRPr="00986739">
        <w:rPr>
          <w:rFonts w:ascii="Arial" w:hAnsi="Arial" w:cs="Arial"/>
          <w:b/>
          <w:bCs/>
          <w:sz w:val="21"/>
          <w:szCs w:val="21"/>
          <w:lang w:val="lt-LT"/>
        </w:rPr>
        <w:t xml:space="preserve"> </w:t>
      </w:r>
      <w:r w:rsidR="000E1318" w:rsidRPr="00986739">
        <w:rPr>
          <w:rFonts w:ascii="Arial" w:hAnsi="Arial" w:cs="Arial"/>
          <w:b/>
          <w:bCs/>
          <w:sz w:val="21"/>
          <w:szCs w:val="21"/>
          <w:lang w:val="lt-LT"/>
        </w:rPr>
        <w:t>3</w:t>
      </w:r>
      <w:r w:rsidRPr="00986739">
        <w:rPr>
          <w:rFonts w:ascii="Arial" w:hAnsi="Arial" w:cs="Arial"/>
          <w:b/>
          <w:bCs/>
          <w:sz w:val="21"/>
          <w:szCs w:val="21"/>
          <w:lang w:val="lt-LT"/>
        </w:rPr>
        <w:t>1 d. nustatyti SGD terminalo būtinąjį kiekį, ne mažesnį nei 325 mln. m</w:t>
      </w:r>
      <w:r w:rsidRPr="00986739">
        <w:rPr>
          <w:rFonts w:ascii="Arial" w:hAnsi="Arial" w:cs="Arial"/>
          <w:b/>
          <w:bCs/>
          <w:sz w:val="21"/>
          <w:szCs w:val="21"/>
          <w:vertAlign w:val="superscript"/>
          <w:lang w:val="lt-LT"/>
        </w:rPr>
        <w:t>3</w:t>
      </w:r>
      <w:r w:rsidRPr="00986739">
        <w:rPr>
          <w:rFonts w:ascii="Arial" w:hAnsi="Arial" w:cs="Arial"/>
          <w:b/>
          <w:bCs/>
          <w:sz w:val="21"/>
          <w:szCs w:val="21"/>
          <w:lang w:val="lt-LT"/>
        </w:rPr>
        <w:t xml:space="preserve"> per metus (arba ne mažesnį nei 3 867 500 000 kWh per metus, </w:t>
      </w:r>
      <w:r w:rsidR="001462E3" w:rsidRPr="00986739">
        <w:rPr>
          <w:rFonts w:ascii="Arial" w:hAnsi="Arial" w:cs="Arial"/>
          <w:b/>
          <w:bCs/>
          <w:sz w:val="21"/>
          <w:szCs w:val="21"/>
          <w:lang w:val="lt-LT"/>
        </w:rPr>
        <w:t>esant šioms norminėms sąlygoms: matavimo temperatūra – 0 </w:t>
      </w:r>
      <w:r w:rsidR="001462E3" w:rsidRPr="00986739">
        <w:rPr>
          <w:rFonts w:ascii="Arial" w:hAnsi="Arial" w:cs="Arial"/>
          <w:b/>
          <w:bCs/>
          <w:sz w:val="21"/>
          <w:szCs w:val="21"/>
          <w:vertAlign w:val="superscript"/>
          <w:lang w:val="lt-LT"/>
        </w:rPr>
        <w:t>o</w:t>
      </w:r>
      <w:r w:rsidR="001462E3" w:rsidRPr="00986739">
        <w:rPr>
          <w:rFonts w:ascii="Arial" w:hAnsi="Arial" w:cs="Arial"/>
          <w:b/>
          <w:bCs/>
          <w:sz w:val="21"/>
          <w:szCs w:val="21"/>
          <w:lang w:val="lt-LT"/>
        </w:rPr>
        <w:t>C, slėgis – 1,01325 bar, gamtinių dujų šilumingumo vertė –11,9 kWh/m</w:t>
      </w:r>
      <w:r w:rsidR="001462E3" w:rsidRPr="00986739">
        <w:rPr>
          <w:rFonts w:ascii="Arial" w:hAnsi="Arial" w:cs="Arial"/>
          <w:b/>
          <w:bCs/>
          <w:sz w:val="21"/>
          <w:szCs w:val="21"/>
          <w:vertAlign w:val="superscript"/>
          <w:lang w:val="lt-LT"/>
        </w:rPr>
        <w:t>3</w:t>
      </w:r>
      <w:r w:rsidRPr="00986739">
        <w:rPr>
          <w:rFonts w:ascii="Arial" w:hAnsi="Arial" w:cs="Arial"/>
          <w:b/>
          <w:bCs/>
          <w:sz w:val="21"/>
          <w:szCs w:val="21"/>
          <w:lang w:val="lt-LT"/>
        </w:rPr>
        <w:t>).</w:t>
      </w:r>
    </w:p>
    <w:p w14:paraId="74843AC1" w14:textId="2B4E2A70" w:rsidR="00405CAB" w:rsidRPr="00986739" w:rsidRDefault="00A25477" w:rsidP="003555DF">
      <w:pPr>
        <w:spacing w:before="120" w:after="120"/>
        <w:ind w:firstLine="720"/>
        <w:jc w:val="both"/>
        <w:rPr>
          <w:rFonts w:ascii="Arial" w:hAnsi="Arial" w:cs="Arial"/>
          <w:b/>
          <w:bCs/>
          <w:sz w:val="21"/>
          <w:szCs w:val="21"/>
          <w:lang w:val="lt-LT"/>
        </w:rPr>
      </w:pPr>
      <w:r w:rsidRPr="00986739">
        <w:rPr>
          <w:rFonts w:ascii="Arial" w:hAnsi="Arial" w:cs="Arial"/>
          <w:b/>
          <w:bCs/>
          <w:sz w:val="21"/>
          <w:szCs w:val="21"/>
          <w:lang w:val="lt-LT"/>
        </w:rPr>
        <w:t>Be to, jei visgi būtų nuspręstą SGD būtinąjį kiekį sumažinti d</w:t>
      </w:r>
      <w:r w:rsidR="0016274E" w:rsidRPr="00986739">
        <w:rPr>
          <w:rFonts w:ascii="Arial" w:hAnsi="Arial" w:cs="Arial"/>
          <w:b/>
          <w:bCs/>
          <w:sz w:val="21"/>
          <w:szCs w:val="21"/>
          <w:lang w:val="lt-LT"/>
        </w:rPr>
        <w:t>v</w:t>
      </w:r>
      <w:r w:rsidRPr="00986739">
        <w:rPr>
          <w:rFonts w:ascii="Arial" w:hAnsi="Arial" w:cs="Arial"/>
          <w:b/>
          <w:bCs/>
          <w:sz w:val="21"/>
          <w:szCs w:val="21"/>
          <w:lang w:val="lt-LT"/>
        </w:rPr>
        <w:t>igubai</w:t>
      </w:r>
      <w:r w:rsidR="00026571" w:rsidRPr="00986739">
        <w:rPr>
          <w:rFonts w:ascii="Arial" w:hAnsi="Arial" w:cs="Arial"/>
          <w:b/>
          <w:bCs/>
          <w:sz w:val="21"/>
          <w:szCs w:val="21"/>
          <w:lang w:val="lt-LT"/>
        </w:rPr>
        <w:t xml:space="preserve"> t. y. iki 2 SGD krovinių</w:t>
      </w:r>
      <w:r w:rsidR="00A0435D" w:rsidRPr="00986739">
        <w:rPr>
          <w:rFonts w:ascii="Arial" w:hAnsi="Arial" w:cs="Arial"/>
          <w:b/>
          <w:bCs/>
          <w:sz w:val="21"/>
          <w:szCs w:val="21"/>
          <w:lang w:val="lt-LT"/>
        </w:rPr>
        <w:t xml:space="preserve"> per metus</w:t>
      </w:r>
      <w:r w:rsidR="00026571" w:rsidRPr="00986739">
        <w:rPr>
          <w:rFonts w:ascii="Arial" w:hAnsi="Arial" w:cs="Arial"/>
          <w:b/>
          <w:bCs/>
          <w:sz w:val="21"/>
          <w:szCs w:val="21"/>
          <w:lang w:val="lt-LT"/>
        </w:rPr>
        <w:t xml:space="preserve">, </w:t>
      </w:r>
      <w:r w:rsidR="00FF47C8" w:rsidRPr="00986739">
        <w:rPr>
          <w:rFonts w:ascii="Arial" w:hAnsi="Arial" w:cs="Arial"/>
          <w:b/>
          <w:bCs/>
          <w:sz w:val="21"/>
          <w:szCs w:val="21"/>
          <w:lang w:val="lt-LT"/>
        </w:rPr>
        <w:t xml:space="preserve">prieš </w:t>
      </w:r>
      <w:r w:rsidR="00E43F2B" w:rsidRPr="00986739">
        <w:rPr>
          <w:rFonts w:ascii="Arial" w:hAnsi="Arial" w:cs="Arial"/>
          <w:b/>
          <w:bCs/>
          <w:sz w:val="21"/>
          <w:szCs w:val="21"/>
          <w:lang w:val="lt-LT"/>
        </w:rPr>
        <w:t>priimant Projektą</w:t>
      </w:r>
      <w:r w:rsidR="00FF47C8" w:rsidRPr="00986739">
        <w:rPr>
          <w:rFonts w:ascii="Arial" w:hAnsi="Arial" w:cs="Arial"/>
          <w:b/>
          <w:bCs/>
          <w:sz w:val="21"/>
          <w:szCs w:val="21"/>
          <w:lang w:val="lt-LT"/>
        </w:rPr>
        <w:t xml:space="preserve"> </w:t>
      </w:r>
      <w:r w:rsidR="00D632DF" w:rsidRPr="00986739">
        <w:rPr>
          <w:rFonts w:ascii="Arial" w:hAnsi="Arial" w:cs="Arial"/>
          <w:b/>
          <w:bCs/>
          <w:sz w:val="21"/>
          <w:szCs w:val="21"/>
          <w:lang w:val="lt-LT"/>
        </w:rPr>
        <w:t xml:space="preserve">būtina </w:t>
      </w:r>
      <w:r w:rsidR="00FF47C8" w:rsidRPr="00986739">
        <w:rPr>
          <w:rFonts w:ascii="Arial" w:hAnsi="Arial" w:cs="Arial"/>
          <w:b/>
          <w:bCs/>
          <w:sz w:val="21"/>
          <w:szCs w:val="21"/>
          <w:lang w:val="lt-LT"/>
        </w:rPr>
        <w:t>pa</w:t>
      </w:r>
      <w:r w:rsidR="00026571" w:rsidRPr="00986739">
        <w:rPr>
          <w:rFonts w:ascii="Arial" w:hAnsi="Arial" w:cs="Arial"/>
          <w:b/>
          <w:bCs/>
          <w:sz w:val="21"/>
          <w:szCs w:val="21"/>
          <w:lang w:val="lt-LT"/>
        </w:rPr>
        <w:t xml:space="preserve">keisti </w:t>
      </w:r>
      <w:r w:rsidR="00CB513C" w:rsidRPr="00986739">
        <w:rPr>
          <w:rFonts w:ascii="Arial" w:hAnsi="Arial" w:cs="Arial"/>
          <w:b/>
          <w:bCs/>
          <w:sz w:val="21"/>
          <w:szCs w:val="21"/>
          <w:lang w:val="lt-LT"/>
        </w:rPr>
        <w:t xml:space="preserve">ir </w:t>
      </w:r>
      <w:r w:rsidR="004747EE" w:rsidRPr="00986739">
        <w:rPr>
          <w:rFonts w:ascii="Arial" w:hAnsi="Arial" w:cs="Arial"/>
          <w:b/>
          <w:bCs/>
          <w:sz w:val="21"/>
          <w:szCs w:val="21"/>
          <w:lang w:val="lt-LT"/>
        </w:rPr>
        <w:t>SGDTĮ 2 straipsnio 3 dalį</w:t>
      </w:r>
      <w:r w:rsidR="00675B63" w:rsidRPr="00986739">
        <w:rPr>
          <w:rFonts w:ascii="Arial" w:hAnsi="Arial" w:cs="Arial"/>
          <w:b/>
          <w:bCs/>
          <w:sz w:val="21"/>
          <w:szCs w:val="21"/>
          <w:lang w:val="lt-LT"/>
        </w:rPr>
        <w:t xml:space="preserve"> ir 11 straip</w:t>
      </w:r>
      <w:r w:rsidR="00405CAB" w:rsidRPr="00986739">
        <w:rPr>
          <w:rFonts w:ascii="Arial" w:hAnsi="Arial" w:cs="Arial"/>
          <w:b/>
          <w:bCs/>
          <w:sz w:val="21"/>
          <w:szCs w:val="21"/>
          <w:lang w:val="lt-LT"/>
        </w:rPr>
        <w:t>snį</w:t>
      </w:r>
      <w:r w:rsidR="004747EE" w:rsidRPr="00986739">
        <w:rPr>
          <w:rFonts w:ascii="Arial" w:hAnsi="Arial" w:cs="Arial"/>
          <w:b/>
          <w:bCs/>
          <w:sz w:val="21"/>
          <w:szCs w:val="21"/>
          <w:lang w:val="lt-LT"/>
        </w:rPr>
        <w:t>,</w:t>
      </w:r>
      <w:r w:rsidR="00405CAB" w:rsidRPr="00986739">
        <w:rPr>
          <w:rFonts w:ascii="Arial" w:hAnsi="Arial" w:cs="Arial"/>
          <w:b/>
          <w:bCs/>
          <w:sz w:val="21"/>
          <w:szCs w:val="21"/>
          <w:lang w:val="lt-LT"/>
        </w:rPr>
        <w:t xml:space="preserve"> kurie reglamentuoja Bendrovės, kaip paskirtojo tiekėjo pareigą užtikrinti SGD terminalo dujinimo technologijos procesą ir SGD terminalo techninės būklę, leidžiančią atsiradus poreikiui pradėti dujinimą ir tiekti gamtines dujas į perdavimo sistemą po to, kai SGD terminalo dujinimo procesas nebuvo vykdomas</w:t>
      </w:r>
      <w:r w:rsidR="00862406" w:rsidRPr="00986739">
        <w:rPr>
          <w:rFonts w:ascii="Arial" w:hAnsi="Arial" w:cs="Arial"/>
          <w:b/>
          <w:bCs/>
          <w:sz w:val="21"/>
          <w:szCs w:val="21"/>
          <w:lang w:val="lt-LT"/>
        </w:rPr>
        <w:t>.</w:t>
      </w:r>
      <w:r w:rsidR="00140689" w:rsidRPr="00986739">
        <w:rPr>
          <w:rFonts w:ascii="Arial" w:hAnsi="Arial" w:cs="Arial"/>
          <w:b/>
          <w:bCs/>
          <w:sz w:val="21"/>
          <w:szCs w:val="21"/>
          <w:lang w:val="lt-LT"/>
        </w:rPr>
        <w:t xml:space="preserve"> SGD būtinasis kiekis, lygus 1 898 383 200 kWh (± 5 proc.) gamtinių dujų per metus, nėra</w:t>
      </w:r>
      <w:r w:rsidR="008759F8" w:rsidRPr="00986739">
        <w:rPr>
          <w:rFonts w:ascii="Arial" w:hAnsi="Arial" w:cs="Arial"/>
          <w:b/>
          <w:bCs/>
          <w:sz w:val="21"/>
          <w:szCs w:val="21"/>
          <w:lang w:val="lt-LT"/>
        </w:rPr>
        <w:t xml:space="preserve"> pakankamas </w:t>
      </w:r>
      <w:r w:rsidR="00140689" w:rsidRPr="00986739">
        <w:rPr>
          <w:rFonts w:ascii="Arial" w:hAnsi="Arial" w:cs="Arial"/>
          <w:b/>
          <w:bCs/>
          <w:sz w:val="21"/>
          <w:szCs w:val="21"/>
          <w:lang w:val="lt-LT"/>
        </w:rPr>
        <w:t>užtikrinti SGD terminalo tokią veiklą</w:t>
      </w:r>
      <w:r w:rsidR="00E20566" w:rsidRPr="00986739">
        <w:rPr>
          <w:rFonts w:ascii="Arial" w:hAnsi="Arial" w:cs="Arial"/>
          <w:b/>
          <w:bCs/>
          <w:sz w:val="21"/>
          <w:szCs w:val="21"/>
          <w:lang w:val="lt-LT"/>
        </w:rPr>
        <w:t xml:space="preserve">, todėl Bendrovė objektyviai negalėtų užtikrinti dabar SGDTĮ </w:t>
      </w:r>
      <w:r w:rsidR="00E43F2B" w:rsidRPr="00986739">
        <w:rPr>
          <w:rFonts w:ascii="Arial" w:hAnsi="Arial" w:cs="Arial"/>
          <w:b/>
          <w:bCs/>
          <w:sz w:val="21"/>
          <w:szCs w:val="21"/>
          <w:lang w:val="lt-LT"/>
        </w:rPr>
        <w:t>2 straipsnio 3 dalyje nustatytos pareigos.</w:t>
      </w:r>
    </w:p>
    <w:p w14:paraId="5D3F757D" w14:textId="09EA9762" w:rsidR="00EF4661" w:rsidRPr="00986739" w:rsidRDefault="006E3978" w:rsidP="003555DF">
      <w:pPr>
        <w:spacing w:before="120" w:after="120"/>
        <w:ind w:firstLine="720"/>
        <w:jc w:val="both"/>
        <w:rPr>
          <w:rFonts w:ascii="Arial" w:hAnsi="Arial" w:cs="Arial"/>
          <w:sz w:val="21"/>
          <w:szCs w:val="21"/>
          <w:lang w:val="lt-LT"/>
        </w:rPr>
      </w:pPr>
      <w:r w:rsidRPr="00986739">
        <w:rPr>
          <w:rFonts w:ascii="Arial" w:hAnsi="Arial" w:cs="Arial"/>
          <w:sz w:val="21"/>
          <w:szCs w:val="21"/>
          <w:lang w:val="lt-LT"/>
        </w:rPr>
        <w:lastRenderedPageBreak/>
        <w:t>Galiausiai, atsižve</w:t>
      </w:r>
      <w:r w:rsidR="000E44FC" w:rsidRPr="00986739">
        <w:rPr>
          <w:rFonts w:ascii="Arial" w:hAnsi="Arial" w:cs="Arial"/>
          <w:sz w:val="21"/>
          <w:szCs w:val="21"/>
          <w:lang w:val="lt-LT"/>
        </w:rPr>
        <w:t>l</w:t>
      </w:r>
      <w:r w:rsidRPr="00986739">
        <w:rPr>
          <w:rFonts w:ascii="Arial" w:hAnsi="Arial" w:cs="Arial"/>
          <w:sz w:val="21"/>
          <w:szCs w:val="21"/>
          <w:lang w:val="lt-LT"/>
        </w:rPr>
        <w:t xml:space="preserve">giant į Projektu siūlomo klausimo </w:t>
      </w:r>
      <w:r w:rsidR="00332042" w:rsidRPr="00986739">
        <w:rPr>
          <w:rFonts w:ascii="Arial" w:hAnsi="Arial" w:cs="Arial"/>
          <w:sz w:val="21"/>
          <w:szCs w:val="21"/>
          <w:lang w:val="lt-LT"/>
        </w:rPr>
        <w:t xml:space="preserve">ir jo </w:t>
      </w:r>
      <w:r w:rsidR="000E44FC" w:rsidRPr="00986739">
        <w:rPr>
          <w:rFonts w:ascii="Arial" w:hAnsi="Arial" w:cs="Arial"/>
          <w:sz w:val="21"/>
          <w:szCs w:val="21"/>
          <w:lang w:val="lt-LT"/>
        </w:rPr>
        <w:t>pasekmių</w:t>
      </w:r>
      <w:r w:rsidR="00332042" w:rsidRPr="00986739">
        <w:rPr>
          <w:rFonts w:ascii="Arial" w:hAnsi="Arial" w:cs="Arial"/>
          <w:sz w:val="21"/>
          <w:szCs w:val="21"/>
          <w:lang w:val="lt-LT"/>
        </w:rPr>
        <w:t xml:space="preserve"> kompleksiškumą, Bendrovė ragina </w:t>
      </w:r>
      <w:r w:rsidR="00970F54" w:rsidRPr="00986739">
        <w:rPr>
          <w:rFonts w:ascii="Arial" w:hAnsi="Arial" w:cs="Arial"/>
          <w:sz w:val="21"/>
          <w:szCs w:val="21"/>
          <w:lang w:val="lt-LT"/>
        </w:rPr>
        <w:t>bet kokius sprendimus dėl SGD būtinojo kiekio ir paskirtojo tiekimo modelio keitimo priimti</w:t>
      </w:r>
      <w:r w:rsidR="00B1416E" w:rsidRPr="00986739">
        <w:rPr>
          <w:rFonts w:ascii="Arial" w:hAnsi="Arial" w:cs="Arial"/>
          <w:sz w:val="21"/>
          <w:szCs w:val="21"/>
          <w:lang w:val="lt-LT"/>
        </w:rPr>
        <w:t xml:space="preserve"> tik </w:t>
      </w:r>
      <w:r w:rsidR="00221D1D" w:rsidRPr="00986739">
        <w:rPr>
          <w:rFonts w:ascii="Arial" w:hAnsi="Arial" w:cs="Arial"/>
          <w:sz w:val="21"/>
          <w:szCs w:val="21"/>
          <w:lang w:val="lt-LT"/>
        </w:rPr>
        <w:t>nuosekliai</w:t>
      </w:r>
      <w:r w:rsidR="00970F54" w:rsidRPr="00986739">
        <w:rPr>
          <w:rFonts w:ascii="Arial" w:hAnsi="Arial" w:cs="Arial"/>
          <w:sz w:val="21"/>
          <w:szCs w:val="21"/>
          <w:lang w:val="lt-LT"/>
        </w:rPr>
        <w:t xml:space="preserve"> </w:t>
      </w:r>
      <w:r w:rsidR="002E4997" w:rsidRPr="00986739">
        <w:rPr>
          <w:rFonts w:ascii="Arial" w:hAnsi="Arial" w:cs="Arial"/>
          <w:sz w:val="21"/>
          <w:szCs w:val="21"/>
          <w:lang w:val="lt-LT"/>
        </w:rPr>
        <w:t>įvertinus i</w:t>
      </w:r>
      <w:r w:rsidR="00C07E12" w:rsidRPr="00986739">
        <w:rPr>
          <w:rFonts w:ascii="Arial" w:hAnsi="Arial" w:cs="Arial"/>
          <w:sz w:val="21"/>
          <w:szCs w:val="21"/>
          <w:lang w:val="lt-LT"/>
        </w:rPr>
        <w:t xml:space="preserve">r sistemiškai išdiskutavus </w:t>
      </w:r>
      <w:r w:rsidR="00483EAD" w:rsidRPr="00986739">
        <w:rPr>
          <w:rFonts w:ascii="Arial" w:hAnsi="Arial" w:cs="Arial"/>
          <w:sz w:val="21"/>
          <w:szCs w:val="21"/>
          <w:lang w:val="lt-LT"/>
        </w:rPr>
        <w:t>v</w:t>
      </w:r>
      <w:r w:rsidR="009C0021" w:rsidRPr="00986739">
        <w:rPr>
          <w:rFonts w:ascii="Arial" w:hAnsi="Arial" w:cs="Arial"/>
          <w:sz w:val="21"/>
          <w:szCs w:val="21"/>
          <w:lang w:val="lt-LT"/>
        </w:rPr>
        <w:t>isas aplinkybes</w:t>
      </w:r>
      <w:r w:rsidR="002031F1" w:rsidRPr="00986739">
        <w:rPr>
          <w:rFonts w:ascii="Arial" w:hAnsi="Arial" w:cs="Arial"/>
          <w:sz w:val="21"/>
          <w:szCs w:val="21"/>
          <w:lang w:val="lt-LT"/>
        </w:rPr>
        <w:t>.</w:t>
      </w:r>
      <w:r w:rsidR="00C75652" w:rsidRPr="00986739">
        <w:rPr>
          <w:rFonts w:ascii="Arial" w:hAnsi="Arial" w:cs="Arial"/>
          <w:sz w:val="21"/>
          <w:szCs w:val="21"/>
          <w:lang w:val="lt-LT"/>
        </w:rPr>
        <w:t xml:space="preserve"> Greito sprendimo priėmimas sukelia ypatingai </w:t>
      </w:r>
      <w:r w:rsidR="009501F2" w:rsidRPr="00986739">
        <w:rPr>
          <w:rFonts w:ascii="Arial" w:hAnsi="Arial" w:cs="Arial"/>
          <w:sz w:val="21"/>
          <w:szCs w:val="21"/>
          <w:lang w:val="lt-LT"/>
        </w:rPr>
        <w:t>dideles</w:t>
      </w:r>
      <w:r w:rsidR="00C75652" w:rsidRPr="00986739">
        <w:rPr>
          <w:rFonts w:ascii="Arial" w:hAnsi="Arial" w:cs="Arial"/>
          <w:sz w:val="21"/>
          <w:szCs w:val="21"/>
          <w:lang w:val="lt-LT"/>
        </w:rPr>
        <w:t xml:space="preserve"> neigiamas pas</w:t>
      </w:r>
      <w:r w:rsidR="00347B90" w:rsidRPr="00986739">
        <w:rPr>
          <w:rFonts w:ascii="Arial" w:hAnsi="Arial" w:cs="Arial"/>
          <w:sz w:val="21"/>
          <w:szCs w:val="21"/>
          <w:lang w:val="lt-LT"/>
        </w:rPr>
        <w:t>e</w:t>
      </w:r>
      <w:r w:rsidR="00C75652" w:rsidRPr="00986739">
        <w:rPr>
          <w:rFonts w:ascii="Arial" w:hAnsi="Arial" w:cs="Arial"/>
          <w:sz w:val="21"/>
          <w:szCs w:val="21"/>
          <w:lang w:val="lt-LT"/>
        </w:rPr>
        <w:t xml:space="preserve">kmes </w:t>
      </w:r>
      <w:r w:rsidR="00347B90" w:rsidRPr="00986739">
        <w:rPr>
          <w:rFonts w:ascii="Arial" w:hAnsi="Arial" w:cs="Arial"/>
          <w:sz w:val="21"/>
          <w:szCs w:val="21"/>
          <w:lang w:val="lt-LT"/>
        </w:rPr>
        <w:t>B</w:t>
      </w:r>
      <w:r w:rsidR="00C75652" w:rsidRPr="00986739">
        <w:rPr>
          <w:rFonts w:ascii="Arial" w:hAnsi="Arial" w:cs="Arial"/>
          <w:sz w:val="21"/>
          <w:szCs w:val="21"/>
          <w:lang w:val="lt-LT"/>
        </w:rPr>
        <w:t>e</w:t>
      </w:r>
      <w:r w:rsidR="00652D25" w:rsidRPr="00986739">
        <w:rPr>
          <w:rFonts w:ascii="Arial" w:hAnsi="Arial" w:cs="Arial"/>
          <w:sz w:val="21"/>
          <w:szCs w:val="21"/>
          <w:lang w:val="lt-LT"/>
        </w:rPr>
        <w:t>ndr</w:t>
      </w:r>
      <w:r w:rsidR="006652E5" w:rsidRPr="00986739">
        <w:rPr>
          <w:rFonts w:ascii="Arial" w:hAnsi="Arial" w:cs="Arial"/>
          <w:sz w:val="21"/>
          <w:szCs w:val="21"/>
          <w:lang w:val="lt-LT"/>
        </w:rPr>
        <w:t xml:space="preserve">ovei ir jos </w:t>
      </w:r>
      <w:r w:rsidR="003555DF" w:rsidRPr="00986739">
        <w:rPr>
          <w:rFonts w:ascii="Arial" w:hAnsi="Arial" w:cs="Arial"/>
          <w:sz w:val="21"/>
          <w:szCs w:val="21"/>
          <w:lang w:val="lt-LT"/>
        </w:rPr>
        <w:t xml:space="preserve">veiklos </w:t>
      </w:r>
      <w:r w:rsidR="006652E5" w:rsidRPr="00986739">
        <w:rPr>
          <w:rFonts w:ascii="Arial" w:hAnsi="Arial" w:cs="Arial"/>
          <w:sz w:val="21"/>
          <w:szCs w:val="21"/>
          <w:lang w:val="lt-LT"/>
        </w:rPr>
        <w:t>tęstinumui, Bendrovės akcininkams, nacionaliniam</w:t>
      </w:r>
      <w:r w:rsidR="00347B90" w:rsidRPr="00986739">
        <w:rPr>
          <w:rFonts w:ascii="Arial" w:hAnsi="Arial" w:cs="Arial"/>
          <w:sz w:val="21"/>
          <w:szCs w:val="21"/>
          <w:lang w:val="lt-LT"/>
        </w:rPr>
        <w:t xml:space="preserve"> energetiniam</w:t>
      </w:r>
      <w:r w:rsidR="006652E5" w:rsidRPr="00986739">
        <w:rPr>
          <w:rFonts w:ascii="Arial" w:hAnsi="Arial" w:cs="Arial"/>
          <w:sz w:val="21"/>
          <w:szCs w:val="21"/>
          <w:lang w:val="lt-LT"/>
        </w:rPr>
        <w:t xml:space="preserve"> saugumui</w:t>
      </w:r>
      <w:r w:rsidR="00BD7966" w:rsidRPr="00986739">
        <w:rPr>
          <w:rFonts w:ascii="Arial" w:hAnsi="Arial" w:cs="Arial"/>
          <w:sz w:val="21"/>
          <w:szCs w:val="21"/>
          <w:lang w:val="lt-LT"/>
        </w:rPr>
        <w:t xml:space="preserve">, dėl </w:t>
      </w:r>
      <w:r w:rsidR="00BF0003" w:rsidRPr="00986739">
        <w:rPr>
          <w:rFonts w:ascii="Arial" w:hAnsi="Arial" w:cs="Arial"/>
          <w:sz w:val="21"/>
          <w:szCs w:val="21"/>
          <w:lang w:val="lt-LT"/>
        </w:rPr>
        <w:t xml:space="preserve">ko </w:t>
      </w:r>
      <w:r w:rsidR="0017433D" w:rsidRPr="00986739">
        <w:rPr>
          <w:rFonts w:ascii="Arial" w:hAnsi="Arial" w:cs="Arial"/>
          <w:sz w:val="21"/>
          <w:szCs w:val="21"/>
          <w:lang w:val="lt-LT"/>
        </w:rPr>
        <w:t>atsakomyb</w:t>
      </w:r>
      <w:r w:rsidR="00354877" w:rsidRPr="00986739">
        <w:rPr>
          <w:rFonts w:ascii="Arial" w:hAnsi="Arial" w:cs="Arial"/>
          <w:sz w:val="21"/>
          <w:szCs w:val="21"/>
          <w:lang w:val="lt-LT"/>
        </w:rPr>
        <w:t>ė ten</w:t>
      </w:r>
      <w:r w:rsidR="00096D02" w:rsidRPr="00986739">
        <w:rPr>
          <w:rFonts w:ascii="Arial" w:hAnsi="Arial" w:cs="Arial"/>
          <w:sz w:val="21"/>
          <w:szCs w:val="21"/>
          <w:lang w:val="lt-LT"/>
        </w:rPr>
        <w:t>ka tokį sprendimą priimantiems subjektams.</w:t>
      </w:r>
      <w:r w:rsidR="006652E5" w:rsidRPr="00986739">
        <w:rPr>
          <w:rFonts w:ascii="Arial" w:hAnsi="Arial" w:cs="Arial"/>
          <w:sz w:val="21"/>
          <w:szCs w:val="21"/>
          <w:lang w:val="lt-LT"/>
        </w:rPr>
        <w:t xml:space="preserve"> </w:t>
      </w:r>
      <w:r w:rsidR="0016424F" w:rsidRPr="00986739">
        <w:rPr>
          <w:rFonts w:ascii="Arial" w:hAnsi="Arial" w:cs="Arial"/>
          <w:sz w:val="21"/>
          <w:szCs w:val="21"/>
          <w:lang w:val="lt-LT"/>
        </w:rPr>
        <w:t>Bendrovė pažymi, kad priėmus Projektą, Bendrovė būtų priversta vertinti Bendrovei sukeltos žalos atlyginimo klausimą teisminiu keliu.</w:t>
      </w:r>
    </w:p>
    <w:p w14:paraId="3A2B19C4" w14:textId="12E7A674" w:rsidR="001462E3" w:rsidRPr="00986739" w:rsidRDefault="004747EE" w:rsidP="006B00E8">
      <w:pPr>
        <w:ind w:firstLine="720"/>
        <w:contextualSpacing/>
        <w:jc w:val="both"/>
        <w:rPr>
          <w:rFonts w:ascii="Arial" w:hAnsi="Arial" w:cs="Arial"/>
          <w:sz w:val="21"/>
          <w:szCs w:val="21"/>
          <w:lang w:val="lt-LT"/>
        </w:rPr>
      </w:pPr>
      <w:r w:rsidRPr="00986739">
        <w:rPr>
          <w:rFonts w:ascii="Arial" w:hAnsi="Arial" w:cs="Arial"/>
          <w:sz w:val="21"/>
          <w:szCs w:val="21"/>
          <w:lang w:val="lt-LT"/>
        </w:rPr>
        <w:t xml:space="preserve"> </w:t>
      </w:r>
    </w:p>
    <w:p w14:paraId="5BE96DF5" w14:textId="77777777" w:rsidR="0016424F" w:rsidRPr="00986739" w:rsidRDefault="0016424F" w:rsidP="006B00E8">
      <w:pPr>
        <w:ind w:firstLine="720"/>
        <w:contextualSpacing/>
        <w:jc w:val="both"/>
        <w:rPr>
          <w:rFonts w:ascii="Arial" w:hAnsi="Arial" w:cs="Arial"/>
          <w:sz w:val="21"/>
          <w:szCs w:val="21"/>
          <w:lang w:val="lt-LT"/>
        </w:rPr>
      </w:pPr>
    </w:p>
    <w:p w14:paraId="71A2360D" w14:textId="77777777" w:rsidR="009B7079" w:rsidRPr="00986739" w:rsidRDefault="009B7079" w:rsidP="006B00E8">
      <w:pPr>
        <w:ind w:firstLine="720"/>
        <w:contextualSpacing/>
        <w:jc w:val="both"/>
        <w:rPr>
          <w:rFonts w:ascii="Arial" w:eastAsiaTheme="minorHAnsi" w:hAnsi="Arial" w:cs="Arial"/>
          <w:b/>
          <w:bCs/>
          <w:sz w:val="21"/>
          <w:szCs w:val="21"/>
          <w:lang w:val="lt-LT"/>
        </w:rPr>
      </w:pPr>
    </w:p>
    <w:p w14:paraId="3A36A1A2" w14:textId="001C004A" w:rsidR="00C44A18" w:rsidRPr="00986739" w:rsidRDefault="008E5DF8" w:rsidP="008E5DF8">
      <w:pPr>
        <w:contextualSpacing/>
        <w:jc w:val="both"/>
        <w:rPr>
          <w:rFonts w:ascii="Arial" w:hAnsi="Arial" w:cs="Arial"/>
          <w:sz w:val="21"/>
          <w:szCs w:val="21"/>
          <w:lang w:val="lt-LT"/>
        </w:rPr>
      </w:pPr>
      <w:r w:rsidRPr="00986739">
        <w:rPr>
          <w:rFonts w:ascii="Arial" w:hAnsi="Arial" w:cs="Arial"/>
          <w:sz w:val="21"/>
          <w:szCs w:val="21"/>
          <w:lang w:val="lt-LT"/>
        </w:rPr>
        <w:t>Generalinis direktorius</w:t>
      </w:r>
      <w:r w:rsidRPr="00986739">
        <w:rPr>
          <w:rFonts w:ascii="Arial" w:hAnsi="Arial" w:cs="Arial"/>
          <w:sz w:val="21"/>
          <w:szCs w:val="21"/>
          <w:lang w:val="lt-LT"/>
        </w:rPr>
        <w:tab/>
      </w:r>
      <w:r w:rsidRPr="00986739">
        <w:rPr>
          <w:rFonts w:ascii="Arial" w:hAnsi="Arial" w:cs="Arial"/>
          <w:sz w:val="21"/>
          <w:szCs w:val="21"/>
          <w:lang w:val="lt-LT"/>
        </w:rPr>
        <w:tab/>
      </w:r>
      <w:r w:rsidRPr="00986739">
        <w:rPr>
          <w:rFonts w:ascii="Arial" w:hAnsi="Arial" w:cs="Arial"/>
          <w:sz w:val="21"/>
          <w:szCs w:val="21"/>
          <w:lang w:val="lt-LT"/>
        </w:rPr>
        <w:tab/>
      </w:r>
      <w:r w:rsidRPr="00986739">
        <w:rPr>
          <w:rFonts w:ascii="Arial" w:hAnsi="Arial" w:cs="Arial"/>
          <w:sz w:val="21"/>
          <w:szCs w:val="21"/>
          <w:lang w:val="lt-LT"/>
        </w:rPr>
        <w:tab/>
      </w:r>
      <w:r w:rsidRPr="00986739">
        <w:rPr>
          <w:rFonts w:ascii="Arial" w:hAnsi="Arial" w:cs="Arial"/>
          <w:sz w:val="21"/>
          <w:szCs w:val="21"/>
          <w:lang w:val="lt-LT"/>
        </w:rPr>
        <w:tab/>
      </w:r>
      <w:r w:rsidRPr="00986739">
        <w:rPr>
          <w:rFonts w:ascii="Arial" w:hAnsi="Arial" w:cs="Arial"/>
          <w:sz w:val="21"/>
          <w:szCs w:val="21"/>
          <w:lang w:val="lt-LT"/>
        </w:rPr>
        <w:tab/>
      </w:r>
      <w:r w:rsidRPr="00986739">
        <w:rPr>
          <w:rFonts w:ascii="Arial" w:hAnsi="Arial" w:cs="Arial"/>
          <w:sz w:val="21"/>
          <w:szCs w:val="21"/>
          <w:lang w:val="lt-LT"/>
        </w:rPr>
        <w:tab/>
      </w:r>
      <w:r w:rsidRPr="00986739">
        <w:rPr>
          <w:rFonts w:ascii="Arial" w:hAnsi="Arial" w:cs="Arial"/>
          <w:sz w:val="21"/>
          <w:szCs w:val="21"/>
          <w:lang w:val="lt-LT"/>
        </w:rPr>
        <w:tab/>
        <w:t>Darius Montvila</w:t>
      </w:r>
    </w:p>
    <w:p w14:paraId="49416F4A" w14:textId="77777777" w:rsidR="00246F83" w:rsidRPr="00986739" w:rsidRDefault="00246F83" w:rsidP="008E5DF8">
      <w:pPr>
        <w:contextualSpacing/>
        <w:jc w:val="both"/>
        <w:rPr>
          <w:rFonts w:ascii="Arial" w:hAnsi="Arial" w:cs="Arial"/>
          <w:sz w:val="21"/>
          <w:szCs w:val="21"/>
          <w:lang w:val="lt-LT"/>
        </w:rPr>
      </w:pPr>
    </w:p>
    <w:p w14:paraId="24BA9943" w14:textId="77777777" w:rsidR="009B7079" w:rsidRPr="00986739" w:rsidRDefault="009B7079" w:rsidP="008E5DF8">
      <w:pPr>
        <w:contextualSpacing/>
        <w:jc w:val="both"/>
        <w:rPr>
          <w:rFonts w:ascii="Arial" w:hAnsi="Arial" w:cs="Arial"/>
          <w:sz w:val="21"/>
          <w:szCs w:val="21"/>
          <w:lang w:val="lt-LT"/>
        </w:rPr>
      </w:pPr>
    </w:p>
    <w:p w14:paraId="49386E73" w14:textId="2420D777" w:rsidR="009B7079" w:rsidRPr="00986739" w:rsidRDefault="009B7079" w:rsidP="008E5DF8">
      <w:pPr>
        <w:contextualSpacing/>
        <w:jc w:val="both"/>
        <w:rPr>
          <w:rFonts w:ascii="Arial" w:hAnsi="Arial" w:cs="Arial"/>
          <w:sz w:val="21"/>
          <w:szCs w:val="21"/>
        </w:rPr>
      </w:pPr>
    </w:p>
    <w:p w14:paraId="1AF6ACB3" w14:textId="044C18E9" w:rsidR="002E3F3E" w:rsidRPr="00986739" w:rsidRDefault="002E3F3E" w:rsidP="008E5DF8">
      <w:pPr>
        <w:contextualSpacing/>
        <w:jc w:val="both"/>
        <w:rPr>
          <w:rFonts w:ascii="Arial" w:hAnsi="Arial" w:cs="Arial"/>
          <w:sz w:val="21"/>
          <w:szCs w:val="21"/>
        </w:rPr>
      </w:pPr>
    </w:p>
    <w:p w14:paraId="766459DD" w14:textId="02D86E79" w:rsidR="002E3F3E" w:rsidRPr="00986739" w:rsidRDefault="002E3F3E" w:rsidP="008E5DF8">
      <w:pPr>
        <w:contextualSpacing/>
        <w:jc w:val="both"/>
        <w:rPr>
          <w:rFonts w:ascii="Arial" w:hAnsi="Arial" w:cs="Arial"/>
          <w:sz w:val="21"/>
          <w:szCs w:val="21"/>
        </w:rPr>
      </w:pPr>
    </w:p>
    <w:p w14:paraId="4412BCBF" w14:textId="1DDFCC59" w:rsidR="002E3F3E" w:rsidRPr="00986739" w:rsidRDefault="002E3F3E" w:rsidP="008E5DF8">
      <w:pPr>
        <w:contextualSpacing/>
        <w:jc w:val="both"/>
        <w:rPr>
          <w:rFonts w:ascii="Arial" w:hAnsi="Arial" w:cs="Arial"/>
          <w:sz w:val="21"/>
          <w:szCs w:val="21"/>
        </w:rPr>
      </w:pPr>
    </w:p>
    <w:p w14:paraId="2DAF3E76" w14:textId="36FBFD53" w:rsidR="002E3F3E" w:rsidRPr="00986739" w:rsidRDefault="002E3F3E" w:rsidP="008E5DF8">
      <w:pPr>
        <w:contextualSpacing/>
        <w:jc w:val="both"/>
        <w:rPr>
          <w:rFonts w:ascii="Arial" w:hAnsi="Arial" w:cs="Arial"/>
          <w:sz w:val="21"/>
          <w:szCs w:val="21"/>
        </w:rPr>
      </w:pPr>
    </w:p>
    <w:p w14:paraId="7C32256D" w14:textId="2AD2C35B" w:rsidR="002E3F3E" w:rsidRPr="00986739" w:rsidRDefault="002E3F3E" w:rsidP="008E5DF8">
      <w:pPr>
        <w:contextualSpacing/>
        <w:jc w:val="both"/>
        <w:rPr>
          <w:rFonts w:ascii="Arial" w:hAnsi="Arial" w:cs="Arial"/>
          <w:sz w:val="21"/>
          <w:szCs w:val="21"/>
        </w:rPr>
      </w:pPr>
    </w:p>
    <w:p w14:paraId="729D3E2A" w14:textId="1566D5BC" w:rsidR="002E3F3E" w:rsidRPr="00986739" w:rsidRDefault="002E3F3E" w:rsidP="008E5DF8">
      <w:pPr>
        <w:contextualSpacing/>
        <w:jc w:val="both"/>
        <w:rPr>
          <w:rFonts w:ascii="Arial" w:hAnsi="Arial" w:cs="Arial"/>
          <w:sz w:val="21"/>
          <w:szCs w:val="21"/>
        </w:rPr>
      </w:pPr>
    </w:p>
    <w:p w14:paraId="2522462B" w14:textId="2EEAB44B" w:rsidR="002E3F3E" w:rsidRPr="00986739" w:rsidRDefault="002E3F3E" w:rsidP="008E5DF8">
      <w:pPr>
        <w:contextualSpacing/>
        <w:jc w:val="both"/>
        <w:rPr>
          <w:rFonts w:ascii="Arial" w:hAnsi="Arial" w:cs="Arial"/>
          <w:sz w:val="21"/>
          <w:szCs w:val="21"/>
        </w:rPr>
      </w:pPr>
    </w:p>
    <w:p w14:paraId="7D135E76" w14:textId="6B1BBE10" w:rsidR="002E3F3E" w:rsidRPr="00986739" w:rsidRDefault="002E3F3E" w:rsidP="008E5DF8">
      <w:pPr>
        <w:contextualSpacing/>
        <w:jc w:val="both"/>
        <w:rPr>
          <w:rFonts w:ascii="Arial" w:hAnsi="Arial" w:cs="Arial"/>
          <w:sz w:val="21"/>
          <w:szCs w:val="21"/>
        </w:rPr>
      </w:pPr>
    </w:p>
    <w:p w14:paraId="22576CEB" w14:textId="0EFA25A7" w:rsidR="002E3F3E" w:rsidRPr="00986739" w:rsidRDefault="002E3F3E" w:rsidP="008E5DF8">
      <w:pPr>
        <w:contextualSpacing/>
        <w:jc w:val="both"/>
        <w:rPr>
          <w:rFonts w:ascii="Arial" w:hAnsi="Arial" w:cs="Arial"/>
          <w:sz w:val="21"/>
          <w:szCs w:val="21"/>
        </w:rPr>
      </w:pPr>
    </w:p>
    <w:p w14:paraId="2D832693" w14:textId="1B6BA401" w:rsidR="002E3F3E" w:rsidRPr="00986739" w:rsidRDefault="002E3F3E" w:rsidP="008E5DF8">
      <w:pPr>
        <w:contextualSpacing/>
        <w:jc w:val="both"/>
        <w:rPr>
          <w:rFonts w:ascii="Arial" w:hAnsi="Arial" w:cs="Arial"/>
          <w:sz w:val="21"/>
          <w:szCs w:val="21"/>
        </w:rPr>
      </w:pPr>
    </w:p>
    <w:p w14:paraId="0B7F8299" w14:textId="35C1DEF4" w:rsidR="002E3F3E" w:rsidRPr="00986739" w:rsidRDefault="002E3F3E" w:rsidP="008E5DF8">
      <w:pPr>
        <w:contextualSpacing/>
        <w:jc w:val="both"/>
        <w:rPr>
          <w:rFonts w:ascii="Arial" w:hAnsi="Arial" w:cs="Arial"/>
          <w:sz w:val="21"/>
          <w:szCs w:val="21"/>
        </w:rPr>
      </w:pPr>
    </w:p>
    <w:p w14:paraId="69931965" w14:textId="4B4220F7" w:rsidR="002E3F3E" w:rsidRPr="00986739" w:rsidRDefault="002E3F3E" w:rsidP="008E5DF8">
      <w:pPr>
        <w:contextualSpacing/>
        <w:jc w:val="both"/>
        <w:rPr>
          <w:rFonts w:ascii="Arial" w:hAnsi="Arial" w:cs="Arial"/>
          <w:sz w:val="21"/>
          <w:szCs w:val="21"/>
        </w:rPr>
      </w:pPr>
    </w:p>
    <w:p w14:paraId="42F78570" w14:textId="2CC6EE22" w:rsidR="002E3F3E" w:rsidRPr="00986739" w:rsidRDefault="002E3F3E" w:rsidP="008E5DF8">
      <w:pPr>
        <w:contextualSpacing/>
        <w:jc w:val="both"/>
        <w:rPr>
          <w:rFonts w:ascii="Arial" w:hAnsi="Arial" w:cs="Arial"/>
          <w:sz w:val="21"/>
          <w:szCs w:val="21"/>
        </w:rPr>
      </w:pPr>
    </w:p>
    <w:p w14:paraId="66AA5D06" w14:textId="30BFA4BE" w:rsidR="002E3F3E" w:rsidRPr="00986739" w:rsidRDefault="002E3F3E" w:rsidP="008E5DF8">
      <w:pPr>
        <w:contextualSpacing/>
        <w:jc w:val="both"/>
        <w:rPr>
          <w:rFonts w:ascii="Arial" w:hAnsi="Arial" w:cs="Arial"/>
          <w:sz w:val="21"/>
          <w:szCs w:val="21"/>
        </w:rPr>
      </w:pPr>
    </w:p>
    <w:p w14:paraId="431FE6A3" w14:textId="39DFDE58" w:rsidR="002E3F3E" w:rsidRPr="00986739" w:rsidRDefault="002E3F3E" w:rsidP="008E5DF8">
      <w:pPr>
        <w:contextualSpacing/>
        <w:jc w:val="both"/>
        <w:rPr>
          <w:rFonts w:ascii="Arial" w:hAnsi="Arial" w:cs="Arial"/>
          <w:sz w:val="21"/>
          <w:szCs w:val="21"/>
        </w:rPr>
      </w:pPr>
    </w:p>
    <w:p w14:paraId="5C61BBB8" w14:textId="2C6B754F" w:rsidR="002E3F3E" w:rsidRPr="00986739" w:rsidRDefault="002E3F3E" w:rsidP="008E5DF8">
      <w:pPr>
        <w:contextualSpacing/>
        <w:jc w:val="both"/>
        <w:rPr>
          <w:rFonts w:ascii="Arial" w:hAnsi="Arial" w:cs="Arial"/>
          <w:sz w:val="21"/>
          <w:szCs w:val="21"/>
        </w:rPr>
      </w:pPr>
    </w:p>
    <w:p w14:paraId="31802E05" w14:textId="1D7232E3" w:rsidR="002E3F3E" w:rsidRPr="00986739" w:rsidRDefault="002E3F3E" w:rsidP="008E5DF8">
      <w:pPr>
        <w:contextualSpacing/>
        <w:jc w:val="both"/>
        <w:rPr>
          <w:rFonts w:ascii="Arial" w:hAnsi="Arial" w:cs="Arial"/>
          <w:sz w:val="21"/>
          <w:szCs w:val="21"/>
        </w:rPr>
      </w:pPr>
    </w:p>
    <w:p w14:paraId="4116E35D" w14:textId="261D49C4" w:rsidR="002E3F3E" w:rsidRPr="00986739" w:rsidRDefault="002E3F3E" w:rsidP="008E5DF8">
      <w:pPr>
        <w:contextualSpacing/>
        <w:jc w:val="both"/>
        <w:rPr>
          <w:rFonts w:ascii="Arial" w:hAnsi="Arial" w:cs="Arial"/>
          <w:sz w:val="21"/>
          <w:szCs w:val="21"/>
        </w:rPr>
      </w:pPr>
    </w:p>
    <w:p w14:paraId="29767ED7" w14:textId="77777777" w:rsidR="0016424F" w:rsidRPr="00986739" w:rsidRDefault="0016424F" w:rsidP="008E5DF8">
      <w:pPr>
        <w:contextualSpacing/>
        <w:jc w:val="both"/>
        <w:rPr>
          <w:rFonts w:ascii="Arial" w:hAnsi="Arial" w:cs="Arial"/>
          <w:sz w:val="21"/>
          <w:szCs w:val="21"/>
        </w:rPr>
      </w:pPr>
    </w:p>
    <w:p w14:paraId="2F622BB7" w14:textId="6433EAB6" w:rsidR="002E3F3E" w:rsidRPr="00986739" w:rsidRDefault="002E3F3E" w:rsidP="008E5DF8">
      <w:pPr>
        <w:contextualSpacing/>
        <w:jc w:val="both"/>
        <w:rPr>
          <w:rFonts w:ascii="Arial" w:hAnsi="Arial" w:cs="Arial"/>
          <w:sz w:val="21"/>
          <w:szCs w:val="21"/>
        </w:rPr>
      </w:pPr>
    </w:p>
    <w:p w14:paraId="36C04326" w14:textId="08DCEC63" w:rsidR="002E3F3E" w:rsidRPr="00986739" w:rsidRDefault="002E3F3E" w:rsidP="008E5DF8">
      <w:pPr>
        <w:contextualSpacing/>
        <w:jc w:val="both"/>
        <w:rPr>
          <w:rFonts w:ascii="Arial" w:hAnsi="Arial" w:cs="Arial"/>
          <w:sz w:val="21"/>
          <w:szCs w:val="21"/>
        </w:rPr>
      </w:pPr>
    </w:p>
    <w:p w14:paraId="1E6554CE" w14:textId="30731736" w:rsidR="002E3F3E" w:rsidRPr="00986739" w:rsidRDefault="002E3F3E" w:rsidP="008E5DF8">
      <w:pPr>
        <w:contextualSpacing/>
        <w:jc w:val="both"/>
        <w:rPr>
          <w:rFonts w:ascii="Arial" w:hAnsi="Arial" w:cs="Arial"/>
          <w:sz w:val="21"/>
          <w:szCs w:val="21"/>
        </w:rPr>
      </w:pPr>
    </w:p>
    <w:p w14:paraId="4A4E4B2F" w14:textId="38A71860" w:rsidR="002E3F3E" w:rsidRPr="00986739" w:rsidRDefault="002E3F3E" w:rsidP="008E5DF8">
      <w:pPr>
        <w:contextualSpacing/>
        <w:jc w:val="both"/>
        <w:rPr>
          <w:rFonts w:ascii="Arial" w:hAnsi="Arial" w:cs="Arial"/>
          <w:sz w:val="21"/>
          <w:szCs w:val="21"/>
        </w:rPr>
      </w:pPr>
    </w:p>
    <w:p w14:paraId="7D5EED98" w14:textId="3DCDCE70" w:rsidR="002E3F3E" w:rsidRPr="00986739" w:rsidRDefault="002E3F3E" w:rsidP="008E5DF8">
      <w:pPr>
        <w:contextualSpacing/>
        <w:jc w:val="both"/>
        <w:rPr>
          <w:rFonts w:ascii="Arial" w:hAnsi="Arial" w:cs="Arial"/>
          <w:sz w:val="21"/>
          <w:szCs w:val="21"/>
        </w:rPr>
      </w:pPr>
    </w:p>
    <w:p w14:paraId="1B758006" w14:textId="05BD17C9" w:rsidR="002E3F3E" w:rsidRPr="00986739" w:rsidRDefault="002E3F3E" w:rsidP="008E5DF8">
      <w:pPr>
        <w:contextualSpacing/>
        <w:jc w:val="both"/>
        <w:rPr>
          <w:rFonts w:ascii="Arial" w:hAnsi="Arial" w:cs="Arial"/>
          <w:sz w:val="21"/>
          <w:szCs w:val="21"/>
        </w:rPr>
      </w:pPr>
    </w:p>
    <w:p w14:paraId="424636F0" w14:textId="1AB66284" w:rsidR="002E3F3E" w:rsidRPr="00986739" w:rsidRDefault="002E3F3E" w:rsidP="008E5DF8">
      <w:pPr>
        <w:contextualSpacing/>
        <w:jc w:val="both"/>
        <w:rPr>
          <w:rFonts w:ascii="Arial" w:hAnsi="Arial" w:cs="Arial"/>
          <w:sz w:val="21"/>
          <w:szCs w:val="21"/>
        </w:rPr>
      </w:pPr>
    </w:p>
    <w:p w14:paraId="61EE26CF" w14:textId="0853D0A2" w:rsidR="002E3F3E" w:rsidRPr="00986739" w:rsidRDefault="002E3F3E" w:rsidP="008E5DF8">
      <w:pPr>
        <w:contextualSpacing/>
        <w:jc w:val="both"/>
        <w:rPr>
          <w:rFonts w:ascii="Arial" w:hAnsi="Arial" w:cs="Arial"/>
          <w:sz w:val="21"/>
          <w:szCs w:val="21"/>
        </w:rPr>
      </w:pPr>
    </w:p>
    <w:p w14:paraId="12778CE1" w14:textId="0F6445CB" w:rsidR="002E3F3E" w:rsidRPr="00986739" w:rsidRDefault="002E3F3E" w:rsidP="008E5DF8">
      <w:pPr>
        <w:contextualSpacing/>
        <w:jc w:val="both"/>
        <w:rPr>
          <w:rFonts w:ascii="Arial" w:hAnsi="Arial" w:cs="Arial"/>
          <w:sz w:val="21"/>
          <w:szCs w:val="21"/>
        </w:rPr>
      </w:pPr>
    </w:p>
    <w:p w14:paraId="14D63D1D" w14:textId="79F33622" w:rsidR="002E3F3E" w:rsidRPr="00986739" w:rsidRDefault="002E3F3E" w:rsidP="008E5DF8">
      <w:pPr>
        <w:contextualSpacing/>
        <w:jc w:val="both"/>
        <w:rPr>
          <w:rFonts w:ascii="Arial" w:hAnsi="Arial" w:cs="Arial"/>
          <w:sz w:val="21"/>
          <w:szCs w:val="21"/>
        </w:rPr>
      </w:pPr>
    </w:p>
    <w:p w14:paraId="0270A3D3" w14:textId="364997AA" w:rsidR="002E3F3E" w:rsidRPr="00986739" w:rsidRDefault="002E3F3E" w:rsidP="008E5DF8">
      <w:pPr>
        <w:contextualSpacing/>
        <w:jc w:val="both"/>
        <w:rPr>
          <w:rFonts w:ascii="Arial" w:hAnsi="Arial" w:cs="Arial"/>
          <w:sz w:val="21"/>
          <w:szCs w:val="21"/>
        </w:rPr>
      </w:pPr>
    </w:p>
    <w:p w14:paraId="404C2F93" w14:textId="45C9EA93" w:rsidR="002E3F3E" w:rsidRPr="00986739" w:rsidRDefault="002E3F3E" w:rsidP="008E5DF8">
      <w:pPr>
        <w:contextualSpacing/>
        <w:jc w:val="both"/>
        <w:rPr>
          <w:rFonts w:ascii="Arial" w:hAnsi="Arial" w:cs="Arial"/>
          <w:sz w:val="21"/>
          <w:szCs w:val="21"/>
        </w:rPr>
      </w:pPr>
    </w:p>
    <w:p w14:paraId="6E38F0E0" w14:textId="197DBBA9" w:rsidR="002E3F3E" w:rsidRPr="00986739" w:rsidRDefault="002E3F3E" w:rsidP="008E5DF8">
      <w:pPr>
        <w:contextualSpacing/>
        <w:jc w:val="both"/>
        <w:rPr>
          <w:rFonts w:ascii="Arial" w:hAnsi="Arial" w:cs="Arial"/>
          <w:sz w:val="21"/>
          <w:szCs w:val="21"/>
        </w:rPr>
      </w:pPr>
    </w:p>
    <w:p w14:paraId="079506A8" w14:textId="7B2D20B6" w:rsidR="002E3F3E" w:rsidRPr="00986739" w:rsidRDefault="002E3F3E" w:rsidP="008E5DF8">
      <w:pPr>
        <w:contextualSpacing/>
        <w:jc w:val="both"/>
        <w:rPr>
          <w:rFonts w:ascii="Arial" w:hAnsi="Arial" w:cs="Arial"/>
          <w:sz w:val="21"/>
          <w:szCs w:val="21"/>
        </w:rPr>
      </w:pPr>
    </w:p>
    <w:p w14:paraId="0D4CE37A" w14:textId="59BF6E73" w:rsidR="002E3F3E" w:rsidRPr="00986739" w:rsidRDefault="002E3F3E" w:rsidP="008E5DF8">
      <w:pPr>
        <w:contextualSpacing/>
        <w:jc w:val="both"/>
        <w:rPr>
          <w:rFonts w:ascii="Arial" w:hAnsi="Arial" w:cs="Arial"/>
          <w:sz w:val="21"/>
          <w:szCs w:val="21"/>
        </w:rPr>
      </w:pPr>
    </w:p>
    <w:p w14:paraId="1FFD1549" w14:textId="4B264D63" w:rsidR="002E3F3E" w:rsidRPr="00986739" w:rsidRDefault="002E3F3E" w:rsidP="008E5DF8">
      <w:pPr>
        <w:contextualSpacing/>
        <w:jc w:val="both"/>
        <w:rPr>
          <w:rFonts w:ascii="Arial" w:hAnsi="Arial" w:cs="Arial"/>
          <w:sz w:val="21"/>
          <w:szCs w:val="21"/>
        </w:rPr>
      </w:pPr>
    </w:p>
    <w:p w14:paraId="7763E34A" w14:textId="4E137535" w:rsidR="002E3F3E" w:rsidRPr="00986739" w:rsidRDefault="002E3F3E" w:rsidP="008E5DF8">
      <w:pPr>
        <w:contextualSpacing/>
        <w:jc w:val="both"/>
        <w:rPr>
          <w:rFonts w:ascii="Arial" w:hAnsi="Arial" w:cs="Arial"/>
          <w:sz w:val="21"/>
          <w:szCs w:val="21"/>
        </w:rPr>
      </w:pPr>
    </w:p>
    <w:p w14:paraId="6F009899" w14:textId="77777777" w:rsidR="002E3F3E" w:rsidRPr="00986739" w:rsidRDefault="002E3F3E" w:rsidP="008E5DF8">
      <w:pPr>
        <w:contextualSpacing/>
        <w:jc w:val="both"/>
        <w:rPr>
          <w:rFonts w:ascii="Arial" w:hAnsi="Arial" w:cs="Arial"/>
          <w:sz w:val="21"/>
          <w:szCs w:val="21"/>
        </w:rPr>
      </w:pPr>
    </w:p>
    <w:p w14:paraId="2CCE93D1" w14:textId="77777777" w:rsidR="00AE1F71" w:rsidRPr="00986739" w:rsidRDefault="008E5DF8" w:rsidP="008E5DF8">
      <w:pPr>
        <w:contextualSpacing/>
        <w:jc w:val="both"/>
        <w:rPr>
          <w:rFonts w:ascii="Arial" w:hAnsi="Arial" w:cs="Arial"/>
          <w:sz w:val="20"/>
          <w:szCs w:val="20"/>
          <w:lang w:val="lt-LT"/>
        </w:rPr>
      </w:pPr>
      <w:r w:rsidRPr="00986739">
        <w:rPr>
          <w:rFonts w:ascii="Arial" w:hAnsi="Arial" w:cs="Arial"/>
          <w:sz w:val="20"/>
          <w:szCs w:val="20"/>
          <w:lang w:val="lt-LT"/>
        </w:rPr>
        <w:t xml:space="preserve">Justas Jacikas, tel. + 370 699 32874, el. p. </w:t>
      </w:r>
      <w:hyperlink r:id="rId15" w:history="1">
        <w:r w:rsidRPr="00986739">
          <w:rPr>
            <w:rFonts w:ascii="Arial" w:hAnsi="Arial" w:cs="Arial"/>
            <w:color w:val="0563C1" w:themeColor="hyperlink"/>
            <w:sz w:val="20"/>
            <w:szCs w:val="20"/>
            <w:u w:val="single"/>
            <w:lang w:val="lt-LT"/>
          </w:rPr>
          <w:t>justas.jacikas@ignitis.lt</w:t>
        </w:r>
      </w:hyperlink>
      <w:r w:rsidRPr="00986739">
        <w:rPr>
          <w:rFonts w:ascii="Arial" w:hAnsi="Arial" w:cs="Arial"/>
          <w:sz w:val="20"/>
          <w:szCs w:val="20"/>
          <w:lang w:val="lt-LT"/>
        </w:rPr>
        <w:t xml:space="preserve"> </w:t>
      </w:r>
    </w:p>
    <w:sectPr w:rsidR="00AE1F71" w:rsidRPr="00986739" w:rsidSect="008329FC">
      <w:headerReference w:type="even" r:id="rId16"/>
      <w:headerReference w:type="default" r:id="rId17"/>
      <w:footerReference w:type="even" r:id="rId18"/>
      <w:footerReference w:type="default" r:id="rId19"/>
      <w:headerReference w:type="first" r:id="rId20"/>
      <w:footerReference w:type="first" r:id="rId21"/>
      <w:pgSz w:w="11900" w:h="16840"/>
      <w:pgMar w:top="1701" w:right="1134" w:bottom="2268"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0752A" w14:textId="77777777" w:rsidR="00B12CCE" w:rsidRDefault="00B12CCE" w:rsidP="000C042A">
      <w:r>
        <w:separator/>
      </w:r>
    </w:p>
  </w:endnote>
  <w:endnote w:type="continuationSeparator" w:id="0">
    <w:p w14:paraId="05C42DB0" w14:textId="77777777" w:rsidR="00B12CCE" w:rsidRDefault="00B12CCE" w:rsidP="000C042A">
      <w:r>
        <w:continuationSeparator/>
      </w:r>
    </w:p>
  </w:endnote>
  <w:endnote w:type="continuationNotice" w:id="1">
    <w:p w14:paraId="36637908" w14:textId="77777777" w:rsidR="00B12CCE" w:rsidRDefault="00B12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altName w:val="Yu Gothic"/>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dy CS)">
    <w:altName w:val="Times New Roman"/>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5F07" w14:textId="77777777" w:rsidR="00E06242" w:rsidRDefault="00E06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034574660"/>
      <w:docPartObj>
        <w:docPartGallery w:val="Page Numbers (Bottom of Page)"/>
        <w:docPartUnique/>
      </w:docPartObj>
    </w:sdtPr>
    <w:sdtEndPr/>
    <w:sdtContent>
      <w:p w14:paraId="5BAACB85" w14:textId="77777777" w:rsidR="00E06242" w:rsidRPr="008E5DF8" w:rsidRDefault="00E06242">
        <w:pPr>
          <w:pStyle w:val="Footer"/>
          <w:jc w:val="center"/>
          <w:rPr>
            <w:rFonts w:ascii="Arial" w:hAnsi="Arial" w:cs="Arial"/>
            <w:sz w:val="20"/>
            <w:szCs w:val="20"/>
          </w:rPr>
        </w:pPr>
        <w:r w:rsidRPr="008E5DF8">
          <w:rPr>
            <w:rFonts w:ascii="Arial" w:hAnsi="Arial" w:cs="Arial"/>
            <w:sz w:val="20"/>
            <w:szCs w:val="20"/>
          </w:rPr>
          <w:fldChar w:fldCharType="begin"/>
        </w:r>
        <w:r w:rsidRPr="008E5DF8">
          <w:rPr>
            <w:rFonts w:ascii="Arial" w:hAnsi="Arial" w:cs="Arial"/>
            <w:sz w:val="20"/>
            <w:szCs w:val="20"/>
          </w:rPr>
          <w:instrText>PAGE   \* MERGEFORMAT</w:instrText>
        </w:r>
        <w:r w:rsidRPr="008E5DF8">
          <w:rPr>
            <w:rFonts w:ascii="Arial" w:hAnsi="Arial" w:cs="Arial"/>
            <w:sz w:val="20"/>
            <w:szCs w:val="20"/>
          </w:rPr>
          <w:fldChar w:fldCharType="separate"/>
        </w:r>
        <w:r w:rsidRPr="008E5DF8">
          <w:rPr>
            <w:rFonts w:ascii="Arial" w:hAnsi="Arial" w:cs="Arial"/>
            <w:sz w:val="20"/>
            <w:szCs w:val="20"/>
            <w:lang w:val="lt-LT"/>
          </w:rPr>
          <w:t>2</w:t>
        </w:r>
        <w:r w:rsidRPr="008E5DF8">
          <w:rPr>
            <w:rFonts w:ascii="Arial" w:hAnsi="Arial" w:cs="Arial"/>
            <w:sz w:val="20"/>
            <w:szCs w:val="20"/>
          </w:rPr>
          <w:fldChar w:fldCharType="end"/>
        </w:r>
      </w:p>
    </w:sdtContent>
  </w:sdt>
  <w:p w14:paraId="424E844F" w14:textId="77777777" w:rsidR="00E06242" w:rsidRPr="00EB4427" w:rsidRDefault="00E06242"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1C656" w14:textId="77777777" w:rsidR="00E06242" w:rsidRDefault="00E06242" w:rsidP="008329FC">
    <w:pPr>
      <w:pStyle w:val="Header"/>
      <w:tabs>
        <w:tab w:val="left" w:pos="-284"/>
      </w:tabs>
      <w:ind w:left="-2665"/>
    </w:pPr>
  </w:p>
  <w:p w14:paraId="31528698" w14:textId="77777777" w:rsidR="00E06242" w:rsidRDefault="00E06242" w:rsidP="008329FC"/>
  <w:p w14:paraId="46023548" w14:textId="77777777" w:rsidR="00E06242" w:rsidRDefault="00E06242" w:rsidP="008329FC">
    <w:pPr>
      <w:pStyle w:val="Footer"/>
    </w:pPr>
  </w:p>
  <w:p w14:paraId="5DC2F09C" w14:textId="77777777" w:rsidR="00E06242" w:rsidRDefault="00E06242" w:rsidP="008329FC"/>
  <w:p w14:paraId="1A956844" w14:textId="77777777" w:rsidR="00E06242" w:rsidRPr="00EB4427" w:rsidRDefault="00E06242" w:rsidP="008329FC">
    <w:pPr>
      <w:pStyle w:val="Footer"/>
      <w:ind w:left="3960"/>
      <w:rPr>
        <w:rFonts w:ascii="Arial" w:hAnsi="Arial" w:cs="Times New Roman (Body CS)"/>
        <w:color w:val="595959" w:themeColor="text1" w:themeTint="A6"/>
        <w:sz w:val="16"/>
      </w:rPr>
    </w:pPr>
    <w:r>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5680" behindDoc="0" locked="0" layoutInCell="1" allowOverlap="1" wp14:anchorId="121AEFC5" wp14:editId="2E6D17BB">
              <wp:simplePos x="0" y="0"/>
              <wp:positionH relativeFrom="margin">
                <wp:posOffset>4937760</wp:posOffset>
              </wp:positionH>
              <wp:positionV relativeFrom="paragraph">
                <wp:posOffset>-104775</wp:posOffset>
              </wp:positionV>
              <wp:extent cx="1362075" cy="6572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362075" cy="657225"/>
                      </a:xfrm>
                      <a:prstGeom prst="rect">
                        <a:avLst/>
                      </a:prstGeom>
                      <a:noFill/>
                      <a:ln w="6350">
                        <a:noFill/>
                      </a:ln>
                    </wps:spPr>
                    <wps:txbx>
                      <w:txbxContent>
                        <w:p w14:paraId="4A195E55" w14:textId="77777777" w:rsidR="00E06242" w:rsidRDefault="00E06242" w:rsidP="008329FC">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 kodas 303383884</w:t>
                          </w:r>
                        </w:p>
                        <w:p w14:paraId="4A44CCD4" w14:textId="77777777" w:rsidR="00E06242" w:rsidRPr="00CD6CA1" w:rsidRDefault="00E06242" w:rsidP="008329FC">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PVM mokėtojo kodas LT100008860617</w:t>
                          </w:r>
                        </w:p>
                        <w:p w14:paraId="4C72B4B6" w14:textId="77777777" w:rsidR="00E06242" w:rsidRDefault="00E06242" w:rsidP="008329FC"/>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AEFC5" id="_x0000_t202" coordsize="21600,21600" o:spt="202" path="m,l,21600r21600,l21600,xe">
              <v:stroke joinstyle="miter"/>
              <v:path gradientshapeok="t" o:connecttype="rect"/>
            </v:shapetype>
            <v:shape id="Text Box 13" o:spid="_x0000_s1028" type="#_x0000_t202" style="position:absolute;left:0;text-align:left;margin-left:388.8pt;margin-top:-8.25pt;width:107.25pt;height:51.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SUPTMgIAAFoEAAAOAAAAZHJzL2Uyb0RvYy54bWysVFFv2jAQfp+0/2D5fSSEQTtEqFgrpkmo rQRTn43jQKTE59mGhP36fXaAVt2epvFgznfnO3/fd87srmtqdlTWVaRzPhyknCktqaj0Luc/NstP t5w5L3QhatIq5yfl+N3844dZa6Yqoz3VhbIMRbSbtibne+/NNEmc3KtGuAEZpREsyTbCY2t3SWFF i+pNnWRpOklasoWxJJVz8D70QT6P9ctSSf9Ulk55Vuccd/NxtXHdhjWZz8R0Z4XZV/J8DfEPt2hE pdH0WupBeMEOtvqjVFNJS45KP5DUJFSWlVQRA9AM03do1nthVMQCcpy50uT+X1n5eHy2rCqg3Ygz LRpotFGdZ1+pY3CBn9a4KdLWBom+gx+5F7+DM8DuStuEfwBiiIPp05XdUE2GQ6NJlt6MOZOITcY3 WTYOZZLX08Y6/01Rw4KRcwv1IqniuHK+T72khGaallVdRwVrzVoUHY3TeOAaQfFao0fA0N81WL7b dhFzdsGxpeIEeJb6AXFGLivcYSWcfxYWEwFEmHL/hKWsCb3obHG2J/vrb/6QD6EQ5azFhOXc/TwI qzirv2tI+CXFDyMZN58nt2Fj30a2fQRMIaIPzT1hiId4T0ZGM+T7+mKWlpoXPIZF6IqQ0BK9c+4v 5r3v5x6PSarFIiZhCI3wK702MpQOrAaGN92LsOYsg4eAj3SZRTF9p0af2+uxOHgqqyhV4Lln9Uw/ BjiKfX5s4YW83ces10/C/DcAAAD//wMAUEsDBBQABgAIAAAAIQCbteky4AAAAAoBAAAPAAAAZHJz L2Rvd25yZXYueG1sTI9BT4NAEIXvJv6HzZh4axcwQkGWRo1eTIy2NfE6ZadAZGeR3VL6711Pepy8 L+99U65n04uJRtdZVhAvIxDEtdUdNwo+ds+LFQjnkTX2lknBmRysq8uLEgttT7yhaesbEUrYFaig 9X4opHR1Swbd0g7EITvY0aAP59hIPeIplJteJlGUSoMdh4UWB3psqf7aHo2C15cb/JwPVH8/2Lfp Pdnlm/OTVur6ar6/A+Fp9n8w/OoHdaiC094eWTvRK8iyLA2ogkWc3oIIRJ4nMYi9glUWgaxK+f+F 6gcAAP//AwBQSwECLQAUAAYACAAAACEAtoM4kv4AAADhAQAAEwAAAAAAAAAAAAAAAAAAAAAAW0Nv bnRlbnRfVHlwZXNdLnhtbFBLAQItABQABgAIAAAAIQA4/SH/1gAAAJQBAAALAAAAAAAAAAAAAAAA AC8BAABfcmVscy8ucmVsc1BLAQItABQABgAIAAAAIQDpSUPTMgIAAFoEAAAOAAAAAAAAAAAAAAAA AC4CAABkcnMvZTJvRG9jLnhtbFBLAQItABQABgAIAAAAIQCbteky4AAAAAoBAAAPAAAAAAAAAAAA AAAAAIwEAABkcnMvZG93bnJldi54bWxQSwUGAAAAAAQABADzAAAAmQUAAAAA " filled="f" stroked="f" strokeweight=".5pt">
              <v:textbox inset="2.5mm,1.3mm,2.5mm">
                <w:txbxContent>
                  <w:p w14:paraId="4A195E55" w14:textId="77777777" w:rsidR="00E06242" w:rsidRDefault="00E06242" w:rsidP="008329FC">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 kodas 303383884</w:t>
                    </w:r>
                  </w:p>
                  <w:p w14:paraId="4A44CCD4" w14:textId="77777777" w:rsidR="00E06242" w:rsidRPr="00CD6CA1" w:rsidRDefault="00E06242" w:rsidP="008329FC">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PVM mokėtojo kodas LT100008860617</w:t>
                    </w:r>
                  </w:p>
                  <w:p w14:paraId="4C72B4B6" w14:textId="77777777" w:rsidR="00E06242" w:rsidRDefault="00E06242" w:rsidP="008329FC"/>
                </w:txbxContent>
              </v:textbox>
              <w10:wrap anchorx="margin"/>
            </v:shape>
          </w:pict>
        </mc:Fallback>
      </mc:AlternateContent>
    </w:r>
    <w:r>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752" behindDoc="0" locked="0" layoutInCell="1" allowOverlap="1" wp14:anchorId="2A343F7F" wp14:editId="3174A775">
              <wp:simplePos x="0" y="0"/>
              <wp:positionH relativeFrom="column">
                <wp:posOffset>3194721</wp:posOffset>
              </wp:positionH>
              <wp:positionV relativeFrom="paragraph">
                <wp:posOffset>-104159</wp:posOffset>
              </wp:positionV>
              <wp:extent cx="1257300" cy="6572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6DB406C9" w14:textId="77777777" w:rsidR="00E06242" w:rsidRDefault="00986739" w:rsidP="008329FC">
                          <w:pPr>
                            <w:rPr>
                              <w:rFonts w:ascii="Basetica Bold" w:eastAsiaTheme="minorHAnsi" w:hAnsi="Basetica Bold" w:cs="Arial"/>
                              <w:color w:val="000000"/>
                              <w:sz w:val="16"/>
                              <w:szCs w:val="16"/>
                              <w:lang w:val="en-GB"/>
                            </w:rPr>
                          </w:pPr>
                          <w:hyperlink r:id="rId1" w:history="1">
                            <w:r w:rsidR="00E06242" w:rsidRPr="00C35ED1">
                              <w:rPr>
                                <w:rFonts w:ascii="Basetica Bold" w:eastAsiaTheme="minorHAnsi" w:hAnsi="Basetica Bold" w:cs="Arial"/>
                                <w:color w:val="000000"/>
                                <w:sz w:val="16"/>
                                <w:szCs w:val="16"/>
                                <w:lang w:val="en-GB"/>
                              </w:rPr>
                              <w:t>e.ignitis.lt</w:t>
                            </w:r>
                          </w:hyperlink>
                        </w:p>
                        <w:p w14:paraId="2E754941" w14:textId="77777777" w:rsidR="00E06242" w:rsidRDefault="00986739" w:rsidP="008329FC">
                          <w:pPr>
                            <w:rPr>
                              <w:rFonts w:ascii="Basetica Bold" w:eastAsiaTheme="minorHAnsi" w:hAnsi="Basetica Bold" w:cs="Arial"/>
                              <w:color w:val="000000"/>
                              <w:sz w:val="16"/>
                              <w:szCs w:val="16"/>
                              <w:lang w:val="en-GB"/>
                            </w:rPr>
                          </w:pPr>
                          <w:hyperlink r:id="rId2" w:history="1">
                            <w:r w:rsidR="00E06242" w:rsidRPr="00C35ED1">
                              <w:rPr>
                                <w:rFonts w:ascii="Basetica Bold" w:eastAsiaTheme="minorHAnsi" w:hAnsi="Basetica Bold" w:cs="Arial"/>
                                <w:color w:val="000000"/>
                                <w:sz w:val="16"/>
                                <w:szCs w:val="16"/>
                                <w:lang w:val="en-GB"/>
                              </w:rPr>
                              <w:t>www.ignitis.lt</w:t>
                            </w:r>
                          </w:hyperlink>
                        </w:p>
                        <w:p w14:paraId="6487FC62" w14:textId="77777777" w:rsidR="00E06242" w:rsidRPr="00670BF9" w:rsidRDefault="00E06242" w:rsidP="008329FC">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43F7F" id="Text Box 14" o:spid="_x0000_s1029" type="#_x0000_t202" style="position:absolute;left:0;text-align:left;margin-left:251.55pt;margin-top:-8.2pt;width:99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DreeMQIAAFoEAAAOAAAAZHJzL2Uyb0RvYy54bWysVN9v2jAQfp+0/8Hy+0iAQltEqFgrpklV WwmmPhvHIZESn2cbEvbX77MDtOr2NI0Hc74734/vu8v8rmtqdlDWVaQzPhyknCktKa/0LuM/Nqsv N5w5L3QuatIq40fl+N3i86d5a2ZqRCXVubIMQbSbtSbjpfdmliROlqoRbkBGaRgLso3wuNpdklvR InpTJ6M0nSYt2dxYkso5aB96I1/E+EWhpH8uCqc8qzOO2nw8bTy34UwWczHbWWHKSp7KEP9QRSMq jaSXUA/CC7a31R+hmkpaclT4gaQmoaKopIo9oJth+qGbdSmMir0AHGcuMLn/F1Y+HV4sq3Jwd8WZ Fg042qjOs6/UMaiAT2vcDG5rA0ffQQ/fs95BGdruCtuEfzTEYAfSxwu6IZoMj0aT63EKk4RtOrke jSYhTPL22ljnvylqWBAybsFeBFUcHp3vXc8uIZmmVVXXkcFasxZBx5M0PrhYELzWyBF66GsNku+2 Xex5fO5jS/kR7VnqB8QZuapQw6Nw/kVYTATKxpT7ZxxFTchFJ4mzkuyvv+mDP4iClbMWE5Zx93Mv rOKs/q5B4W2KH0YyXq6mN+Fi31u2vQVIwaL3zT1hiIfYJyOjGPx9fRYLS80rlmEZssIktETujPuz eO/7uccySbVcRicMoRH+Ua+NDKEDqgHhTfcqrDnR4EHgE51nUcw+sNH79nws956KKlIVcO5RPcGP AY5kn5YtbMj7e/R6+yQsfgMAAP//AwBQSwMEFAAGAAgAAAAhAG/8YEjhAAAACgEAAA8AAABkcnMv ZG93bnJldi54bWxMj01PwzAMhu9I/IfISNy2NBtsozSdAMEFaYJ9SLt6jddWNE5psq7794QTHG0/ ev282XKwjeip87VjDWqcgCAunKm51LDbvo0WIHxANtg4Jg0X8rDMr68yTI0785r6TShFDGGfooYq hDaV0hcVWfRj1xLH29F1FkMcu1KaDs8x3DZykiQzabHm+KHCll4qKr42J6th9T7F/XCk4vvZffSf k+3D+vJqtL69GZ4eQQQawh8Mv/pRHfLodHAnNl40Gu6TqYqohpGa3YGIxDxRcXPQsJgrkHkm/1fI fwAAAP//AwBQSwECLQAUAAYACAAAACEAtoM4kv4AAADhAQAAEwAAAAAAAAAAAAAAAAAAAAAAW0Nv bnRlbnRfVHlwZXNdLnhtbFBLAQItABQABgAIAAAAIQA4/SH/1gAAAJQBAAALAAAAAAAAAAAAAAAA AC8BAABfcmVscy8ucmVsc1BLAQItABQABgAIAAAAIQAKDreeMQIAAFoEAAAOAAAAAAAAAAAAAAAA AC4CAABkcnMvZTJvRG9jLnhtbFBLAQItABQABgAIAAAAIQBv/GBI4QAAAAoBAAAPAAAAAAAAAAAA AAAAAIsEAABkcnMvZG93bnJldi54bWxQSwUGAAAAAAQABADzAAAAmQUAAAAA " filled="f" stroked="f" strokeweight=".5pt">
              <v:textbox inset="2.5mm,1.3mm,2.5mm">
                <w:txbxContent>
                  <w:p w14:paraId="6DB406C9" w14:textId="77777777" w:rsidR="00E06242" w:rsidRDefault="00986739" w:rsidP="008329FC">
                    <w:pPr>
                      <w:rPr>
                        <w:rFonts w:ascii="Basetica Bold" w:eastAsiaTheme="minorHAnsi" w:hAnsi="Basetica Bold" w:cs="Arial"/>
                        <w:color w:val="000000"/>
                        <w:sz w:val="16"/>
                        <w:szCs w:val="16"/>
                        <w:lang w:val="en-GB"/>
                      </w:rPr>
                    </w:pPr>
                    <w:hyperlink r:id="rId3" w:history="1">
                      <w:r w:rsidR="00E06242" w:rsidRPr="00C35ED1">
                        <w:rPr>
                          <w:rFonts w:ascii="Basetica Bold" w:eastAsiaTheme="minorHAnsi" w:hAnsi="Basetica Bold" w:cs="Arial"/>
                          <w:color w:val="000000"/>
                          <w:sz w:val="16"/>
                          <w:szCs w:val="16"/>
                          <w:lang w:val="en-GB"/>
                        </w:rPr>
                        <w:t>e.ignitis.lt</w:t>
                      </w:r>
                    </w:hyperlink>
                  </w:p>
                  <w:p w14:paraId="2E754941" w14:textId="77777777" w:rsidR="00E06242" w:rsidRDefault="00986739" w:rsidP="008329FC">
                    <w:pPr>
                      <w:rPr>
                        <w:rFonts w:ascii="Basetica Bold" w:eastAsiaTheme="minorHAnsi" w:hAnsi="Basetica Bold" w:cs="Arial"/>
                        <w:color w:val="000000"/>
                        <w:sz w:val="16"/>
                        <w:szCs w:val="16"/>
                        <w:lang w:val="en-GB"/>
                      </w:rPr>
                    </w:pPr>
                    <w:hyperlink r:id="rId4" w:history="1">
                      <w:r w:rsidR="00E06242" w:rsidRPr="00C35ED1">
                        <w:rPr>
                          <w:rFonts w:ascii="Basetica Bold" w:eastAsiaTheme="minorHAnsi" w:hAnsi="Basetica Bold" w:cs="Arial"/>
                          <w:color w:val="000000"/>
                          <w:sz w:val="16"/>
                          <w:szCs w:val="16"/>
                          <w:lang w:val="en-GB"/>
                        </w:rPr>
                        <w:t>www.ignitis.lt</w:t>
                      </w:r>
                    </w:hyperlink>
                  </w:p>
                  <w:p w14:paraId="6487FC62" w14:textId="77777777" w:rsidR="00E06242" w:rsidRPr="00670BF9" w:rsidRDefault="00E06242" w:rsidP="008329FC">
                    <w:pPr>
                      <w:rPr>
                        <w:lang w:val="lt-LT"/>
                      </w:rPr>
                    </w:pPr>
                  </w:p>
                </w:txbxContent>
              </v:textbox>
            </v:shape>
          </w:pict>
        </mc:Fallback>
      </mc:AlternateContent>
    </w:r>
    <w:r>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6704" behindDoc="0" locked="0" layoutInCell="1" allowOverlap="1" wp14:anchorId="6348EF72" wp14:editId="0016CE3F">
              <wp:simplePos x="0" y="0"/>
              <wp:positionH relativeFrom="column">
                <wp:posOffset>1546896</wp:posOffset>
              </wp:positionH>
              <wp:positionV relativeFrom="paragraph">
                <wp:posOffset>-106680</wp:posOffset>
              </wp:positionV>
              <wp:extent cx="1257300" cy="658495"/>
              <wp:effectExtent l="0" t="0" r="0" b="1905"/>
              <wp:wrapNone/>
              <wp:docPr id="15" name="Text Box 15"/>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2877EBF" w14:textId="77777777" w:rsidR="00E06242" w:rsidRPr="00CD6CA1" w:rsidRDefault="00E06242" w:rsidP="008329FC">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5 232 77 00</w:t>
                          </w:r>
                        </w:p>
                        <w:p w14:paraId="03165316" w14:textId="77777777" w:rsidR="00E06242" w:rsidRPr="00CD6CA1" w:rsidRDefault="00E06242" w:rsidP="008329FC">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info</w:t>
                          </w:r>
                          <w:r w:rsidRPr="00CD6CA1">
                            <w:rPr>
                              <w:rFonts w:ascii="Basetica Bold" w:eastAsiaTheme="minorHAnsi" w:hAnsi="Basetica Bold" w:cs="Arial"/>
                              <w:color w:val="000000"/>
                              <w:sz w:val="16"/>
                              <w:szCs w:val="16"/>
                              <w:lang w:val="en-GB"/>
                            </w:rPr>
                            <w:t>@ignitis.lt</w:t>
                          </w:r>
                        </w:p>
                        <w:p w14:paraId="0A7E2379" w14:textId="77777777" w:rsidR="00E06242" w:rsidRPr="00C35ED1" w:rsidRDefault="00E06242" w:rsidP="008329FC">
                          <w:pPr>
                            <w:rPr>
                              <w:rFonts w:ascii="Basetica Bold" w:hAnsi="Basetica Bold"/>
                              <w:sz w:val="16"/>
                              <w:szCs w:val="16"/>
                              <w:lang w:val="en-GB"/>
                            </w:rPr>
                          </w:pPr>
                        </w:p>
                        <w:p w14:paraId="2423A071" w14:textId="77777777" w:rsidR="00E06242" w:rsidRPr="00D30736" w:rsidRDefault="00E06242" w:rsidP="008329FC">
                          <w:pPr>
                            <w:spacing w:line="276" w:lineRule="auto"/>
                            <w:rPr>
                              <w:rFonts w:ascii="Arial" w:hAnsi="Arial" w:cs="Arial"/>
                              <w:color w:val="000000" w:themeColor="text1"/>
                              <w:sz w:val="16"/>
                              <w:szCs w:val="16"/>
                              <w:shd w:val="clear" w:color="auto" w:fill="FFFFFF"/>
                            </w:rPr>
                          </w:pPr>
                        </w:p>
                        <w:p w14:paraId="05CEE477" w14:textId="77777777" w:rsidR="00E06242" w:rsidRPr="00A55B8F" w:rsidRDefault="00E06242" w:rsidP="008329FC">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8EF72" id="Text Box 15" o:spid="_x0000_s1030" type="#_x0000_t202" style="position:absolute;left:0;text-align:left;margin-left:121.8pt;margin-top:-8.4pt;width:99pt;height:5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9D82LgIAAFoEAAAOAAAAZHJzL2Uyb0RvYy54bWysVN9v2jAQfp+0/8Hy+0igwCgiVKwV06Sq rQRVn43jQKTE59mGhP31++wARd2epvFgzvfLd993l9ldW1fsoKwrSWe830s5U1pSXuptxl/Xyy8T zpwXOhcVaZXxo3L8bv7506wxUzWgHVW5sgxJtJs2JuM77800SZzcqVq4HhmlYSzI1sLjardJbkWD 7HWVDNJ0nDRkc2NJKuegfeiMfB7zF4WS/rkonPKsyjhq8/G08dyEM5nPxHRrhdmV8lSG+IcqalFq PHpJ9SC8YHtb/pGqLqUlR4XvSaoTKopSqtgDuumnH7pZ7YRRsReA48wFJvf/0sqnw4tlZQ7uRpxp UYOjtWo9+0Ytgwr4NMZN4bYycPQt9PA96x2Uoe22sHX4R0MMdiB9vKAbsskQNBh9vUlhkrCNR5Ph bUyfvEcb6/x3RTULQsYt2IugisOj86gErmeX8JimZVlVkcFKswZJb0ZpDLhYEFFpBIYeulqD5NtN G3senvvYUH5Ee5a6AXFGLkvU8CicfxEWE4GyMeX+GUdREd6ik8TZjuyvv+mDP4iClbMGE5Zx93Mv rOKs+qFB4W2KH0YyXobjSbjYa8vm2qL39T1hiPvYJyOjGPx9dRYLS/UblmERXoVJaIm3M+7P4r3v 5h7LJNViEZ0whEb4R70yMqQOqAaE1+2bsOZEgweBT3SeRTH9wEbn2/Gx2HsqykhVwLlD9QQ/Bjgy eFq2sCHX9+j1/kmY/wYAAP//AwBQSwMEFAAGAAgAAAAhAGn5p5vhAAAACgEAAA8AAABkcnMvZG93 bnJldi54bWxMj8FOwzAMhu9IvENkJG5b2lFVW6k7ITTECbENDuOWNaYtNEnXZG3h6TEnONr+9Pv7 8/VkWjFQ7xtnEeJ5BIJs6XRjK4TXl4fZEoQPymrVOksIX+RhXVxe5CrTbrQ7GvahEhxifaYQ6hC6 TEpf1mSUn7uOLN/eXW9U4LGvpO7VyOGmlYsoSqVRjeUPterovqbyc382CB+bznw/HcbnbXx628jy MR225oR4fTXd3YIINIU/GH71WR0Kdjq6s9VetAiL5CZlFGEWp9yBiSSJeXNEWKYrkEUu/1cofgAA AP//AwBQSwECLQAUAAYACAAAACEAtoM4kv4AAADhAQAAEwAAAAAAAAAAAAAAAAAAAAAAW0NvbnRl bnRfVHlwZXNdLnhtbFBLAQItABQABgAIAAAAIQA4/SH/1gAAAJQBAAALAAAAAAAAAAAAAAAAAC8B AABfcmVscy8ucmVsc1BLAQItABQABgAIAAAAIQBa9D82LgIAAFoEAAAOAAAAAAAAAAAAAAAAAC4C AABkcnMvZTJvRG9jLnhtbFBLAQItABQABgAIAAAAIQBp+aeb4QAAAAoBAAAPAAAAAAAAAAAAAAAA AIgEAABkcnMvZG93bnJldi54bWxQSwUGAAAAAAQABADzAAAAlgUAAAAA " filled="f" stroked="f" strokeweight=".5pt">
              <v:textbox inset="2.5mm,1.3mm,2.5mm,1.3mm">
                <w:txbxContent>
                  <w:p w14:paraId="62877EBF" w14:textId="77777777" w:rsidR="00E06242" w:rsidRPr="00CD6CA1" w:rsidRDefault="00E06242" w:rsidP="008329FC">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5 232 77 00</w:t>
                    </w:r>
                  </w:p>
                  <w:p w14:paraId="03165316" w14:textId="77777777" w:rsidR="00E06242" w:rsidRPr="00CD6CA1" w:rsidRDefault="00E06242" w:rsidP="008329FC">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info</w:t>
                    </w:r>
                    <w:r w:rsidRPr="00CD6CA1">
                      <w:rPr>
                        <w:rFonts w:ascii="Basetica Bold" w:eastAsiaTheme="minorHAnsi" w:hAnsi="Basetica Bold" w:cs="Arial"/>
                        <w:color w:val="000000"/>
                        <w:sz w:val="16"/>
                        <w:szCs w:val="16"/>
                        <w:lang w:val="en-GB"/>
                      </w:rPr>
                      <w:t>@ignitis.lt</w:t>
                    </w:r>
                  </w:p>
                  <w:p w14:paraId="0A7E2379" w14:textId="77777777" w:rsidR="00E06242" w:rsidRPr="00C35ED1" w:rsidRDefault="00E06242" w:rsidP="008329FC">
                    <w:pPr>
                      <w:rPr>
                        <w:rFonts w:ascii="Basetica Bold" w:hAnsi="Basetica Bold"/>
                        <w:sz w:val="16"/>
                        <w:szCs w:val="16"/>
                        <w:lang w:val="en-GB"/>
                      </w:rPr>
                    </w:pPr>
                  </w:p>
                  <w:p w14:paraId="2423A071" w14:textId="77777777" w:rsidR="00E06242" w:rsidRPr="00D30736" w:rsidRDefault="00E06242" w:rsidP="008329FC">
                    <w:pPr>
                      <w:spacing w:line="276" w:lineRule="auto"/>
                      <w:rPr>
                        <w:rFonts w:ascii="Arial" w:hAnsi="Arial" w:cs="Arial"/>
                        <w:color w:val="000000" w:themeColor="text1"/>
                        <w:sz w:val="16"/>
                        <w:szCs w:val="16"/>
                        <w:shd w:val="clear" w:color="auto" w:fill="FFFFFF"/>
                      </w:rPr>
                    </w:pPr>
                  </w:p>
                  <w:p w14:paraId="05CEE477" w14:textId="77777777" w:rsidR="00E06242" w:rsidRPr="00A55B8F" w:rsidRDefault="00E06242" w:rsidP="008329FC">
                    <w:pPr>
                      <w:spacing w:line="276" w:lineRule="auto"/>
                      <w:ind w:right="2931"/>
                      <w:rPr>
                        <w:rFonts w:ascii="Arial" w:hAnsi="Arial" w:cs="Times New Roman (Body CS)"/>
                        <w:color w:val="000000"/>
                        <w:sz w:val="16"/>
                        <w:szCs w:val="16"/>
                      </w:rPr>
                    </w:pPr>
                  </w:p>
                </w:txbxContent>
              </v:textbox>
            </v:shape>
          </w:pict>
        </mc:Fallback>
      </mc:AlternateContent>
    </w:r>
    <w:r>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7728" behindDoc="0" locked="0" layoutInCell="1" allowOverlap="1" wp14:anchorId="05F2F499" wp14:editId="549E3D6A">
              <wp:simplePos x="0" y="0"/>
              <wp:positionH relativeFrom="column">
                <wp:posOffset>-152400</wp:posOffset>
              </wp:positionH>
              <wp:positionV relativeFrom="paragraph">
                <wp:posOffset>-102870</wp:posOffset>
              </wp:positionV>
              <wp:extent cx="1257300" cy="77279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6552E316" w14:textId="77777777" w:rsidR="00E06242" w:rsidRDefault="00E06242"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UAB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p>
                        <w:p w14:paraId="37DEAF6A" w14:textId="77777777" w:rsidR="00E06242" w:rsidRPr="00CD6CA1" w:rsidRDefault="00E06242"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Žvejų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14:paraId="74FC48FA" w14:textId="77777777" w:rsidR="00E06242" w:rsidRPr="00FF2354" w:rsidRDefault="00E06242"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2F499" id="Text Box 16" o:spid="_x0000_s1031" type="#_x0000_t202" style="position:absolute;left:0;text-align:left;margin-left:-12pt;margin-top:-8.1pt;width:99pt;height:6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iI2ULQIAAFoEAAAOAAAAZHJzL2Uyb0RvYy54bWysVEtvGjEQvlfqf7B8L7uQAsmKJaKJqCpF SSSIcjZem13J9ri2YZf++o69vJT2VJWDGc98ntc3s7P7TiuyF843YEo6HOSUCMOhasy2pG/r5Zdb SnxgpmIKjCjpQXh6P//8adbaQoygBlUJR9CJ8UVrS1qHYIss87wWmvkBWGHQKMFpFvDqtlnlWIve tcpGeT7JWnCVdcCF96h97I10nvxLKXh4kdKLQFRJMbeQTpfOTTyz+YwVW8ds3fBjGuwfstCsMRj0 7OqRBUZ2rvnDlW64Aw8yDDjoDKRsuEg1YDXD/EM1q5pZkWrB5nh7bpP/f2758/7VkaZC7iaUGKaR o7XoAvkGHUEV9qe1vkDYyiIwdKhH7EnvURnL7qTT8R8LImjHTh/O3Y3eeHw0Gk9vcjRxtE2no+nd OLrJLq+t8+G7AE2iUFKH7KWmsv2TDz30BInBDCwbpRKDypC2pJObcZ4enC3oXBmMEWvoc41S6DZd qjklEDUbqA5YnoN+QLzlywZzeGI+vDKHE4Fp45SHFzykAowFR4mSGtyvv+kjHolCKyUtTlhJ/c8d c4IS9cMghXc5/nAk0+Xr5DZe3LVlc20xO/0AOMRD3CfLkxjxQZ1E6UC/4zIsYlQ0McMxdknDSXwI /dzjMnGxWCQQDqFl4cmsLI+uY1djh9fdO3P2SENAAp/hNIus+MBGj+35WOwCyCZRdenqsf04wIns 47LFDbm+J9TlkzD/DQAA//8DAFBLAwQUAAYACAAAACEA5lY3b+AAAAALAQAADwAAAGRycy9kb3du cmV2LnhtbEyPQU+DQBCF7yb+h82YeGsXiEWDLI0xNZ6MbfWgty07AsrOUnYL6K93OOntzczLm+/l 68m2YsDeN44UxMsIBFLpTEOVgteXh8UNCB80Gd06QgXf6GFdnJ/lOjNupB0O+1AJDiGfaQV1CF0m pS9rtNovXYfEtw/XWx147Ctpej1yuG1lEkWptLoh/lDrDu9rLL/2J6vgc9PZn6e38XkbH983snxM h609KnV5Md3dggg4hT8zzPiMDgUzHdyJjBetgkVyxV0CizhNQMyO63lzYBGtViCLXP7vUPwCAAD/ /wMAUEsBAi0AFAAGAAgAAAAhALaDOJL+AAAA4QEAABMAAAAAAAAAAAAAAAAAAAAAAFtDb250ZW50 X1R5cGVzXS54bWxQSwECLQAUAAYACAAAACEAOP0h/9YAAACUAQAACwAAAAAAAAAAAAAAAAAvAQAA X3JlbHMvLnJlbHNQSwECLQAUAAYACAAAACEADoiNlC0CAABaBAAADgAAAAAAAAAAAAAAAAAuAgAA ZHJzL2Uyb0RvYy54bWxQSwECLQAUAAYACAAAACEA5lY3b+AAAAALAQAADwAAAAAAAAAAAAAAAACH BAAAZHJzL2Rvd25yZXYueG1sUEsFBgAAAAAEAAQA8wAAAJQFAAAAAA== " filled="f" stroked="f" strokeweight=".5pt">
              <v:textbox inset="2.5mm,1.3mm,2.5mm,1.3mm">
                <w:txbxContent>
                  <w:p w14:paraId="6552E316" w14:textId="77777777" w:rsidR="00E06242" w:rsidRDefault="00E06242"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UAB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p>
                  <w:p w14:paraId="37DEAF6A" w14:textId="77777777" w:rsidR="00E06242" w:rsidRPr="00CD6CA1" w:rsidRDefault="00E06242"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Žvejų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14:paraId="74FC48FA" w14:textId="77777777" w:rsidR="00E06242" w:rsidRPr="00FF2354" w:rsidRDefault="00E06242"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Vilnius, Lietuva</w:t>
                    </w:r>
                  </w:p>
                </w:txbxContent>
              </v:textbox>
            </v:shape>
          </w:pict>
        </mc:Fallback>
      </mc:AlternateContent>
    </w:r>
  </w:p>
  <w:p w14:paraId="70CDB924" w14:textId="77777777" w:rsidR="00E06242" w:rsidRPr="008329FC" w:rsidRDefault="00E06242" w:rsidP="00832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2EC2D" w14:textId="77777777" w:rsidR="00B12CCE" w:rsidRDefault="00B12CCE" w:rsidP="000C042A">
      <w:r>
        <w:separator/>
      </w:r>
    </w:p>
  </w:footnote>
  <w:footnote w:type="continuationSeparator" w:id="0">
    <w:p w14:paraId="63622CDF" w14:textId="77777777" w:rsidR="00B12CCE" w:rsidRDefault="00B12CCE" w:rsidP="000C042A">
      <w:r>
        <w:continuationSeparator/>
      </w:r>
    </w:p>
  </w:footnote>
  <w:footnote w:type="continuationNotice" w:id="1">
    <w:p w14:paraId="31B5A513" w14:textId="77777777" w:rsidR="00B12CCE" w:rsidRDefault="00B12CCE"/>
  </w:footnote>
  <w:footnote w:id="2">
    <w:p w14:paraId="661C58BF" w14:textId="7148976E" w:rsidR="00312D4A" w:rsidRPr="00312D4A" w:rsidRDefault="00312D4A">
      <w:pPr>
        <w:pStyle w:val="FootnoteText"/>
        <w:rPr>
          <w:rFonts w:ascii="Arial" w:hAnsi="Arial" w:cs="Arial"/>
          <w:sz w:val="18"/>
          <w:szCs w:val="18"/>
        </w:rPr>
      </w:pPr>
      <w:r w:rsidRPr="00312D4A">
        <w:rPr>
          <w:rStyle w:val="FootnoteReference"/>
          <w:rFonts w:ascii="Arial" w:hAnsi="Arial" w:cs="Arial"/>
          <w:sz w:val="18"/>
          <w:szCs w:val="18"/>
        </w:rPr>
        <w:footnoteRef/>
      </w:r>
      <w:r w:rsidRPr="00312D4A">
        <w:rPr>
          <w:rFonts w:ascii="Arial" w:hAnsi="Arial" w:cs="Arial"/>
          <w:sz w:val="18"/>
          <w:szCs w:val="18"/>
        </w:rPr>
        <w:t xml:space="preserve"> </w:t>
      </w:r>
      <w:hyperlink r:id="rId1" w:history="1">
        <w:r w:rsidRPr="00312D4A">
          <w:rPr>
            <w:rStyle w:val="Hyperlink"/>
            <w:rFonts w:ascii="Arial" w:hAnsi="Arial" w:cs="Arial"/>
            <w:sz w:val="18"/>
            <w:szCs w:val="18"/>
          </w:rPr>
          <w:t>https://lngjournal.com/index.php/market-tracker/item/101207-fire-causes-another-shut-down-of-norway-s-snohvit-lng</w:t>
        </w:r>
      </w:hyperlink>
      <w:r w:rsidRPr="00312D4A">
        <w:rPr>
          <w:rFonts w:ascii="Arial" w:hAnsi="Arial" w:cs="Arial"/>
          <w:sz w:val="18"/>
          <w:szCs w:val="18"/>
        </w:rPr>
        <w:t xml:space="preserve"> </w:t>
      </w:r>
    </w:p>
  </w:footnote>
  <w:footnote w:id="3">
    <w:p w14:paraId="55A6FCF8" w14:textId="0776FA56" w:rsidR="00E06242" w:rsidRPr="00312D4A" w:rsidRDefault="00E06242" w:rsidP="008E5D50">
      <w:pPr>
        <w:pStyle w:val="FootnoteText"/>
        <w:jc w:val="both"/>
        <w:rPr>
          <w:rFonts w:ascii="Arial" w:hAnsi="Arial" w:cs="Arial"/>
          <w:sz w:val="18"/>
          <w:szCs w:val="18"/>
        </w:rPr>
      </w:pPr>
      <w:r w:rsidRPr="00312D4A">
        <w:rPr>
          <w:rStyle w:val="FootnoteReference"/>
          <w:rFonts w:ascii="Arial" w:hAnsi="Arial" w:cs="Arial"/>
          <w:sz w:val="18"/>
          <w:szCs w:val="18"/>
        </w:rPr>
        <w:footnoteRef/>
      </w:r>
      <w:bookmarkStart w:id="5" w:name="_Hlk56434536"/>
      <w:r w:rsidR="00312D4A" w:rsidRPr="00312D4A">
        <w:rPr>
          <w:rFonts w:ascii="Arial" w:hAnsi="Arial" w:cs="Arial"/>
          <w:sz w:val="18"/>
          <w:szCs w:val="18"/>
        </w:rPr>
        <w:t xml:space="preserve"> </w:t>
      </w:r>
      <w:r w:rsidRPr="00312D4A">
        <w:rPr>
          <w:rFonts w:ascii="Arial" w:hAnsi="Arial" w:cs="Arial"/>
          <w:sz w:val="18"/>
          <w:szCs w:val="18"/>
        </w:rPr>
        <w:t xml:space="preserve">Suskystintųjų gamtinių dujų terminalo įstatymo projekto aiškinamasis raštas: </w:t>
      </w:r>
      <w:hyperlink r:id="rId2" w:history="1">
        <w:r w:rsidRPr="00312D4A">
          <w:rPr>
            <w:rStyle w:val="Hyperlink"/>
            <w:rFonts w:ascii="Arial" w:hAnsi="Arial" w:cs="Arial"/>
            <w:sz w:val="18"/>
            <w:szCs w:val="18"/>
          </w:rPr>
          <w:t>https://e-seimas.lrs.lt/portal/legalAct/lt/TAK/TAIS.424673?jfwid=3d5v1x1ax</w:t>
        </w:r>
      </w:hyperlink>
      <w:r w:rsidRPr="00312D4A">
        <w:rPr>
          <w:rFonts w:ascii="Arial" w:hAnsi="Arial" w:cs="Arial"/>
          <w:sz w:val="18"/>
          <w:szCs w:val="18"/>
        </w:rPr>
        <w:t xml:space="preserve"> </w:t>
      </w:r>
      <w:bookmarkEnd w:id="5"/>
    </w:p>
  </w:footnote>
  <w:footnote w:id="4">
    <w:p w14:paraId="02438838" w14:textId="77777777" w:rsidR="00E06242" w:rsidRPr="00312D4A" w:rsidRDefault="00E06242" w:rsidP="00264601">
      <w:pPr>
        <w:pStyle w:val="FootnoteText"/>
        <w:jc w:val="both"/>
        <w:rPr>
          <w:rFonts w:ascii="Arial" w:hAnsi="Arial" w:cs="Arial"/>
          <w:sz w:val="18"/>
          <w:szCs w:val="18"/>
        </w:rPr>
      </w:pPr>
      <w:r w:rsidRPr="00312D4A">
        <w:rPr>
          <w:rStyle w:val="FootnoteReference"/>
          <w:rFonts w:ascii="Arial" w:hAnsi="Arial" w:cs="Arial"/>
          <w:sz w:val="18"/>
          <w:szCs w:val="18"/>
        </w:rPr>
        <w:footnoteRef/>
      </w:r>
      <w:r w:rsidRPr="00312D4A">
        <w:rPr>
          <w:rFonts w:ascii="Arial" w:hAnsi="Arial" w:cs="Arial"/>
          <w:sz w:val="18"/>
          <w:szCs w:val="18"/>
        </w:rPr>
        <w:t xml:space="preserve"> Suskystintųjų gamtinių dujų terminalo įstatymo projekto aiškinamasis raštas: </w:t>
      </w:r>
      <w:hyperlink r:id="rId3" w:history="1">
        <w:r w:rsidRPr="00312D4A">
          <w:rPr>
            <w:rStyle w:val="Hyperlink"/>
            <w:rFonts w:ascii="Arial" w:hAnsi="Arial" w:cs="Arial"/>
            <w:sz w:val="18"/>
            <w:szCs w:val="18"/>
          </w:rPr>
          <w:t>https://e-seimas.lrs.lt/portal/legalAct/lt/TAK/TAIS.424673?jfwid=3d5v1x1ax</w:t>
        </w:r>
      </w:hyperlink>
    </w:p>
  </w:footnote>
  <w:footnote w:id="5">
    <w:p w14:paraId="2E2067CB" w14:textId="77777777" w:rsidR="00BA7366" w:rsidRPr="00890E42" w:rsidRDefault="00BA7366">
      <w:pPr>
        <w:pStyle w:val="FootnoteText"/>
        <w:rPr>
          <w:rFonts w:ascii="Arial" w:hAnsi="Arial" w:cs="Arial"/>
          <w:sz w:val="18"/>
          <w:szCs w:val="18"/>
          <w:lang w:val="en-US"/>
        </w:rPr>
      </w:pPr>
      <w:r w:rsidRPr="00890E42">
        <w:rPr>
          <w:rStyle w:val="FootnoteReference"/>
          <w:rFonts w:ascii="Arial" w:hAnsi="Arial" w:cs="Arial"/>
          <w:sz w:val="18"/>
          <w:szCs w:val="18"/>
        </w:rPr>
        <w:footnoteRef/>
      </w:r>
      <w:r w:rsidRPr="00890E42">
        <w:rPr>
          <w:rFonts w:ascii="Arial" w:hAnsi="Arial" w:cs="Arial"/>
          <w:sz w:val="18"/>
          <w:szCs w:val="18"/>
        </w:rPr>
        <w:t xml:space="preserve"> </w:t>
      </w:r>
      <w:hyperlink r:id="rId4" w:history="1">
        <w:r w:rsidR="00890E42" w:rsidRPr="00890E42">
          <w:rPr>
            <w:rStyle w:val="Hyperlink"/>
            <w:rFonts w:ascii="Arial" w:hAnsi="Arial" w:cs="Arial"/>
            <w:sz w:val="18"/>
            <w:szCs w:val="18"/>
          </w:rPr>
          <w:t>https://www.ambergrid.lt/uploads/documents/2021-kainos/TAR_NC_2021.pdf</w:t>
        </w:r>
      </w:hyperlink>
      <w:r w:rsidR="00890E42" w:rsidRPr="00890E42">
        <w:rPr>
          <w:rFonts w:ascii="Arial" w:hAnsi="Arial" w:cs="Arial"/>
          <w:sz w:val="18"/>
          <w:szCs w:val="18"/>
        </w:rPr>
        <w:t xml:space="preserve"> </w:t>
      </w:r>
    </w:p>
  </w:footnote>
  <w:footnote w:id="6">
    <w:p w14:paraId="2C3A9576" w14:textId="77777777" w:rsidR="00E06242" w:rsidRPr="0029457A" w:rsidRDefault="00E06242" w:rsidP="008E5DF8">
      <w:pPr>
        <w:pStyle w:val="FootnoteText"/>
        <w:rPr>
          <w:rFonts w:ascii="Arial" w:hAnsi="Arial" w:cs="Arial"/>
          <w:sz w:val="16"/>
          <w:szCs w:val="16"/>
        </w:rPr>
      </w:pPr>
      <w:r w:rsidRPr="00890E42">
        <w:rPr>
          <w:rStyle w:val="FootnoteReference"/>
          <w:rFonts w:ascii="Arial" w:hAnsi="Arial" w:cs="Arial"/>
          <w:sz w:val="18"/>
          <w:szCs w:val="18"/>
        </w:rPr>
        <w:footnoteRef/>
      </w:r>
      <w:r w:rsidRPr="00890E42">
        <w:rPr>
          <w:rFonts w:ascii="Arial" w:hAnsi="Arial" w:cs="Arial"/>
          <w:sz w:val="18"/>
          <w:szCs w:val="18"/>
        </w:rPr>
        <w:t xml:space="preserve"> </w:t>
      </w:r>
      <w:hyperlink r:id="rId5" w:history="1">
        <w:r w:rsidRPr="00890E42">
          <w:rPr>
            <w:rStyle w:val="Hyperlink"/>
            <w:rFonts w:ascii="Arial" w:hAnsi="Arial" w:cs="Arial"/>
            <w:sz w:val="18"/>
            <w:szCs w:val="18"/>
          </w:rPr>
          <w:t>https://ec.europa.eu/commission/presscorner/detail/lt/IP_18_6266</w:t>
        </w:r>
      </w:hyperlink>
      <w:r w:rsidRPr="0029457A">
        <w:rPr>
          <w:rFonts w:ascii="Arial" w:hAnsi="Arial" w:cs="Arial"/>
          <w:sz w:val="16"/>
          <w:szCs w:val="16"/>
        </w:rPr>
        <w:t xml:space="preserve"> </w:t>
      </w:r>
    </w:p>
  </w:footnote>
  <w:footnote w:id="7">
    <w:p w14:paraId="2EC2E600" w14:textId="249C70E9" w:rsidR="00867501" w:rsidRPr="00867501" w:rsidRDefault="00867501" w:rsidP="00867501">
      <w:pPr>
        <w:pStyle w:val="FootnoteText"/>
        <w:jc w:val="both"/>
        <w:rPr>
          <w:rFonts w:ascii="Arial" w:hAnsi="Arial" w:cs="Arial"/>
          <w:sz w:val="18"/>
          <w:szCs w:val="18"/>
        </w:rPr>
      </w:pPr>
      <w:r w:rsidRPr="00867501">
        <w:rPr>
          <w:rStyle w:val="FootnoteReference"/>
          <w:rFonts w:ascii="Arial" w:hAnsi="Arial" w:cs="Arial"/>
          <w:sz w:val="18"/>
          <w:szCs w:val="18"/>
        </w:rPr>
        <w:footnoteRef/>
      </w:r>
      <w:r w:rsidRPr="00867501">
        <w:rPr>
          <w:rFonts w:ascii="Arial" w:hAnsi="Arial" w:cs="Arial"/>
          <w:sz w:val="18"/>
          <w:szCs w:val="18"/>
        </w:rPr>
        <w:t xml:space="preserve"> Suskystintųjų gamtinių dujų terminalo įstatymo projekto aiškinamasis raštas: </w:t>
      </w:r>
      <w:hyperlink r:id="rId6" w:history="1">
        <w:r w:rsidRPr="00867501">
          <w:rPr>
            <w:rStyle w:val="Hyperlink"/>
            <w:rFonts w:ascii="Arial" w:hAnsi="Arial" w:cs="Arial"/>
            <w:sz w:val="18"/>
            <w:szCs w:val="18"/>
          </w:rPr>
          <w:t>https://e-seimas.lrs.lt/portal/legalAct/lt/TAK/TAIS.424673?jfwid=3d5v1x1ax</w:t>
        </w:r>
      </w:hyperlink>
    </w:p>
  </w:footnote>
  <w:footnote w:id="8">
    <w:p w14:paraId="77007520" w14:textId="77777777" w:rsidR="00E06242" w:rsidRPr="004716B0" w:rsidRDefault="00E06242" w:rsidP="008E5DF8">
      <w:pPr>
        <w:pStyle w:val="FootnoteText"/>
        <w:rPr>
          <w:rFonts w:ascii="Arial" w:hAnsi="Arial" w:cs="Arial"/>
          <w:sz w:val="16"/>
          <w:szCs w:val="16"/>
        </w:rPr>
      </w:pPr>
      <w:r w:rsidRPr="00867501">
        <w:rPr>
          <w:rStyle w:val="FootnoteReference"/>
          <w:rFonts w:ascii="Arial" w:hAnsi="Arial" w:cs="Arial"/>
          <w:sz w:val="18"/>
          <w:szCs w:val="18"/>
        </w:rPr>
        <w:footnoteRef/>
      </w:r>
      <w:r w:rsidRPr="00867501">
        <w:rPr>
          <w:rFonts w:ascii="Arial" w:hAnsi="Arial" w:cs="Arial"/>
          <w:sz w:val="18"/>
          <w:szCs w:val="18"/>
        </w:rPr>
        <w:t xml:space="preserve"> Konstitucinio Teismo 2008 m. gruodžio 24 d., 2009 m. rugsėjo 2 d., 2010 m. vasario 3 d. nutarimai.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6893F" w14:textId="77777777" w:rsidR="00E06242" w:rsidRDefault="00986739">
    <w:pPr>
      <w:pStyle w:val="Header"/>
    </w:pPr>
    <w:r>
      <w:rPr>
        <w:noProof/>
      </w:rPr>
      <w:pict w14:anchorId="05349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2050" type="#_x0000_t75" alt="/Users/ZIM/Desktop/Eternia /logos (dragged).pdf" style="position:absolute;margin-left:0;margin-top:0;width:595pt;height:842pt;z-index:-251655680;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CCA01" w14:textId="77777777" w:rsidR="00E06242" w:rsidRDefault="00E06242" w:rsidP="00CF7389">
    <w:pPr>
      <w:pStyle w:val="Header"/>
      <w:tabs>
        <w:tab w:val="left" w:pos="-284"/>
      </w:tabs>
      <w:ind w:left="-2665"/>
    </w:pPr>
    <w:r>
      <w:rPr>
        <w:noProof/>
        <w:lang w:val="lt-LT" w:eastAsia="lt-LT"/>
      </w:rPr>
      <mc:AlternateContent>
        <mc:Choice Requires="wps">
          <w:drawing>
            <wp:anchor distT="0" distB="0" distL="114300" distR="114300" simplePos="0" relativeHeight="251654656" behindDoc="0" locked="0" layoutInCell="0" allowOverlap="1" wp14:anchorId="4E3C56FB" wp14:editId="7BE1AA9B">
              <wp:simplePos x="0" y="0"/>
              <wp:positionH relativeFrom="page">
                <wp:posOffset>0</wp:posOffset>
              </wp:positionH>
              <wp:positionV relativeFrom="page">
                <wp:posOffset>190500</wp:posOffset>
              </wp:positionV>
              <wp:extent cx="7556500" cy="266700"/>
              <wp:effectExtent l="0" t="0" r="0" b="0"/>
              <wp:wrapNone/>
              <wp:docPr id="2" name="MSIPCM1c1947028d7705e538b6883e" descr="{&quot;HashCode&quot;:-70306879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5AD770" w14:textId="77777777" w:rsidR="00E06242" w:rsidRPr="00670BF9" w:rsidRDefault="00E06242" w:rsidP="00670B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E3C56FB" id="_x0000_t202" coordsize="21600,21600" o:spt="202" path="m,l,21600r21600,l21600,xe">
              <v:stroke joinstyle="miter"/>
              <v:path gradientshapeok="t" o:connecttype="rect"/>
            </v:shapetype>
            <v:shape id="MSIPCM1c1947028d7705e538b6883e" o:spid="_x0000_s1026" type="#_x0000_t202" alt="{&quot;HashCode&quot;:-703068798,&quot;Height&quot;:842.0,&quot;Width&quot;:595.0,&quot;Placement&quot;:&quot;Header&quot;,&quot;Index&quot;:&quot;Primary&quot;,&quot;Section&quot;:1,&quot;Top&quot;:0.0,&quot;Left&quot;:0.0}" style="position:absolute;left:0;text-align:left;margin-left:0;margin-top:15pt;width:595pt;height:21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OLlhAgMAAFgGAAAOAAAAZHJzL2Uyb0RvYy54bWysVVtv0zAUfkfiP0R+4Im16SVtWpZOpdNg UrdVdGjPrmM3EY7t2W6bgvjvHDtONwYvQ7w4x+d++XxyflFXPNpTbUopMtTrxCiigsi8FNsMfb2/ OktRZCwWOeZS0AwdqUEXs7dvzg9qSvuykDynOgInwkwPKkOFtWra7RpS0AqbjlRUgJBJXWELV73t 5hofwHvFu/04HnUPUudKS0KNAe5lI0Qz758xSuwdY4baiGcIcrP+1P7cuLM7O8fTrcaqKElIA/9D FhUuBQQ9ubrEFkc7Xf7hqiqJlkYy2yGy6krGSkJ9DVBNL35RzbrAivpaoDlGndpk/p9bcrtf6ajM M9RHkcAVjOhmfb1a3PRIbzIcx/00H4/jhCaDdDNK0wFFUU4NgQ7+ePe4k/bDZ2yKhcxpc5uejeNB PErHk/R9kNNyW9ggTYf9ThwED2Vui8BPJsmJv+KY0IqK1qZ1gwEoDR0cXIuc1sFB81npssL6+JvW GiAA2Ax6vWB7L1XgxKfAS8ramMD86aBxUGYKHVor6JGtP8oaIN7yDTDdxGumK/eFWUYgB5AdT8Ci tY0IMMdJMkpiEBGQ9UejMdDgvvtkrbSxn6isIkdkSEPWHk94vzS2UW1VXDAhr0rOPXi5iA4ZGg2S 2BucJOCcC6dL/TMIblxFTeaeskdOnQ4XXygDGPgCHMM/QLrgOtpjeDqYEJiIr937BW2nxSCJ1xgG /aesXmPc1NFGlsKejKtSSO2rf5F2/q1NmTX60PNndTvS1ps6THoj8yMMWstmSxhFrkqYxhIbu8Ia 1gIMEFadvYODcQldl4FCUSH197/xnT68VpCi6ABrJkPmcYc1PCN+LeAdT3rDodtL/gKE9kQ/GcYO LpuWLXbVQsIcerBNFfGkU7a8JZmW1QOswrkLByIsCATNkG3JhYUbCGCVEjqfexpWkMJ2KdaKONdu LA5k9/UD1iog0QKGb2W7ifD0BSAbXWcp5HxnJSs9Wl1nm3aGjsP68ngPq9btx+d3r/X0Q5j9AgAA //8DAFBLAwQUAAYACAAAACEA8PkjhtwAAAAHAQAADwAAAGRycy9kb3ducmV2LnhtbEyPT0+EMBDF 7yZ+h2ZMvLll0fgHGTa7JtxMDKtmr4WOQKRTQgsL395yck/zJm/y3m/S3Ww6MdHgWssI200Egriy uuUa4eszv3sG4bxirTrLhLCQg112fZWqRNszFzQdfS1CCLtEITTe94mUrmrIKLexPXHwfuxglA/r UEs9qHMIN52Mo+hRGtVyaGhUT28NVb/H0SCMD/tDudh4ev84nL6LOeelyE+Itzfz/hWEp9n/H8OK H9AhC0ylHVk70SGERzzCfRTm6m5fVlUiPMURyCyVl/zZHwAAAP//AwBQSwECLQAUAAYACAAAACEA toM4kv4AAADhAQAAEwAAAAAAAAAAAAAAAAAAAAAAW0NvbnRlbnRfVHlwZXNdLnhtbFBLAQItABQA BgAIAAAAIQA4/SH/1gAAAJQBAAALAAAAAAAAAAAAAAAAAC8BAABfcmVscy8ucmVsc1BLAQItABQA BgAIAAAAIQDFOLlhAgMAAFgGAAAOAAAAAAAAAAAAAAAAAC4CAABkcnMvZTJvRG9jLnhtbFBLAQIt ABQABgAIAAAAIQDw+SOG3AAAAAcBAAAPAAAAAAAAAAAAAAAAAFwFAABkcnMvZG93bnJldi54bWxQ SwUGAAAAAAQABADzAAAAZQYAAAAA " o:allowincell="f" filled="f" stroked="f" strokeweight=".5pt">
              <v:textbox inset=",0,20pt,0">
                <w:txbxContent>
                  <w:p w14:paraId="325AD770" w14:textId="77777777" w:rsidR="00E06242" w:rsidRPr="00670BF9" w:rsidRDefault="00E06242" w:rsidP="00670B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7B70" w14:textId="77777777" w:rsidR="00E06242" w:rsidRPr="008329FC" w:rsidRDefault="00E06242" w:rsidP="008329FC">
    <w:pPr>
      <w:pStyle w:val="Header"/>
      <w:ind w:left="-2268"/>
    </w:pPr>
    <w:r>
      <w:rPr>
        <w:noProof/>
        <w:lang w:val="lt-LT" w:eastAsia="lt-LT"/>
      </w:rPr>
      <mc:AlternateContent>
        <mc:Choice Requires="wps">
          <w:drawing>
            <wp:anchor distT="0" distB="0" distL="114300" distR="114300" simplePos="0" relativeHeight="251659776" behindDoc="0" locked="0" layoutInCell="0" allowOverlap="1" wp14:anchorId="1B5AEAD5" wp14:editId="09EF9DDC">
              <wp:simplePos x="0" y="0"/>
              <wp:positionH relativeFrom="page">
                <wp:posOffset>0</wp:posOffset>
              </wp:positionH>
              <wp:positionV relativeFrom="page">
                <wp:posOffset>190500</wp:posOffset>
              </wp:positionV>
              <wp:extent cx="7556500" cy="266700"/>
              <wp:effectExtent l="0" t="0" r="0" b="0"/>
              <wp:wrapNone/>
              <wp:docPr id="18" name="MSIPCMa2bc4fcd9817ff077d71461c" descr="{&quot;HashCode&quot;:-70306879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635130" w14:textId="77777777" w:rsidR="00E06242" w:rsidRPr="008329FC" w:rsidRDefault="00E06242" w:rsidP="008329F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B5AEAD5" id="_x0000_t202" coordsize="21600,21600" o:spt="202" path="m,l,21600r21600,l21600,xe">
              <v:stroke joinstyle="miter"/>
              <v:path gradientshapeok="t" o:connecttype="rect"/>
            </v:shapetype>
            <v:shape id="MSIPCMa2bc4fcd9817ff077d71461c" o:spid="_x0000_s1027" type="#_x0000_t202" alt="{&quot;HashCode&quot;:-703068798,&quot;Height&quot;:842.0,&quot;Width&quot;:595.0,&quot;Placement&quot;:&quot;Header&quot;,&quot;Index&quot;:&quot;FirstPage&quot;,&quot;Section&quot;:1,&quot;Top&quot;:0.0,&quot;Left&quot;:0.0}" style="position:absolute;left:0;text-align:left;margin-left:0;margin-top:15pt;width:595pt;height:21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3ZGcAwMAAGIGAAAOAAAAZHJzL2Uyb0RvYy54bWysVc1v2jAUv0/a/2D5sNNKEgoEWEPFqLpV oi0anXo2jk2iJbZrGwib9r/v2XFo1e2yaRfn+X1//PxycdnUFdozbUopMpz0YoyYoDIvxTbDXx+u z8YYGUtETiopWIaPzODL2ds3Fwc1ZX1ZyCpnGoETYaYHleHCWjWNIkMLVhPTk4oJEHKpa2LhqrdR rskBvNdV1I/jUXSQOldaUmYMcK9aIZ55/5wzau85N8yiKsOQm/Wn9ufGndHsgky3mqiipCEN8g9Z 1KQUEPTk6opYgna6/M1VXVItjeS2R2UdSc5LynwNUE0Sv6pmXRDFfC3QHKNObTL/zy292680KnOY HUxKkBpmdLu+WS1uSX9DB5zmk3GSch6naZ4mg1FCMcqZodDCH++edtJ++ExMsZA5a2/TszQ+j0fj dDJ+H+Ss3BY2SMeDfi8Ogscyt0XgDyfDE39VEcpqJjqbzg0BpLR0cHAjctYEB+3nutTGrsg2JBP0 1oACgGfQTAL3QarAiU+hl4x3UYH506HjoMwUmrRW0CbbfJQNdKrjG2C6oTdc1+4L40QgB5wdT9hi jUUUmOlwOBrGIKIg649GKdDgPnq2VpD7JyZr5IgMa8jaQ4rsl8a2qp2KCybkdVlVHr+VQIcMj86H sTc4ScB5JZwu8y8huHEVtZl7yh4r5nQq8YVxQIIvwDH8G2SLSqM9gddDKIWZ+Nq9X9B2WhyS+BvD oP+c1d8Yt3V0kaWwJ+O6FFL76l+lnX/rUuatPvT8Rd2OtM2maZ9AN9iNzI8wby3bfWEU9chaEocu DQsC5ghLz97DwSsJzZeBwqiQ+vuf+E4f3i1IMTrAwsmwedoRzTCqbgS86EkyGLgN5S9AaE/0h4PY oWbTscWuXkgYRwJ7VVFPOmVbdSTXsn6EpTh34UBEBIWgGbYdubBwAwEsVcrmc0/DMlLELsVaUefa Tcdh7aF5JFoFQFqA8p3sdhKZvsJlq+sshZzvrOSlB61rcNvO0HhYZB72Yem6Tfny7rWefw2zXwAA AP//AwBQSwMEFAAGAAgAAAAhAPD5I4bcAAAABwEAAA8AAABkcnMvZG93bnJldi54bWxMj09PhDAQ xe8mfodmTLy5ZdH4Bxk2uybcTAyrZq+FjkCkU0ILC9/ecnJP8yZv8t5v0t1sOjHR4FrLCNtNBIK4 srrlGuHrM797BuG8Yq06y4SwkINddn2VqkTbMxc0HX0tQgi7RCE03veJlK5qyCi3sT1x8H7sYJQP 61BLPahzCDedjKPoURrVcmhoVE9vDVW/x9EgjA/7Q7nYeHr/OJy+iznnpchPiLc38/4VhKfZ/x/D ih/QIQtMpR1ZO9EhhEc8wn0U5upuX1ZVIjzFEcgslZf82R8AAAD//wMAUEsBAi0AFAAGAAgAAAAh ALaDOJL+AAAA4QEAABMAAAAAAAAAAAAAAAAAAAAAAFtDb250ZW50X1R5cGVzXS54bWxQSwECLQAU AAYACAAAACEAOP0h/9YAAACUAQAACwAAAAAAAAAAAAAAAAAvAQAAX3JlbHMvLnJlbHNQSwECLQAU AAYACAAAACEAgd2RnAMDAABiBgAADgAAAAAAAAAAAAAAAAAuAgAAZHJzL2Uyb0RvYy54bWxQSwEC LQAUAAYACAAAACEA8PkjhtwAAAAHAQAADwAAAAAAAAAAAAAAAABdBQAAZHJzL2Rvd25yZXYueG1s UEsFBgAAAAAEAAQA8wAAAGYGAAAAAA== " o:allowincell="f" filled="f" stroked="f" strokeweight=".5pt">
              <v:textbox inset=",0,20pt,0">
                <w:txbxContent>
                  <w:p w14:paraId="5E635130" w14:textId="77777777" w:rsidR="00E06242" w:rsidRPr="008329FC" w:rsidRDefault="00E06242" w:rsidP="008329FC">
                    <w:pPr>
                      <w:jc w:val="right"/>
                      <w:rPr>
                        <w:rFonts w:ascii="Calibri" w:hAnsi="Calibri" w:cs="Calibri"/>
                        <w:color w:val="000000"/>
                        <w:sz w:val="22"/>
                      </w:rPr>
                    </w:pPr>
                  </w:p>
                </w:txbxContent>
              </v:textbox>
              <w10:wrap anchorx="page" anchory="page"/>
            </v:shape>
          </w:pict>
        </mc:Fallback>
      </mc:AlternateContent>
    </w:r>
    <w:r>
      <w:rPr>
        <w:noProof/>
        <w:lang w:val="lt-LT" w:eastAsia="lt-LT"/>
      </w:rPr>
      <w:drawing>
        <wp:inline distT="0" distB="0" distL="0" distR="0" wp14:anchorId="4887C867" wp14:editId="1C1FFC33">
          <wp:extent cx="7434621" cy="2200275"/>
          <wp:effectExtent l="0" t="0" r="0" b="0"/>
          <wp:docPr id="10" name="Picture 10" descr="Macintosh HD:Users:ugne:Desktop:ignitis_letterhea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ugne:Desktop:ignitis_letterhead-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24" cy="220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6101"/>
    <w:multiLevelType w:val="hybridMultilevel"/>
    <w:tmpl w:val="837471E4"/>
    <w:lvl w:ilvl="0" w:tplc="DBF00BA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26B3F"/>
    <w:multiLevelType w:val="hybridMultilevel"/>
    <w:tmpl w:val="F7CC082C"/>
    <w:lvl w:ilvl="0" w:tplc="367A3F5C">
      <w:start w:val="1"/>
      <w:numFmt w:val="upperRoman"/>
      <w:lvlText w:val="%1."/>
      <w:lvlJc w:val="left"/>
      <w:pPr>
        <w:ind w:left="1080" w:hanging="720"/>
      </w:pPr>
      <w:rPr>
        <w:rFonts w:eastAsia="Calibri" w:hint="default"/>
        <w:b/>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F0825"/>
    <w:multiLevelType w:val="hybridMultilevel"/>
    <w:tmpl w:val="455085FE"/>
    <w:lvl w:ilvl="0" w:tplc="04090003">
      <w:start w:val="1"/>
      <w:numFmt w:val="bullet"/>
      <w:lvlText w:val="o"/>
      <w:lvlJc w:val="left"/>
      <w:pPr>
        <w:ind w:left="1647" w:hanging="360"/>
      </w:pPr>
      <w:rPr>
        <w:rFonts w:ascii="Courier New" w:hAnsi="Courier New" w:cs="Courier New" w:hint="default"/>
      </w:rPr>
    </w:lvl>
    <w:lvl w:ilvl="1" w:tplc="04090003">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 w15:restartNumberingAfterBreak="0">
    <w:nsid w:val="0F653F73"/>
    <w:multiLevelType w:val="hybridMultilevel"/>
    <w:tmpl w:val="BC6AA636"/>
    <w:lvl w:ilvl="0" w:tplc="15689266">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646709"/>
    <w:multiLevelType w:val="hybridMultilevel"/>
    <w:tmpl w:val="11D4384E"/>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B32CC9"/>
    <w:multiLevelType w:val="hybridMultilevel"/>
    <w:tmpl w:val="E9BEC23C"/>
    <w:lvl w:ilvl="0" w:tplc="50740136">
      <w:start w:val="6"/>
      <w:numFmt w:val="decimal"/>
      <w:lvlText w:val="%1."/>
      <w:lvlJc w:val="left"/>
      <w:pPr>
        <w:ind w:left="644"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3D3BE2"/>
    <w:multiLevelType w:val="hybridMultilevel"/>
    <w:tmpl w:val="18D0517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6A27725"/>
    <w:multiLevelType w:val="hybridMultilevel"/>
    <w:tmpl w:val="1F625F8C"/>
    <w:lvl w:ilvl="0" w:tplc="CFB62722">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8A47E5A"/>
    <w:multiLevelType w:val="hybridMultilevel"/>
    <w:tmpl w:val="2062A2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A32156A"/>
    <w:multiLevelType w:val="multilevel"/>
    <w:tmpl w:val="79D67AA2"/>
    <w:lvl w:ilvl="0">
      <w:start w:val="17"/>
      <w:numFmt w:val="decimal"/>
      <w:lvlText w:val="%1."/>
      <w:lvlJc w:val="left"/>
      <w:pPr>
        <w:ind w:left="764"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10" w15:restartNumberingAfterBreak="0">
    <w:nsid w:val="1A61436E"/>
    <w:multiLevelType w:val="hybridMultilevel"/>
    <w:tmpl w:val="1C22B942"/>
    <w:lvl w:ilvl="0" w:tplc="64801962">
      <w:start w:val="6"/>
      <w:numFmt w:val="decimal"/>
      <w:lvlText w:val="%1."/>
      <w:lvlJc w:val="left"/>
      <w:pPr>
        <w:ind w:left="862" w:hanging="720"/>
      </w:pPr>
      <w:rPr>
        <w:rFonts w:ascii="Arial" w:hAnsi="Arial" w:cs="Arial"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72FE0"/>
    <w:multiLevelType w:val="hybridMultilevel"/>
    <w:tmpl w:val="C1881C32"/>
    <w:lvl w:ilvl="0" w:tplc="EF80B0F8">
      <w:start w:val="3"/>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385639A"/>
    <w:multiLevelType w:val="hybridMultilevel"/>
    <w:tmpl w:val="C61EE57C"/>
    <w:lvl w:ilvl="0" w:tplc="6A3862C2">
      <w:start w:val="1"/>
      <w:numFmt w:val="decimal"/>
      <w:lvlText w:val="%1."/>
      <w:lvlJc w:val="left"/>
      <w:pPr>
        <w:ind w:left="1800" w:hanging="360"/>
      </w:pPr>
      <w:rPr>
        <w:b/>
        <w:bCs/>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24E92D55"/>
    <w:multiLevelType w:val="hybridMultilevel"/>
    <w:tmpl w:val="36DCE3FE"/>
    <w:lvl w:ilvl="0" w:tplc="3D985FD8">
      <w:start w:val="1"/>
      <w:numFmt w:val="decimal"/>
      <w:lvlText w:val="%1."/>
      <w:lvlJc w:val="left"/>
      <w:pPr>
        <w:ind w:left="720" w:hanging="360"/>
      </w:pPr>
      <w:rPr>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99647C"/>
    <w:multiLevelType w:val="hybridMultilevel"/>
    <w:tmpl w:val="4AD43B3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13270C"/>
    <w:multiLevelType w:val="hybridMultilevel"/>
    <w:tmpl w:val="170C72BE"/>
    <w:lvl w:ilvl="0" w:tplc="2F567228">
      <w:start w:val="1"/>
      <w:numFmt w:val="upperRoman"/>
      <w:lvlText w:val="%1."/>
      <w:lvlJc w:val="left"/>
      <w:pPr>
        <w:ind w:left="2007" w:hanging="360"/>
      </w:pPr>
      <w:rPr>
        <w:rFonts w:hint="default"/>
      </w:rPr>
    </w:lvl>
    <w:lvl w:ilvl="1" w:tplc="04270019" w:tentative="1">
      <w:start w:val="1"/>
      <w:numFmt w:val="lowerLetter"/>
      <w:lvlText w:val="%2."/>
      <w:lvlJc w:val="left"/>
      <w:pPr>
        <w:ind w:left="2727" w:hanging="360"/>
      </w:pPr>
    </w:lvl>
    <w:lvl w:ilvl="2" w:tplc="0427001B" w:tentative="1">
      <w:start w:val="1"/>
      <w:numFmt w:val="lowerRoman"/>
      <w:lvlText w:val="%3."/>
      <w:lvlJc w:val="right"/>
      <w:pPr>
        <w:ind w:left="3447" w:hanging="180"/>
      </w:pPr>
    </w:lvl>
    <w:lvl w:ilvl="3" w:tplc="0427000F" w:tentative="1">
      <w:start w:val="1"/>
      <w:numFmt w:val="decimal"/>
      <w:lvlText w:val="%4."/>
      <w:lvlJc w:val="left"/>
      <w:pPr>
        <w:ind w:left="4167" w:hanging="360"/>
      </w:pPr>
    </w:lvl>
    <w:lvl w:ilvl="4" w:tplc="04270019" w:tentative="1">
      <w:start w:val="1"/>
      <w:numFmt w:val="lowerLetter"/>
      <w:lvlText w:val="%5."/>
      <w:lvlJc w:val="left"/>
      <w:pPr>
        <w:ind w:left="4887" w:hanging="360"/>
      </w:pPr>
    </w:lvl>
    <w:lvl w:ilvl="5" w:tplc="0427001B" w:tentative="1">
      <w:start w:val="1"/>
      <w:numFmt w:val="lowerRoman"/>
      <w:lvlText w:val="%6."/>
      <w:lvlJc w:val="right"/>
      <w:pPr>
        <w:ind w:left="5607" w:hanging="180"/>
      </w:pPr>
    </w:lvl>
    <w:lvl w:ilvl="6" w:tplc="0427000F" w:tentative="1">
      <w:start w:val="1"/>
      <w:numFmt w:val="decimal"/>
      <w:lvlText w:val="%7."/>
      <w:lvlJc w:val="left"/>
      <w:pPr>
        <w:ind w:left="6327" w:hanging="360"/>
      </w:pPr>
    </w:lvl>
    <w:lvl w:ilvl="7" w:tplc="04270019" w:tentative="1">
      <w:start w:val="1"/>
      <w:numFmt w:val="lowerLetter"/>
      <w:lvlText w:val="%8."/>
      <w:lvlJc w:val="left"/>
      <w:pPr>
        <w:ind w:left="7047" w:hanging="360"/>
      </w:pPr>
    </w:lvl>
    <w:lvl w:ilvl="8" w:tplc="0427001B" w:tentative="1">
      <w:start w:val="1"/>
      <w:numFmt w:val="lowerRoman"/>
      <w:lvlText w:val="%9."/>
      <w:lvlJc w:val="right"/>
      <w:pPr>
        <w:ind w:left="7767" w:hanging="180"/>
      </w:pPr>
    </w:lvl>
  </w:abstractNum>
  <w:abstractNum w:abstractNumId="16" w15:restartNumberingAfterBreak="0">
    <w:nsid w:val="2B870F89"/>
    <w:multiLevelType w:val="multilevel"/>
    <w:tmpl w:val="D8CED51A"/>
    <w:lvl w:ilvl="0">
      <w:start w:val="1"/>
      <w:numFmt w:val="decimal"/>
      <w:suff w:val="space"/>
      <w:lvlText w:val="%1."/>
      <w:lvlJc w:val="left"/>
      <w:pPr>
        <w:ind w:left="340" w:hanging="340"/>
      </w:pPr>
      <w:rPr>
        <w:rFonts w:ascii="Times New Roman" w:hAnsi="Times New Roman" w:cs="Times New Roman" w:hint="default"/>
        <w:i w:val="0"/>
        <w:sz w:val="24"/>
        <w:szCs w:val="24"/>
      </w:rPr>
    </w:lvl>
    <w:lvl w:ilvl="1">
      <w:start w:val="1"/>
      <w:numFmt w:val="decimal"/>
      <w:lvlText w:val="%1.%2."/>
      <w:lvlJc w:val="left"/>
      <w:pPr>
        <w:ind w:left="792" w:hanging="432"/>
      </w:pPr>
      <w:rPr>
        <w:rFonts w:ascii="Times New Roman" w:hAnsi="Times New Roman" w:cs="Times New Roman" w:hint="default"/>
        <w:i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A17717"/>
    <w:multiLevelType w:val="hybridMultilevel"/>
    <w:tmpl w:val="F59ABEE8"/>
    <w:lvl w:ilvl="0" w:tplc="6A3862C2">
      <w:start w:val="1"/>
      <w:numFmt w:val="decimal"/>
      <w:lvlText w:val="%1."/>
      <w:lvlJc w:val="left"/>
      <w:pPr>
        <w:ind w:left="1069" w:hanging="360"/>
      </w:pPr>
      <w:rPr>
        <w:b/>
        <w:bCs/>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31596BE9"/>
    <w:multiLevelType w:val="hybridMultilevel"/>
    <w:tmpl w:val="9064F5A8"/>
    <w:lvl w:ilvl="0" w:tplc="F4121FEE">
      <w:start w:val="1"/>
      <w:numFmt w:val="decimal"/>
      <w:lvlText w:val="%1."/>
      <w:lvlJc w:val="left"/>
      <w:pPr>
        <w:ind w:left="720" w:hanging="360"/>
      </w:pPr>
      <w:rPr>
        <w:rFonts w:ascii="Arial" w:eastAsia="Times New Roman" w:hAnsi="Arial" w:cs="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D94C7F"/>
    <w:multiLevelType w:val="hybridMultilevel"/>
    <w:tmpl w:val="B0125846"/>
    <w:lvl w:ilvl="0" w:tplc="6C50C552">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BA07FE"/>
    <w:multiLevelType w:val="hybridMultilevel"/>
    <w:tmpl w:val="E57417EA"/>
    <w:lvl w:ilvl="0" w:tplc="2F56722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273F74"/>
    <w:multiLevelType w:val="hybridMultilevel"/>
    <w:tmpl w:val="4E2ECD58"/>
    <w:lvl w:ilvl="0" w:tplc="446061B8">
      <w:start w:val="1"/>
      <w:numFmt w:val="lowerLetter"/>
      <w:lvlText w:val="%1)"/>
      <w:lvlJc w:val="left"/>
      <w:pPr>
        <w:ind w:left="1222" w:hanging="720"/>
      </w:pPr>
      <w:rPr>
        <w:rFonts w:ascii="Arial" w:eastAsia="Times New Roman" w:hAnsi="Arial" w:cs="Arial"/>
        <w:sz w:val="22"/>
        <w:szCs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3" w15:restartNumberingAfterBreak="0">
    <w:nsid w:val="4C7D0BA5"/>
    <w:multiLevelType w:val="hybridMultilevel"/>
    <w:tmpl w:val="50B6D00C"/>
    <w:lvl w:ilvl="0" w:tplc="D90E9BA4">
      <w:start w:val="1"/>
      <w:numFmt w:val="low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050A32"/>
    <w:multiLevelType w:val="hybridMultilevel"/>
    <w:tmpl w:val="47BA0498"/>
    <w:lvl w:ilvl="0" w:tplc="456A7252">
      <w:start w:val="1"/>
      <w:numFmt w:val="lowerRoman"/>
      <w:lvlText w:val="(%1)"/>
      <w:lvlJc w:val="left"/>
      <w:rPr>
        <w:rFonts w:ascii="Arial" w:eastAsia="Times New Roman" w:hAnsi="Arial" w:cs="Arial"/>
        <w:b w:val="0"/>
        <w:bCs w:val="0"/>
        <w:i w:val="0"/>
        <w:iCs w:val="0"/>
        <w:smallCaps w:val="0"/>
        <w:strike w:val="0"/>
        <w:color w:val="000000"/>
        <w:spacing w:val="0"/>
        <w:w w:val="100"/>
        <w:position w:val="0"/>
        <w:sz w:val="24"/>
        <w:szCs w:val="24"/>
        <w:u w:val="none"/>
        <w:lang w:val="lt-LT" w:eastAsia="lt-LT" w:bidi="lt-LT"/>
      </w:rPr>
    </w:lvl>
    <w:lvl w:ilvl="1" w:tplc="1752149E">
      <w:numFmt w:val="decimal"/>
      <w:lvlText w:val=""/>
      <w:lvlJc w:val="left"/>
    </w:lvl>
    <w:lvl w:ilvl="2" w:tplc="3CB66F0E">
      <w:numFmt w:val="decimal"/>
      <w:lvlText w:val=""/>
      <w:lvlJc w:val="left"/>
    </w:lvl>
    <w:lvl w:ilvl="3" w:tplc="F1BA0E22">
      <w:numFmt w:val="decimal"/>
      <w:lvlText w:val=""/>
      <w:lvlJc w:val="left"/>
    </w:lvl>
    <w:lvl w:ilvl="4" w:tplc="AE42A752">
      <w:numFmt w:val="decimal"/>
      <w:lvlText w:val=""/>
      <w:lvlJc w:val="left"/>
    </w:lvl>
    <w:lvl w:ilvl="5" w:tplc="71A8CCAA">
      <w:numFmt w:val="decimal"/>
      <w:lvlText w:val=""/>
      <w:lvlJc w:val="left"/>
    </w:lvl>
    <w:lvl w:ilvl="6" w:tplc="15F23860">
      <w:numFmt w:val="decimal"/>
      <w:lvlText w:val=""/>
      <w:lvlJc w:val="left"/>
    </w:lvl>
    <w:lvl w:ilvl="7" w:tplc="1E26DBCE">
      <w:numFmt w:val="decimal"/>
      <w:lvlText w:val=""/>
      <w:lvlJc w:val="left"/>
    </w:lvl>
    <w:lvl w:ilvl="8" w:tplc="1E506138">
      <w:numFmt w:val="decimal"/>
      <w:lvlText w:val=""/>
      <w:lvlJc w:val="left"/>
    </w:lvl>
  </w:abstractNum>
  <w:abstractNum w:abstractNumId="25" w15:restartNumberingAfterBreak="0">
    <w:nsid w:val="69EB2E40"/>
    <w:multiLevelType w:val="hybridMultilevel"/>
    <w:tmpl w:val="2C1ED61A"/>
    <w:lvl w:ilvl="0" w:tplc="51D000F6">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3E1452A"/>
    <w:multiLevelType w:val="hybridMultilevel"/>
    <w:tmpl w:val="E9BEC23C"/>
    <w:lvl w:ilvl="0" w:tplc="50740136">
      <w:start w:val="6"/>
      <w:numFmt w:val="decimal"/>
      <w:lvlText w:val="%1."/>
      <w:lvlJc w:val="left"/>
      <w:pPr>
        <w:ind w:left="644"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
  </w:num>
  <w:num w:numId="3">
    <w:abstractNumId w:val="1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1"/>
  </w:num>
  <w:num w:numId="8">
    <w:abstractNumId w:val="20"/>
  </w:num>
  <w:num w:numId="9">
    <w:abstractNumId w:val="15"/>
  </w:num>
  <w:num w:numId="10">
    <w:abstractNumId w:val="0"/>
  </w:num>
  <w:num w:numId="11">
    <w:abstractNumId w:val="23"/>
  </w:num>
  <w:num w:numId="12">
    <w:abstractNumId w:val="26"/>
  </w:num>
  <w:num w:numId="13">
    <w:abstractNumId w:val="1"/>
  </w:num>
  <w:num w:numId="14">
    <w:abstractNumId w:val="9"/>
  </w:num>
  <w:num w:numId="15">
    <w:abstractNumId w:val="11"/>
  </w:num>
  <w:num w:numId="16">
    <w:abstractNumId w:val="4"/>
  </w:num>
  <w:num w:numId="17">
    <w:abstractNumId w:val="5"/>
  </w:num>
  <w:num w:numId="18">
    <w:abstractNumId w:val="19"/>
  </w:num>
  <w:num w:numId="19">
    <w:abstractNumId w:val="7"/>
  </w:num>
  <w:num w:numId="20">
    <w:abstractNumId w:val="2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3"/>
  </w:num>
  <w:num w:numId="24">
    <w:abstractNumId w:val="10"/>
  </w:num>
  <w:num w:numId="25">
    <w:abstractNumId w:val="16"/>
  </w:num>
  <w:num w:numId="26">
    <w:abstractNumId w:val="16"/>
    <w:lvlOverride w:ilvl="0">
      <w:lvl w:ilvl="0">
        <w:start w:val="1"/>
        <w:numFmt w:val="decimal"/>
        <w:suff w:val="space"/>
        <w:lvlText w:val="%1."/>
        <w:lvlJc w:val="left"/>
        <w:pPr>
          <w:ind w:left="340" w:hanging="340"/>
        </w:pPr>
        <w:rPr>
          <w:rFonts w:ascii="Times New Roman" w:hAnsi="Times New Roman" w:cs="Times New Roman" w:hint="default"/>
          <w:i w:val="0"/>
          <w:sz w:val="24"/>
          <w:szCs w:val="24"/>
        </w:rPr>
      </w:lvl>
    </w:lvlOverride>
    <w:lvlOverride w:ilvl="1">
      <w:lvl w:ilvl="1">
        <w:start w:val="1"/>
        <w:numFmt w:val="decimal"/>
        <w:lvlText w:val="%1.%2."/>
        <w:lvlJc w:val="left"/>
        <w:pPr>
          <w:ind w:left="792" w:hanging="432"/>
        </w:pPr>
        <w:rPr>
          <w:rFonts w:ascii="Times New Roman" w:hAnsi="Times New Roman" w:cs="Times New Roman" w:hint="default"/>
          <w:i w:val="0"/>
          <w:sz w:val="24"/>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
  </w:num>
  <w:num w:numId="28">
    <w:abstractNumId w:val="17"/>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416E"/>
    <w:rsid w:val="00010CB8"/>
    <w:rsid w:val="00017716"/>
    <w:rsid w:val="000202C3"/>
    <w:rsid w:val="00021A27"/>
    <w:rsid w:val="00022797"/>
    <w:rsid w:val="00024D2F"/>
    <w:rsid w:val="00026571"/>
    <w:rsid w:val="00031964"/>
    <w:rsid w:val="00036C1D"/>
    <w:rsid w:val="000412A2"/>
    <w:rsid w:val="0004224C"/>
    <w:rsid w:val="00046C3A"/>
    <w:rsid w:val="000476DB"/>
    <w:rsid w:val="00053442"/>
    <w:rsid w:val="00061519"/>
    <w:rsid w:val="00067625"/>
    <w:rsid w:val="00081DA4"/>
    <w:rsid w:val="000919F3"/>
    <w:rsid w:val="00096D02"/>
    <w:rsid w:val="000A1CBA"/>
    <w:rsid w:val="000A26F0"/>
    <w:rsid w:val="000A2E7C"/>
    <w:rsid w:val="000A55E4"/>
    <w:rsid w:val="000B7A01"/>
    <w:rsid w:val="000C042A"/>
    <w:rsid w:val="000C19CA"/>
    <w:rsid w:val="000C3181"/>
    <w:rsid w:val="000C3FD2"/>
    <w:rsid w:val="000C525D"/>
    <w:rsid w:val="000D3229"/>
    <w:rsid w:val="000D50AC"/>
    <w:rsid w:val="000D7D7B"/>
    <w:rsid w:val="000E1318"/>
    <w:rsid w:val="000E2688"/>
    <w:rsid w:val="000E2E6B"/>
    <w:rsid w:val="000E44FC"/>
    <w:rsid w:val="001070E6"/>
    <w:rsid w:val="001122AD"/>
    <w:rsid w:val="00113163"/>
    <w:rsid w:val="0012198F"/>
    <w:rsid w:val="00130ED6"/>
    <w:rsid w:val="0013140A"/>
    <w:rsid w:val="00131E32"/>
    <w:rsid w:val="0013384D"/>
    <w:rsid w:val="00135A7F"/>
    <w:rsid w:val="00137E63"/>
    <w:rsid w:val="00140689"/>
    <w:rsid w:val="00145848"/>
    <w:rsid w:val="0014602F"/>
    <w:rsid w:val="001462E3"/>
    <w:rsid w:val="00146F17"/>
    <w:rsid w:val="0014793E"/>
    <w:rsid w:val="0015365C"/>
    <w:rsid w:val="001566EB"/>
    <w:rsid w:val="00160C7E"/>
    <w:rsid w:val="0016274E"/>
    <w:rsid w:val="0016424F"/>
    <w:rsid w:val="0017433D"/>
    <w:rsid w:val="001772C8"/>
    <w:rsid w:val="00177569"/>
    <w:rsid w:val="0018133C"/>
    <w:rsid w:val="00185EBD"/>
    <w:rsid w:val="00186256"/>
    <w:rsid w:val="00186DCF"/>
    <w:rsid w:val="001917A0"/>
    <w:rsid w:val="00194871"/>
    <w:rsid w:val="001B2DF1"/>
    <w:rsid w:val="001B31B8"/>
    <w:rsid w:val="001B4CAF"/>
    <w:rsid w:val="001C08D1"/>
    <w:rsid w:val="001D0C78"/>
    <w:rsid w:val="001D2262"/>
    <w:rsid w:val="001D3E71"/>
    <w:rsid w:val="001E1655"/>
    <w:rsid w:val="001E2E98"/>
    <w:rsid w:val="001E41E8"/>
    <w:rsid w:val="001E7685"/>
    <w:rsid w:val="001F02B7"/>
    <w:rsid w:val="001F2203"/>
    <w:rsid w:val="001F6100"/>
    <w:rsid w:val="001F6434"/>
    <w:rsid w:val="002019E6"/>
    <w:rsid w:val="002031F1"/>
    <w:rsid w:val="002033A2"/>
    <w:rsid w:val="00214B6B"/>
    <w:rsid w:val="0022030C"/>
    <w:rsid w:val="0022129F"/>
    <w:rsid w:val="00221D1D"/>
    <w:rsid w:val="00227891"/>
    <w:rsid w:val="002340F9"/>
    <w:rsid w:val="00240A8E"/>
    <w:rsid w:val="002433B8"/>
    <w:rsid w:val="00243F61"/>
    <w:rsid w:val="00246F83"/>
    <w:rsid w:val="00247E35"/>
    <w:rsid w:val="002514E3"/>
    <w:rsid w:val="00264601"/>
    <w:rsid w:val="00271B21"/>
    <w:rsid w:val="0027377E"/>
    <w:rsid w:val="00281668"/>
    <w:rsid w:val="00296D2D"/>
    <w:rsid w:val="002A2A93"/>
    <w:rsid w:val="002A7C87"/>
    <w:rsid w:val="002B11AD"/>
    <w:rsid w:val="002B1F21"/>
    <w:rsid w:val="002B37D8"/>
    <w:rsid w:val="002B6D22"/>
    <w:rsid w:val="002C3C19"/>
    <w:rsid w:val="002C3F85"/>
    <w:rsid w:val="002C4534"/>
    <w:rsid w:val="002C5589"/>
    <w:rsid w:val="002D1E86"/>
    <w:rsid w:val="002D6187"/>
    <w:rsid w:val="002E2A74"/>
    <w:rsid w:val="002E3F3E"/>
    <w:rsid w:val="002E4997"/>
    <w:rsid w:val="002E550A"/>
    <w:rsid w:val="002F4DB4"/>
    <w:rsid w:val="00301554"/>
    <w:rsid w:val="00303B9E"/>
    <w:rsid w:val="00312B43"/>
    <w:rsid w:val="00312D4A"/>
    <w:rsid w:val="00316932"/>
    <w:rsid w:val="003241EE"/>
    <w:rsid w:val="00325CBC"/>
    <w:rsid w:val="00326A51"/>
    <w:rsid w:val="00332042"/>
    <w:rsid w:val="00332493"/>
    <w:rsid w:val="003345CE"/>
    <w:rsid w:val="003353F7"/>
    <w:rsid w:val="0034561F"/>
    <w:rsid w:val="00347B90"/>
    <w:rsid w:val="0035204D"/>
    <w:rsid w:val="00352124"/>
    <w:rsid w:val="00353596"/>
    <w:rsid w:val="00354877"/>
    <w:rsid w:val="003555DF"/>
    <w:rsid w:val="00355FBC"/>
    <w:rsid w:val="00356C49"/>
    <w:rsid w:val="00360ECA"/>
    <w:rsid w:val="00370285"/>
    <w:rsid w:val="003773F9"/>
    <w:rsid w:val="003857BA"/>
    <w:rsid w:val="00394D5B"/>
    <w:rsid w:val="003A5E32"/>
    <w:rsid w:val="003A73B9"/>
    <w:rsid w:val="003B2820"/>
    <w:rsid w:val="003B5C2E"/>
    <w:rsid w:val="003C47C4"/>
    <w:rsid w:val="003C6C05"/>
    <w:rsid w:val="003D2A11"/>
    <w:rsid w:val="003D5661"/>
    <w:rsid w:val="003D5BE7"/>
    <w:rsid w:val="003D6024"/>
    <w:rsid w:val="003E2002"/>
    <w:rsid w:val="003E4EA6"/>
    <w:rsid w:val="003E589C"/>
    <w:rsid w:val="003E5A8C"/>
    <w:rsid w:val="003E7561"/>
    <w:rsid w:val="003F03C9"/>
    <w:rsid w:val="003F09DC"/>
    <w:rsid w:val="003F2AD5"/>
    <w:rsid w:val="00402647"/>
    <w:rsid w:val="00404031"/>
    <w:rsid w:val="00405CAB"/>
    <w:rsid w:val="004071CE"/>
    <w:rsid w:val="00407A9B"/>
    <w:rsid w:val="00430B6F"/>
    <w:rsid w:val="00436F21"/>
    <w:rsid w:val="00441463"/>
    <w:rsid w:val="004442D7"/>
    <w:rsid w:val="00444763"/>
    <w:rsid w:val="004570D3"/>
    <w:rsid w:val="00460488"/>
    <w:rsid w:val="00461EB3"/>
    <w:rsid w:val="00463097"/>
    <w:rsid w:val="004747EE"/>
    <w:rsid w:val="0048372A"/>
    <w:rsid w:val="00483EAD"/>
    <w:rsid w:val="00484529"/>
    <w:rsid w:val="00491D65"/>
    <w:rsid w:val="004A31F4"/>
    <w:rsid w:val="004B39DC"/>
    <w:rsid w:val="004B68B2"/>
    <w:rsid w:val="004C5DC1"/>
    <w:rsid w:val="004C7082"/>
    <w:rsid w:val="004C79D3"/>
    <w:rsid w:val="004D0F85"/>
    <w:rsid w:val="004D76DA"/>
    <w:rsid w:val="004E0AF2"/>
    <w:rsid w:val="004E2B22"/>
    <w:rsid w:val="004F1D64"/>
    <w:rsid w:val="004F2C82"/>
    <w:rsid w:val="00500DBD"/>
    <w:rsid w:val="005058B7"/>
    <w:rsid w:val="0051262D"/>
    <w:rsid w:val="00514F73"/>
    <w:rsid w:val="00523275"/>
    <w:rsid w:val="00524BDF"/>
    <w:rsid w:val="00526594"/>
    <w:rsid w:val="0053221E"/>
    <w:rsid w:val="00535276"/>
    <w:rsid w:val="00535AB3"/>
    <w:rsid w:val="00537E66"/>
    <w:rsid w:val="00540B57"/>
    <w:rsid w:val="00541FF7"/>
    <w:rsid w:val="005533EF"/>
    <w:rsid w:val="0056078F"/>
    <w:rsid w:val="00562805"/>
    <w:rsid w:val="00586171"/>
    <w:rsid w:val="005932A8"/>
    <w:rsid w:val="005A2A4C"/>
    <w:rsid w:val="005A5078"/>
    <w:rsid w:val="005B18C2"/>
    <w:rsid w:val="005B1FDD"/>
    <w:rsid w:val="005C04DE"/>
    <w:rsid w:val="005C1ECF"/>
    <w:rsid w:val="005C759A"/>
    <w:rsid w:val="005D07C6"/>
    <w:rsid w:val="005D1C2E"/>
    <w:rsid w:val="005E0E4B"/>
    <w:rsid w:val="005E131F"/>
    <w:rsid w:val="005E42FF"/>
    <w:rsid w:val="005F6312"/>
    <w:rsid w:val="00602AB8"/>
    <w:rsid w:val="006077C9"/>
    <w:rsid w:val="0061045A"/>
    <w:rsid w:val="00611C06"/>
    <w:rsid w:val="00611C81"/>
    <w:rsid w:val="0061639E"/>
    <w:rsid w:val="00616485"/>
    <w:rsid w:val="0062654F"/>
    <w:rsid w:val="006343E9"/>
    <w:rsid w:val="00636CFD"/>
    <w:rsid w:val="00646D8C"/>
    <w:rsid w:val="00647EAD"/>
    <w:rsid w:val="0065155C"/>
    <w:rsid w:val="00652D25"/>
    <w:rsid w:val="00653613"/>
    <w:rsid w:val="00656616"/>
    <w:rsid w:val="0066108D"/>
    <w:rsid w:val="00663509"/>
    <w:rsid w:val="006652E5"/>
    <w:rsid w:val="00670BF9"/>
    <w:rsid w:val="00675B63"/>
    <w:rsid w:val="0068532F"/>
    <w:rsid w:val="00690535"/>
    <w:rsid w:val="006920E1"/>
    <w:rsid w:val="006929D3"/>
    <w:rsid w:val="006B00E8"/>
    <w:rsid w:val="006B3B5C"/>
    <w:rsid w:val="006B5879"/>
    <w:rsid w:val="006C2BF9"/>
    <w:rsid w:val="006C4918"/>
    <w:rsid w:val="006D14F3"/>
    <w:rsid w:val="006D1579"/>
    <w:rsid w:val="006D2F1A"/>
    <w:rsid w:val="006D4A5D"/>
    <w:rsid w:val="006D5153"/>
    <w:rsid w:val="006D63F3"/>
    <w:rsid w:val="006D71E1"/>
    <w:rsid w:val="006E0257"/>
    <w:rsid w:val="006E2B63"/>
    <w:rsid w:val="006E3978"/>
    <w:rsid w:val="006F0C7E"/>
    <w:rsid w:val="006F3C42"/>
    <w:rsid w:val="00700CC7"/>
    <w:rsid w:val="007012CB"/>
    <w:rsid w:val="007068DB"/>
    <w:rsid w:val="00706D71"/>
    <w:rsid w:val="007102FF"/>
    <w:rsid w:val="00716577"/>
    <w:rsid w:val="00721EBE"/>
    <w:rsid w:val="00723402"/>
    <w:rsid w:val="0072447C"/>
    <w:rsid w:val="00730642"/>
    <w:rsid w:val="00741A42"/>
    <w:rsid w:val="00743DD4"/>
    <w:rsid w:val="007456F5"/>
    <w:rsid w:val="00745D97"/>
    <w:rsid w:val="0076038E"/>
    <w:rsid w:val="00762F11"/>
    <w:rsid w:val="00773B6B"/>
    <w:rsid w:val="007752D9"/>
    <w:rsid w:val="00776337"/>
    <w:rsid w:val="00791696"/>
    <w:rsid w:val="007951FE"/>
    <w:rsid w:val="007A27F0"/>
    <w:rsid w:val="007A3DBD"/>
    <w:rsid w:val="007A6EF3"/>
    <w:rsid w:val="007B4666"/>
    <w:rsid w:val="007B7B33"/>
    <w:rsid w:val="007C7553"/>
    <w:rsid w:val="007D43C2"/>
    <w:rsid w:val="007D4E75"/>
    <w:rsid w:val="007D7AAB"/>
    <w:rsid w:val="007E057A"/>
    <w:rsid w:val="007E1D89"/>
    <w:rsid w:val="007E5204"/>
    <w:rsid w:val="007F458C"/>
    <w:rsid w:val="0080127C"/>
    <w:rsid w:val="008061D5"/>
    <w:rsid w:val="008178ED"/>
    <w:rsid w:val="00821E48"/>
    <w:rsid w:val="008314D5"/>
    <w:rsid w:val="008329FC"/>
    <w:rsid w:val="008362D2"/>
    <w:rsid w:val="00837D82"/>
    <w:rsid w:val="00837F84"/>
    <w:rsid w:val="00840A7A"/>
    <w:rsid w:val="00840BD6"/>
    <w:rsid w:val="00841929"/>
    <w:rsid w:val="00844E88"/>
    <w:rsid w:val="00847208"/>
    <w:rsid w:val="00855808"/>
    <w:rsid w:val="008614F5"/>
    <w:rsid w:val="00861975"/>
    <w:rsid w:val="00862406"/>
    <w:rsid w:val="0086295D"/>
    <w:rsid w:val="00863311"/>
    <w:rsid w:val="00865547"/>
    <w:rsid w:val="00867501"/>
    <w:rsid w:val="00871371"/>
    <w:rsid w:val="0087411E"/>
    <w:rsid w:val="00875066"/>
    <w:rsid w:val="008759F8"/>
    <w:rsid w:val="00883FB1"/>
    <w:rsid w:val="008905F7"/>
    <w:rsid w:val="00890E42"/>
    <w:rsid w:val="008915DF"/>
    <w:rsid w:val="0089471B"/>
    <w:rsid w:val="00895A41"/>
    <w:rsid w:val="008A07DF"/>
    <w:rsid w:val="008A5349"/>
    <w:rsid w:val="008A581B"/>
    <w:rsid w:val="008A6C95"/>
    <w:rsid w:val="008B2192"/>
    <w:rsid w:val="008B3E60"/>
    <w:rsid w:val="008C00ED"/>
    <w:rsid w:val="008C346D"/>
    <w:rsid w:val="008C4158"/>
    <w:rsid w:val="008D116D"/>
    <w:rsid w:val="008E214F"/>
    <w:rsid w:val="008E5D50"/>
    <w:rsid w:val="008E5DF8"/>
    <w:rsid w:val="008F2E8B"/>
    <w:rsid w:val="008F55EE"/>
    <w:rsid w:val="009002E6"/>
    <w:rsid w:val="009010EA"/>
    <w:rsid w:val="00902287"/>
    <w:rsid w:val="00903D7A"/>
    <w:rsid w:val="009052E2"/>
    <w:rsid w:val="009065FB"/>
    <w:rsid w:val="00910702"/>
    <w:rsid w:val="009135A2"/>
    <w:rsid w:val="00913E25"/>
    <w:rsid w:val="00916883"/>
    <w:rsid w:val="0092613E"/>
    <w:rsid w:val="00926793"/>
    <w:rsid w:val="00933566"/>
    <w:rsid w:val="00942FB7"/>
    <w:rsid w:val="009441A0"/>
    <w:rsid w:val="0094604A"/>
    <w:rsid w:val="009501F2"/>
    <w:rsid w:val="00951DB8"/>
    <w:rsid w:val="009545E0"/>
    <w:rsid w:val="00957739"/>
    <w:rsid w:val="00961DD9"/>
    <w:rsid w:val="00964391"/>
    <w:rsid w:val="00970F54"/>
    <w:rsid w:val="009748B8"/>
    <w:rsid w:val="00974CFD"/>
    <w:rsid w:val="0098091D"/>
    <w:rsid w:val="00982C9A"/>
    <w:rsid w:val="00983041"/>
    <w:rsid w:val="00984361"/>
    <w:rsid w:val="00986739"/>
    <w:rsid w:val="00994A23"/>
    <w:rsid w:val="009B7079"/>
    <w:rsid w:val="009C0021"/>
    <w:rsid w:val="009C15DF"/>
    <w:rsid w:val="009C4229"/>
    <w:rsid w:val="009C560A"/>
    <w:rsid w:val="009C6FA3"/>
    <w:rsid w:val="009D5ADC"/>
    <w:rsid w:val="009D5F2F"/>
    <w:rsid w:val="009E453F"/>
    <w:rsid w:val="009E519E"/>
    <w:rsid w:val="009E5DFB"/>
    <w:rsid w:val="009E637D"/>
    <w:rsid w:val="009E75B3"/>
    <w:rsid w:val="009F5871"/>
    <w:rsid w:val="009F697A"/>
    <w:rsid w:val="00A00AFD"/>
    <w:rsid w:val="00A012CC"/>
    <w:rsid w:val="00A01A10"/>
    <w:rsid w:val="00A0435D"/>
    <w:rsid w:val="00A07577"/>
    <w:rsid w:val="00A07C88"/>
    <w:rsid w:val="00A15095"/>
    <w:rsid w:val="00A15690"/>
    <w:rsid w:val="00A213D2"/>
    <w:rsid w:val="00A248ED"/>
    <w:rsid w:val="00A25477"/>
    <w:rsid w:val="00A33EDB"/>
    <w:rsid w:val="00A51B31"/>
    <w:rsid w:val="00A55B8F"/>
    <w:rsid w:val="00A60919"/>
    <w:rsid w:val="00A64334"/>
    <w:rsid w:val="00A709A0"/>
    <w:rsid w:val="00A7162A"/>
    <w:rsid w:val="00A71799"/>
    <w:rsid w:val="00A72824"/>
    <w:rsid w:val="00A83D5E"/>
    <w:rsid w:val="00A84629"/>
    <w:rsid w:val="00A8601F"/>
    <w:rsid w:val="00A86C96"/>
    <w:rsid w:val="00A909F6"/>
    <w:rsid w:val="00A90FBF"/>
    <w:rsid w:val="00A91D4E"/>
    <w:rsid w:val="00A92830"/>
    <w:rsid w:val="00A94906"/>
    <w:rsid w:val="00A95B7A"/>
    <w:rsid w:val="00AA0764"/>
    <w:rsid w:val="00AA24AF"/>
    <w:rsid w:val="00AA3CFC"/>
    <w:rsid w:val="00AA5D43"/>
    <w:rsid w:val="00AB0D17"/>
    <w:rsid w:val="00AB1D69"/>
    <w:rsid w:val="00AC2CD3"/>
    <w:rsid w:val="00AC6448"/>
    <w:rsid w:val="00AC6CD3"/>
    <w:rsid w:val="00AD0CC6"/>
    <w:rsid w:val="00AD0E0F"/>
    <w:rsid w:val="00AD738E"/>
    <w:rsid w:val="00AE05C5"/>
    <w:rsid w:val="00AE1F71"/>
    <w:rsid w:val="00AE2C72"/>
    <w:rsid w:val="00AE4E3C"/>
    <w:rsid w:val="00AE6447"/>
    <w:rsid w:val="00AF130B"/>
    <w:rsid w:val="00AF2A73"/>
    <w:rsid w:val="00AF43A7"/>
    <w:rsid w:val="00AF4A13"/>
    <w:rsid w:val="00B00CB6"/>
    <w:rsid w:val="00B017D0"/>
    <w:rsid w:val="00B12CCE"/>
    <w:rsid w:val="00B1331F"/>
    <w:rsid w:val="00B1416E"/>
    <w:rsid w:val="00B14F6A"/>
    <w:rsid w:val="00B24996"/>
    <w:rsid w:val="00B272A9"/>
    <w:rsid w:val="00B277C6"/>
    <w:rsid w:val="00B33EBE"/>
    <w:rsid w:val="00B34B33"/>
    <w:rsid w:val="00B62EE0"/>
    <w:rsid w:val="00B77348"/>
    <w:rsid w:val="00B851F3"/>
    <w:rsid w:val="00B9391A"/>
    <w:rsid w:val="00B94D14"/>
    <w:rsid w:val="00B955C1"/>
    <w:rsid w:val="00B95D9C"/>
    <w:rsid w:val="00B978F9"/>
    <w:rsid w:val="00BA386D"/>
    <w:rsid w:val="00BA7366"/>
    <w:rsid w:val="00BB20BC"/>
    <w:rsid w:val="00BB51EF"/>
    <w:rsid w:val="00BB7879"/>
    <w:rsid w:val="00BB7897"/>
    <w:rsid w:val="00BC5F0A"/>
    <w:rsid w:val="00BC6770"/>
    <w:rsid w:val="00BD0C51"/>
    <w:rsid w:val="00BD4B26"/>
    <w:rsid w:val="00BD7966"/>
    <w:rsid w:val="00BF0003"/>
    <w:rsid w:val="00BF05CB"/>
    <w:rsid w:val="00BF1E97"/>
    <w:rsid w:val="00BF3A41"/>
    <w:rsid w:val="00BF580F"/>
    <w:rsid w:val="00BF61CC"/>
    <w:rsid w:val="00BF7370"/>
    <w:rsid w:val="00C00CC7"/>
    <w:rsid w:val="00C04193"/>
    <w:rsid w:val="00C04B02"/>
    <w:rsid w:val="00C06796"/>
    <w:rsid w:val="00C076FC"/>
    <w:rsid w:val="00C07E12"/>
    <w:rsid w:val="00C10EB1"/>
    <w:rsid w:val="00C11C9B"/>
    <w:rsid w:val="00C177DE"/>
    <w:rsid w:val="00C203E5"/>
    <w:rsid w:val="00C20711"/>
    <w:rsid w:val="00C21BB2"/>
    <w:rsid w:val="00C23DDE"/>
    <w:rsid w:val="00C2760E"/>
    <w:rsid w:val="00C277C6"/>
    <w:rsid w:val="00C321C1"/>
    <w:rsid w:val="00C32B57"/>
    <w:rsid w:val="00C32B63"/>
    <w:rsid w:val="00C35ED1"/>
    <w:rsid w:val="00C44A18"/>
    <w:rsid w:val="00C45540"/>
    <w:rsid w:val="00C47F85"/>
    <w:rsid w:val="00C516D9"/>
    <w:rsid w:val="00C524BE"/>
    <w:rsid w:val="00C5377C"/>
    <w:rsid w:val="00C64D9D"/>
    <w:rsid w:val="00C675F2"/>
    <w:rsid w:val="00C7083A"/>
    <w:rsid w:val="00C71404"/>
    <w:rsid w:val="00C74855"/>
    <w:rsid w:val="00C75652"/>
    <w:rsid w:val="00C82172"/>
    <w:rsid w:val="00C9025D"/>
    <w:rsid w:val="00C92EE8"/>
    <w:rsid w:val="00C965FB"/>
    <w:rsid w:val="00CA5A55"/>
    <w:rsid w:val="00CA69D0"/>
    <w:rsid w:val="00CB07A1"/>
    <w:rsid w:val="00CB513C"/>
    <w:rsid w:val="00CB7653"/>
    <w:rsid w:val="00CD1EFE"/>
    <w:rsid w:val="00CD6CA1"/>
    <w:rsid w:val="00CF09A6"/>
    <w:rsid w:val="00CF7389"/>
    <w:rsid w:val="00D06C80"/>
    <w:rsid w:val="00D30736"/>
    <w:rsid w:val="00D315E3"/>
    <w:rsid w:val="00D32F41"/>
    <w:rsid w:val="00D333B2"/>
    <w:rsid w:val="00D4110F"/>
    <w:rsid w:val="00D414AC"/>
    <w:rsid w:val="00D43E64"/>
    <w:rsid w:val="00D4775A"/>
    <w:rsid w:val="00D52F74"/>
    <w:rsid w:val="00D5479C"/>
    <w:rsid w:val="00D55ED5"/>
    <w:rsid w:val="00D57181"/>
    <w:rsid w:val="00D60EEB"/>
    <w:rsid w:val="00D632DF"/>
    <w:rsid w:val="00D71F61"/>
    <w:rsid w:val="00D73981"/>
    <w:rsid w:val="00D826AE"/>
    <w:rsid w:val="00D87FDC"/>
    <w:rsid w:val="00D9422A"/>
    <w:rsid w:val="00DA7C8F"/>
    <w:rsid w:val="00DB12E3"/>
    <w:rsid w:val="00DB4AAB"/>
    <w:rsid w:val="00DC0AB9"/>
    <w:rsid w:val="00DC14D2"/>
    <w:rsid w:val="00DC2277"/>
    <w:rsid w:val="00DC25E7"/>
    <w:rsid w:val="00DC4FBC"/>
    <w:rsid w:val="00DC5189"/>
    <w:rsid w:val="00DC72F9"/>
    <w:rsid w:val="00DC7C20"/>
    <w:rsid w:val="00DD0D84"/>
    <w:rsid w:val="00DD2C42"/>
    <w:rsid w:val="00DD3467"/>
    <w:rsid w:val="00DD4900"/>
    <w:rsid w:val="00DE3401"/>
    <w:rsid w:val="00DE5ABF"/>
    <w:rsid w:val="00DE7121"/>
    <w:rsid w:val="00DE7B62"/>
    <w:rsid w:val="00DF04B9"/>
    <w:rsid w:val="00DF4635"/>
    <w:rsid w:val="00E01DB6"/>
    <w:rsid w:val="00E06242"/>
    <w:rsid w:val="00E10E8B"/>
    <w:rsid w:val="00E20566"/>
    <w:rsid w:val="00E31637"/>
    <w:rsid w:val="00E35A1E"/>
    <w:rsid w:val="00E37E36"/>
    <w:rsid w:val="00E4151B"/>
    <w:rsid w:val="00E43A6F"/>
    <w:rsid w:val="00E43F2B"/>
    <w:rsid w:val="00E50C0C"/>
    <w:rsid w:val="00E535C5"/>
    <w:rsid w:val="00E575B0"/>
    <w:rsid w:val="00E628B1"/>
    <w:rsid w:val="00E72092"/>
    <w:rsid w:val="00E7302B"/>
    <w:rsid w:val="00E804EB"/>
    <w:rsid w:val="00E8190E"/>
    <w:rsid w:val="00E81F48"/>
    <w:rsid w:val="00E84C35"/>
    <w:rsid w:val="00E85D45"/>
    <w:rsid w:val="00E93881"/>
    <w:rsid w:val="00E97556"/>
    <w:rsid w:val="00EA03EB"/>
    <w:rsid w:val="00EA4380"/>
    <w:rsid w:val="00EA4492"/>
    <w:rsid w:val="00EB1C29"/>
    <w:rsid w:val="00EB23AD"/>
    <w:rsid w:val="00EB2A8B"/>
    <w:rsid w:val="00EB3293"/>
    <w:rsid w:val="00EB3D19"/>
    <w:rsid w:val="00EB4427"/>
    <w:rsid w:val="00EB70CB"/>
    <w:rsid w:val="00EB746A"/>
    <w:rsid w:val="00EC56CD"/>
    <w:rsid w:val="00EC6DC0"/>
    <w:rsid w:val="00EE0E70"/>
    <w:rsid w:val="00EE18DF"/>
    <w:rsid w:val="00EE5ACF"/>
    <w:rsid w:val="00EF4661"/>
    <w:rsid w:val="00EF5399"/>
    <w:rsid w:val="00EF65F0"/>
    <w:rsid w:val="00F02599"/>
    <w:rsid w:val="00F03083"/>
    <w:rsid w:val="00F04D24"/>
    <w:rsid w:val="00F323C6"/>
    <w:rsid w:val="00F40274"/>
    <w:rsid w:val="00F43DE6"/>
    <w:rsid w:val="00F50446"/>
    <w:rsid w:val="00F6282C"/>
    <w:rsid w:val="00F7206F"/>
    <w:rsid w:val="00F85665"/>
    <w:rsid w:val="00F879C6"/>
    <w:rsid w:val="00FB310B"/>
    <w:rsid w:val="00FE4080"/>
    <w:rsid w:val="00FE446B"/>
    <w:rsid w:val="00FE5964"/>
    <w:rsid w:val="00FE7E21"/>
    <w:rsid w:val="00FF2354"/>
    <w:rsid w:val="00FF2D41"/>
    <w:rsid w:val="00FF3896"/>
    <w:rsid w:val="00FF47C8"/>
    <w:rsid w:val="00FF5E3C"/>
    <w:rsid w:val="0175D324"/>
    <w:rsid w:val="067C4515"/>
    <w:rsid w:val="0E2D4EDC"/>
    <w:rsid w:val="31D9CEA8"/>
    <w:rsid w:val="33096401"/>
    <w:rsid w:val="76E13587"/>
    <w:rsid w:val="7FED8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3EC1B81"/>
  <w15:docId w15:val="{E1D309D2-8157-4BDC-9D2E-1C8B19B2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E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styleId="NormalWeb">
    <w:name w:val="Normal (Web)"/>
    <w:basedOn w:val="Normal"/>
    <w:uiPriority w:val="99"/>
    <w:unhideWhenUsed/>
    <w:rsid w:val="005D1C2E"/>
    <w:pPr>
      <w:spacing w:before="100" w:beforeAutospacing="1" w:after="100" w:afterAutospacing="1"/>
    </w:pPr>
    <w:rPr>
      <w:rFonts w:eastAsiaTheme="minorHAnsi"/>
      <w:lang w:val="lt-LT" w:eastAsia="lt-LT"/>
    </w:rPr>
  </w:style>
  <w:style w:type="paragraph" w:customStyle="1" w:styleId="parasas">
    <w:name w:val="parasas"/>
    <w:basedOn w:val="Normal"/>
    <w:rsid w:val="0086295D"/>
    <w:pPr>
      <w:jc w:val="both"/>
    </w:pPr>
    <w:rPr>
      <w:szCs w:val="20"/>
      <w:lang w:val="lt-LT"/>
    </w:rPr>
  </w:style>
  <w:style w:type="paragraph" w:styleId="CommentText">
    <w:name w:val="annotation text"/>
    <w:basedOn w:val="Normal"/>
    <w:link w:val="CommentTextChar"/>
    <w:uiPriority w:val="99"/>
    <w:unhideWhenUsed/>
    <w:rsid w:val="0086295D"/>
    <w:rPr>
      <w:rFonts w:eastAsiaTheme="minorEastAsia"/>
      <w:sz w:val="20"/>
      <w:szCs w:val="20"/>
      <w:lang w:val="lt-LT" w:eastAsia="lt-LT"/>
    </w:rPr>
  </w:style>
  <w:style w:type="character" w:customStyle="1" w:styleId="CommentTextChar">
    <w:name w:val="Comment Text Char"/>
    <w:basedOn w:val="DefaultParagraphFont"/>
    <w:link w:val="CommentText"/>
    <w:uiPriority w:val="99"/>
    <w:rsid w:val="0086295D"/>
    <w:rPr>
      <w:rFonts w:ascii="Times New Roman" w:eastAsiaTheme="minorEastAsia" w:hAnsi="Times New Roman" w:cs="Times New Roman"/>
      <w:sz w:val="20"/>
      <w:szCs w:val="20"/>
      <w:lang w:val="lt-LT" w:eastAsia="lt-LT"/>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
    <w:basedOn w:val="Normal"/>
    <w:link w:val="ListParagraphChar"/>
    <w:uiPriority w:val="34"/>
    <w:qFormat/>
    <w:rsid w:val="0086295D"/>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locked/>
    <w:rsid w:val="0086295D"/>
    <w:rPr>
      <w:rFonts w:ascii="Calibri" w:eastAsia="Calibri" w:hAnsi="Calibri" w:cs="Times New Roman"/>
      <w:sz w:val="22"/>
      <w:szCs w:val="22"/>
      <w:lang w:val="lt-LT"/>
    </w:rPr>
  </w:style>
  <w:style w:type="paragraph" w:customStyle="1" w:styleId="Default">
    <w:name w:val="Default"/>
    <w:rsid w:val="0086295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lt-LT"/>
    </w:rPr>
  </w:style>
  <w:style w:type="paragraph" w:customStyle="1" w:styleId="tekstas">
    <w:name w:val="tekstas"/>
    <w:basedOn w:val="Normal"/>
    <w:rsid w:val="0086295D"/>
    <w:pPr>
      <w:ind w:firstLine="720"/>
      <w:jc w:val="both"/>
    </w:pPr>
    <w:rPr>
      <w:szCs w:val="20"/>
      <w:lang w:val="lt-LT"/>
    </w:rPr>
  </w:style>
  <w:style w:type="paragraph" w:customStyle="1" w:styleId="Body">
    <w:name w:val="Body"/>
    <w:basedOn w:val="Normal"/>
    <w:uiPriority w:val="99"/>
    <w:rsid w:val="0086295D"/>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FootnoteText">
    <w:name w:val="footnote text"/>
    <w:basedOn w:val="Normal"/>
    <w:link w:val="FootnoteTextChar"/>
    <w:uiPriority w:val="99"/>
    <w:unhideWhenUsed/>
    <w:rsid w:val="0086295D"/>
    <w:rPr>
      <w:rFonts w:eastAsiaTheme="minorEastAsia"/>
      <w:sz w:val="20"/>
      <w:szCs w:val="20"/>
      <w:lang w:val="lt-LT" w:eastAsia="lt-LT"/>
    </w:rPr>
  </w:style>
  <w:style w:type="character" w:customStyle="1" w:styleId="FootnoteTextChar">
    <w:name w:val="Footnote Text Char"/>
    <w:basedOn w:val="DefaultParagraphFont"/>
    <w:link w:val="FootnoteText"/>
    <w:uiPriority w:val="99"/>
    <w:rsid w:val="0086295D"/>
    <w:rPr>
      <w:rFonts w:ascii="Times New Roman" w:eastAsiaTheme="minorEastAsia" w:hAnsi="Times New Roman" w:cs="Times New Roman"/>
      <w:sz w:val="20"/>
      <w:szCs w:val="20"/>
      <w:lang w:val="lt-LT" w:eastAsia="lt-LT"/>
    </w:rPr>
  </w:style>
  <w:style w:type="paragraph" w:styleId="EndnoteText">
    <w:name w:val="endnote text"/>
    <w:basedOn w:val="Normal"/>
    <w:link w:val="EndnoteTextChar"/>
    <w:uiPriority w:val="99"/>
    <w:unhideWhenUsed/>
    <w:rsid w:val="0086295D"/>
    <w:rPr>
      <w:sz w:val="20"/>
      <w:szCs w:val="20"/>
      <w:lang w:val="lt-LT" w:eastAsia="lt-LT"/>
    </w:rPr>
  </w:style>
  <w:style w:type="character" w:customStyle="1" w:styleId="EndnoteTextChar">
    <w:name w:val="Endnote Text Char"/>
    <w:basedOn w:val="DefaultParagraphFont"/>
    <w:link w:val="EndnoteText"/>
    <w:uiPriority w:val="99"/>
    <w:rsid w:val="0086295D"/>
    <w:rPr>
      <w:rFonts w:ascii="Times New Roman" w:eastAsia="Times New Roman" w:hAnsi="Times New Roman" w:cs="Times New Roman"/>
      <w:sz w:val="20"/>
      <w:szCs w:val="20"/>
      <w:lang w:val="lt-LT" w:eastAsia="lt-LT"/>
    </w:rPr>
  </w:style>
  <w:style w:type="character" w:styleId="FootnoteReference">
    <w:name w:val="footnote reference"/>
    <w:aliases w:val="Style 4,Ref,de nota al pie,Footnote symbol,fr,o,FR,(NECG) Footnote Reference,Style 6,Style 3,Appel note de bas de p,Style 12,Style 124"/>
    <w:basedOn w:val="DefaultParagraphFont"/>
    <w:uiPriority w:val="99"/>
    <w:unhideWhenUsed/>
    <w:rsid w:val="00AE1F71"/>
    <w:rPr>
      <w:vertAlign w:val="superscript"/>
    </w:rPr>
  </w:style>
  <w:style w:type="character" w:styleId="UnresolvedMention">
    <w:name w:val="Unresolved Mention"/>
    <w:basedOn w:val="DefaultParagraphFont"/>
    <w:uiPriority w:val="99"/>
    <w:semiHidden/>
    <w:unhideWhenUsed/>
    <w:rsid w:val="00CA5A55"/>
    <w:rPr>
      <w:color w:val="605E5C"/>
      <w:shd w:val="clear" w:color="auto" w:fill="E1DFDD"/>
    </w:rPr>
  </w:style>
  <w:style w:type="character" w:customStyle="1" w:styleId="Bodytext2">
    <w:name w:val="Body text (2)_"/>
    <w:basedOn w:val="DefaultParagraphFont"/>
    <w:link w:val="Bodytext20"/>
    <w:rsid w:val="002A2A9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2A2A93"/>
    <w:pPr>
      <w:widowControl w:val="0"/>
      <w:shd w:val="clear" w:color="auto" w:fill="FFFFFF"/>
      <w:spacing w:before="120" w:after="360" w:line="0" w:lineRule="atLeast"/>
      <w:jc w:val="center"/>
    </w:pPr>
  </w:style>
  <w:style w:type="paragraph" w:styleId="NoSpacing">
    <w:name w:val="No Spacing"/>
    <w:uiPriority w:val="1"/>
    <w:qFormat/>
    <w:rsid w:val="00A7162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90E42"/>
    <w:rPr>
      <w:sz w:val="16"/>
      <w:szCs w:val="16"/>
    </w:rPr>
  </w:style>
  <w:style w:type="paragraph" w:styleId="CommentSubject">
    <w:name w:val="annotation subject"/>
    <w:basedOn w:val="CommentText"/>
    <w:next w:val="CommentText"/>
    <w:link w:val="CommentSubjectChar"/>
    <w:uiPriority w:val="99"/>
    <w:semiHidden/>
    <w:unhideWhenUsed/>
    <w:rsid w:val="00890E42"/>
    <w:rPr>
      <w:rFonts w:eastAsia="Times New Roman"/>
      <w:b/>
      <w:bCs/>
      <w:lang w:val="en-US" w:eastAsia="en-US"/>
    </w:rPr>
  </w:style>
  <w:style w:type="character" w:customStyle="1" w:styleId="CommentSubjectChar">
    <w:name w:val="Comment Subject Char"/>
    <w:basedOn w:val="CommentTextChar"/>
    <w:link w:val="CommentSubject"/>
    <w:uiPriority w:val="99"/>
    <w:semiHidden/>
    <w:rsid w:val="00890E42"/>
    <w:rPr>
      <w:rFonts w:ascii="Times New Roman" w:eastAsia="Times New Roman" w:hAnsi="Times New Roman" w:cs="Times New Roman"/>
      <w:b/>
      <w:bCs/>
      <w:sz w:val="20"/>
      <w:szCs w:val="20"/>
      <w:lang w:val="lt-LT" w:eastAsia="lt-LT"/>
    </w:rPr>
  </w:style>
  <w:style w:type="paragraph" w:customStyle="1" w:styleId="paragraph">
    <w:name w:val="paragraph"/>
    <w:basedOn w:val="Normal"/>
    <w:rsid w:val="00DC14D2"/>
    <w:pPr>
      <w:spacing w:before="100" w:beforeAutospacing="1" w:after="100" w:afterAutospacing="1"/>
    </w:pPr>
    <w:rPr>
      <w:lang w:val="lt-LT" w:eastAsia="lt-LT"/>
    </w:rPr>
  </w:style>
  <w:style w:type="character" w:customStyle="1" w:styleId="normaltextrun">
    <w:name w:val="normaltextrun"/>
    <w:basedOn w:val="DefaultParagraphFont"/>
    <w:rsid w:val="00DC14D2"/>
  </w:style>
  <w:style w:type="character" w:customStyle="1" w:styleId="eop">
    <w:name w:val="eop"/>
    <w:basedOn w:val="DefaultParagraphFont"/>
    <w:rsid w:val="00DC14D2"/>
  </w:style>
  <w:style w:type="paragraph" w:styleId="Revision">
    <w:name w:val="Revision"/>
    <w:hidden/>
    <w:uiPriority w:val="99"/>
    <w:semiHidden/>
    <w:rsid w:val="00E575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550">
      <w:bodyDiv w:val="1"/>
      <w:marLeft w:val="0"/>
      <w:marRight w:val="0"/>
      <w:marTop w:val="0"/>
      <w:marBottom w:val="0"/>
      <w:divBdr>
        <w:top w:val="none" w:sz="0" w:space="0" w:color="auto"/>
        <w:left w:val="none" w:sz="0" w:space="0" w:color="auto"/>
        <w:bottom w:val="none" w:sz="0" w:space="0" w:color="auto"/>
        <w:right w:val="none" w:sz="0" w:space="0" w:color="auto"/>
      </w:divBdr>
    </w:div>
    <w:div w:id="71316150">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16613726">
      <w:bodyDiv w:val="1"/>
      <w:marLeft w:val="0"/>
      <w:marRight w:val="0"/>
      <w:marTop w:val="0"/>
      <w:marBottom w:val="0"/>
      <w:divBdr>
        <w:top w:val="none" w:sz="0" w:space="0" w:color="auto"/>
        <w:left w:val="none" w:sz="0" w:space="0" w:color="auto"/>
        <w:bottom w:val="none" w:sz="0" w:space="0" w:color="auto"/>
        <w:right w:val="none" w:sz="0" w:space="0" w:color="auto"/>
      </w:divBdr>
    </w:div>
    <w:div w:id="332614805">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16695780">
      <w:bodyDiv w:val="1"/>
      <w:marLeft w:val="0"/>
      <w:marRight w:val="0"/>
      <w:marTop w:val="0"/>
      <w:marBottom w:val="0"/>
      <w:divBdr>
        <w:top w:val="none" w:sz="0" w:space="0" w:color="auto"/>
        <w:left w:val="none" w:sz="0" w:space="0" w:color="auto"/>
        <w:bottom w:val="none" w:sz="0" w:space="0" w:color="auto"/>
        <w:right w:val="none" w:sz="0" w:space="0" w:color="auto"/>
      </w:divBdr>
    </w:div>
    <w:div w:id="1340886770">
      <w:bodyDiv w:val="1"/>
      <w:marLeft w:val="0"/>
      <w:marRight w:val="0"/>
      <w:marTop w:val="0"/>
      <w:marBottom w:val="0"/>
      <w:divBdr>
        <w:top w:val="none" w:sz="0" w:space="0" w:color="auto"/>
        <w:left w:val="none" w:sz="0" w:space="0" w:color="auto"/>
        <w:bottom w:val="none" w:sz="0" w:space="0" w:color="auto"/>
        <w:right w:val="none" w:sz="0" w:space="0" w:color="auto"/>
      </w:divBdr>
    </w:div>
    <w:div w:id="1363941558">
      <w:bodyDiv w:val="1"/>
      <w:marLeft w:val="0"/>
      <w:marRight w:val="0"/>
      <w:marTop w:val="0"/>
      <w:marBottom w:val="0"/>
      <w:divBdr>
        <w:top w:val="none" w:sz="0" w:space="0" w:color="auto"/>
        <w:left w:val="none" w:sz="0" w:space="0" w:color="auto"/>
        <w:bottom w:val="none" w:sz="0" w:space="0" w:color="auto"/>
        <w:right w:val="none" w:sz="0" w:space="0" w:color="auto"/>
      </w:divBdr>
    </w:div>
    <w:div w:id="1378358241">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29433800">
      <w:bodyDiv w:val="1"/>
      <w:marLeft w:val="0"/>
      <w:marRight w:val="0"/>
      <w:marTop w:val="0"/>
      <w:marBottom w:val="0"/>
      <w:divBdr>
        <w:top w:val="none" w:sz="0" w:space="0" w:color="auto"/>
        <w:left w:val="none" w:sz="0" w:space="0" w:color="auto"/>
        <w:bottom w:val="none" w:sz="0" w:space="0" w:color="auto"/>
        <w:right w:val="none" w:sz="0" w:space="0" w:color="auto"/>
      </w:divBdr>
      <w:divsChild>
        <w:div w:id="1438599042">
          <w:marLeft w:val="0"/>
          <w:marRight w:val="0"/>
          <w:marTop w:val="0"/>
          <w:marBottom w:val="0"/>
          <w:divBdr>
            <w:top w:val="none" w:sz="0" w:space="0" w:color="auto"/>
            <w:left w:val="none" w:sz="0" w:space="0" w:color="auto"/>
            <w:bottom w:val="none" w:sz="0" w:space="0" w:color="auto"/>
            <w:right w:val="none" w:sz="0" w:space="0" w:color="auto"/>
          </w:divBdr>
          <w:divsChild>
            <w:div w:id="659314446">
              <w:marLeft w:val="0"/>
              <w:marRight w:val="0"/>
              <w:marTop w:val="0"/>
              <w:marBottom w:val="0"/>
              <w:divBdr>
                <w:top w:val="none" w:sz="0" w:space="0" w:color="auto"/>
                <w:left w:val="none" w:sz="0" w:space="0" w:color="auto"/>
                <w:bottom w:val="none" w:sz="0" w:space="0" w:color="auto"/>
                <w:right w:val="none" w:sz="0" w:space="0" w:color="auto"/>
              </w:divBdr>
              <w:divsChild>
                <w:div w:id="1369179170">
                  <w:marLeft w:val="0"/>
                  <w:marRight w:val="0"/>
                  <w:marTop w:val="0"/>
                  <w:marBottom w:val="0"/>
                  <w:divBdr>
                    <w:top w:val="none" w:sz="0" w:space="0" w:color="auto"/>
                    <w:left w:val="none" w:sz="0" w:space="0" w:color="auto"/>
                    <w:bottom w:val="none" w:sz="0" w:space="0" w:color="auto"/>
                    <w:right w:val="none" w:sz="0" w:space="0" w:color="auto"/>
                  </w:divBdr>
                  <w:divsChild>
                    <w:div w:id="1044670280">
                      <w:marLeft w:val="0"/>
                      <w:marRight w:val="0"/>
                      <w:marTop w:val="0"/>
                      <w:marBottom w:val="0"/>
                      <w:divBdr>
                        <w:top w:val="none" w:sz="0" w:space="0" w:color="auto"/>
                        <w:left w:val="none" w:sz="0" w:space="0" w:color="auto"/>
                        <w:bottom w:val="none" w:sz="0" w:space="0" w:color="auto"/>
                        <w:right w:val="none" w:sz="0" w:space="0" w:color="auto"/>
                      </w:divBdr>
                      <w:divsChild>
                        <w:div w:id="15534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055123">
      <w:bodyDiv w:val="1"/>
      <w:marLeft w:val="0"/>
      <w:marRight w:val="0"/>
      <w:marTop w:val="0"/>
      <w:marBottom w:val="0"/>
      <w:divBdr>
        <w:top w:val="none" w:sz="0" w:space="0" w:color="auto"/>
        <w:left w:val="none" w:sz="0" w:space="0" w:color="auto"/>
        <w:bottom w:val="none" w:sz="0" w:space="0" w:color="auto"/>
        <w:right w:val="none" w:sz="0" w:space="0" w:color="auto"/>
      </w:divBdr>
      <w:divsChild>
        <w:div w:id="371461911">
          <w:marLeft w:val="0"/>
          <w:marRight w:val="0"/>
          <w:marTop w:val="0"/>
          <w:marBottom w:val="0"/>
          <w:divBdr>
            <w:top w:val="none" w:sz="0" w:space="0" w:color="auto"/>
            <w:left w:val="none" w:sz="0" w:space="0" w:color="auto"/>
            <w:bottom w:val="none" w:sz="0" w:space="0" w:color="auto"/>
            <w:right w:val="none" w:sz="0" w:space="0" w:color="auto"/>
          </w:divBdr>
        </w:div>
        <w:div w:id="1542594723">
          <w:marLeft w:val="0"/>
          <w:marRight w:val="0"/>
          <w:marTop w:val="0"/>
          <w:marBottom w:val="0"/>
          <w:divBdr>
            <w:top w:val="none" w:sz="0" w:space="0" w:color="auto"/>
            <w:left w:val="none" w:sz="0" w:space="0" w:color="auto"/>
            <w:bottom w:val="none" w:sz="0" w:space="0" w:color="auto"/>
            <w:right w:val="none" w:sz="0" w:space="0" w:color="auto"/>
          </w:divBdr>
        </w:div>
      </w:divsChild>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82905745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020157504">
      <w:bodyDiv w:val="1"/>
      <w:marLeft w:val="0"/>
      <w:marRight w:val="0"/>
      <w:marTop w:val="0"/>
      <w:marBottom w:val="0"/>
      <w:divBdr>
        <w:top w:val="none" w:sz="0" w:space="0" w:color="auto"/>
        <w:left w:val="none" w:sz="0" w:space="0" w:color="auto"/>
        <w:bottom w:val="none" w:sz="0" w:space="0" w:color="auto"/>
        <w:right w:val="none" w:sz="0" w:space="0" w:color="auto"/>
      </w:divBdr>
    </w:div>
    <w:div w:id="21391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LRVkanceliarija@lrv.lt" TargetMode="External"
                 Type="http://schemas.openxmlformats.org/officeDocument/2006/relationships/hyperlink"/>
   <Relationship Id="rId12" Target="mailto:finmin@finmin.lt" TargetMode="External"
                 Type="http://schemas.openxmlformats.org/officeDocument/2006/relationships/hyperlink"/>
   <Relationship Id="rId13" Target="mailto:info@vert.lt" TargetMode="External"
                 Type="http://schemas.openxmlformats.org/officeDocument/2006/relationships/hyperlink"/>
   <Relationship Id="rId14" Target="mailto:info@kn.lt" TargetMode="External"
                 Type="http://schemas.openxmlformats.org/officeDocument/2006/relationships/hyperlink"/>
   <Relationship Id="rId15" Target="mailto:justas.jacikas@ignitis.lt"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footer2.xml"
                 Type="http://schemas.openxmlformats.org/officeDocument/2006/relationships/footer"/>
   <Relationship Id="rId2" Target="../customXml/item2.xml"
                 Type="http://schemas.openxmlformats.org/officeDocument/2006/relationships/customXml"/>
   <Relationship Id="rId20" Target="header3.xml"
                 Type="http://schemas.openxmlformats.org/officeDocument/2006/relationships/header"/>
   <Relationship Id="rId21" Target="footer3.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3.xml.rels><?xml version="1.0" encoding="UTF-8" standalone="yes"?>
<Relationships xmlns="http://schemas.openxmlformats.org/package/2006/relationships">
   <Relationship Id="rId1" Target="http://www.e.ignitis.lt" TargetMode="External"
                 Type="http://schemas.openxmlformats.org/officeDocument/2006/relationships/hyperlink"/>
   <Relationship Id="rId2" Target="http://www.ignitis.lt" TargetMode="External"
                 Type="http://schemas.openxmlformats.org/officeDocument/2006/relationships/hyperlink"/>
   <Relationship Id="rId3" Target="http://www.e.ignitis.lt" TargetMode="External"
                 Type="http://schemas.openxmlformats.org/officeDocument/2006/relationships/hyperlink"/>
   <Relationship Id="rId4" Target="http://www.ignitis.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lngjournal.com/index.php/market-tracker/item/101207-fire-causes-another-shut-down-of-norway-s-snohvit-lng"
                 TargetMode="External"
                 Type="http://schemas.openxmlformats.org/officeDocument/2006/relationships/hyperlink"/>
   <Relationship Id="rId2"
                 Target="https://e-seimas.lrs.lt/portal/legalAct/lt/TAK/TAIS.424673?jfwid=3d5v1x1ax"
                 TargetMode="External"
                 Type="http://schemas.openxmlformats.org/officeDocument/2006/relationships/hyperlink"/>
   <Relationship Id="rId3"
                 Target="https://e-seimas.lrs.lt/portal/legalAct/lt/TAK/TAIS.424673?jfwid=3d5v1x1ax"
                 TargetMode="External"
                 Type="http://schemas.openxmlformats.org/officeDocument/2006/relationships/hyperlink"/>
   <Relationship Id="rId4"
                 Target="https://www.ambergrid.lt/uploads/documents/2021-kainos/TAR_NC_2021.pdf"
                 TargetMode="External"
                 Type="http://schemas.openxmlformats.org/officeDocument/2006/relationships/hyperlink"/>
   <Relationship Id="rId5"
                 Target="https://ec.europa.eu/commission/presscorner/detail/lt/IP_18_6266"
                 TargetMode="External"
                 Type="http://schemas.openxmlformats.org/officeDocument/2006/relationships/hyperlink"/>
   <Relationship Id="rId6"
                 Target="https://e-seimas.lrs.lt/portal/legalAct/lt/TAK/TAIS.424673?jfwid=3d5v1x1ax"
                 TargetMode="External"
                 Type="http://schemas.openxmlformats.org/officeDocument/2006/relationships/hyperlink"/>
</Relationships>
</file>

<file path=word/_rels/header1.xml.rels><?xml version="1.0" encoding="UTF-8" standalone="yes"?>
<Relationships xmlns="http://schemas.openxmlformats.org/package/2006/relationships">
   <Relationship Id="rId1" Target="media/image1.emf"
                 Type="http://schemas.openxmlformats.org/officeDocument/2006/relationships/image"/>
</Relationships>
</file>

<file path=word/_rels/header3.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90ADD6B86096A40A50531C4FA732094" ma:contentTypeVersion="1" ma:contentTypeDescription="Kurkite naują dokumentą." ma:contentTypeScope="" ma:versionID="326c9bed60dcb848e5eb820dff2bf1f1">
  <xsd:schema xmlns:xsd="http://www.w3.org/2001/XMLSchema" xmlns:xs="http://www.w3.org/2001/XMLSchema" xmlns:p="http://schemas.microsoft.com/office/2006/metadata/properties" xmlns:ns2="e4a4a6e5-fe76-4ab6-8a20-008f1c7613e8" targetNamespace="http://schemas.microsoft.com/office/2006/metadata/properties" ma:root="true" ma:fieldsID="6ec63e8796ba03caa489c5794461d0fa" ns2:_="">
    <xsd:import namespace="e4a4a6e5-fe76-4ab6-8a20-008f1c7613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4a6e5-fe76-4ab6-8a20-008f1c7613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5E40E2-C320-407C-8BAD-32191E44FF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B205A6-0046-46C7-A1B3-F4D0B0E97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4a6e5-fe76-4ab6-8a20-008f1c76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DD3D9-C180-49C1-B5C8-750DC0F473AF}">
  <ds:schemaRefs>
    <ds:schemaRef ds:uri="http://schemas.microsoft.com/sharepoint/v3/contenttype/forms"/>
  </ds:schemaRefs>
</ds:datastoreItem>
</file>

<file path=customXml/itemProps4.xml><?xml version="1.0" encoding="utf-8"?>
<ds:datastoreItem xmlns:ds="http://schemas.openxmlformats.org/officeDocument/2006/customXml" ds:itemID="{51E50844-1A53-41BF-A769-62C1FDEB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23575</Words>
  <Characters>13439</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36941</CharactersWithSpaces>
  <SharedDoc>false</SharedDoc>
  <HLinks>
    <vt:vector size="72" baseType="variant">
      <vt:variant>
        <vt:i4>2097221</vt:i4>
      </vt:variant>
      <vt:variant>
        <vt:i4>9</vt:i4>
      </vt:variant>
      <vt:variant>
        <vt:i4>0</vt:i4>
      </vt:variant>
      <vt:variant>
        <vt:i4>5</vt:i4>
      </vt:variant>
      <vt:variant>
        <vt:lpwstr>mailto:justas.jacikas@ignitis.lt</vt:lpwstr>
      </vt:variant>
      <vt:variant>
        <vt:lpwstr/>
      </vt:variant>
      <vt:variant>
        <vt:i4>4522095</vt:i4>
      </vt:variant>
      <vt:variant>
        <vt:i4>6</vt:i4>
      </vt:variant>
      <vt:variant>
        <vt:i4>0</vt:i4>
      </vt:variant>
      <vt:variant>
        <vt:i4>5</vt:i4>
      </vt:variant>
      <vt:variant>
        <vt:lpwstr>mailto:finmin@finmin.lt</vt:lpwstr>
      </vt:variant>
      <vt:variant>
        <vt:lpwstr/>
      </vt:variant>
      <vt:variant>
        <vt:i4>589877</vt:i4>
      </vt:variant>
      <vt:variant>
        <vt:i4>3</vt:i4>
      </vt:variant>
      <vt:variant>
        <vt:i4>0</vt:i4>
      </vt:variant>
      <vt:variant>
        <vt:i4>5</vt:i4>
      </vt:variant>
      <vt:variant>
        <vt:lpwstr>mailto:LRVkanceliarija@lrv.lt</vt:lpwstr>
      </vt:variant>
      <vt:variant>
        <vt:lpwstr/>
      </vt:variant>
      <vt:variant>
        <vt:i4>7340097</vt:i4>
      </vt:variant>
      <vt:variant>
        <vt:i4>0</vt:i4>
      </vt:variant>
      <vt:variant>
        <vt:i4>0</vt:i4>
      </vt:variant>
      <vt:variant>
        <vt:i4>5</vt:i4>
      </vt:variant>
      <vt:variant>
        <vt:lpwstr>mailto:info@enmin.lt</vt:lpwstr>
      </vt:variant>
      <vt:variant>
        <vt:lpwstr/>
      </vt:variant>
      <vt:variant>
        <vt:i4>3080235</vt:i4>
      </vt:variant>
      <vt:variant>
        <vt:i4>15</vt:i4>
      </vt:variant>
      <vt:variant>
        <vt:i4>0</vt:i4>
      </vt:variant>
      <vt:variant>
        <vt:i4>5</vt:i4>
      </vt:variant>
      <vt:variant>
        <vt:lpwstr>https://e-seimas.lrs.lt/portal/legalAct/lt/TAK/TAIS.424673?jfwid=3d5v1x1ax</vt:lpwstr>
      </vt:variant>
      <vt:variant>
        <vt:lpwstr/>
      </vt:variant>
      <vt:variant>
        <vt:i4>7405685</vt:i4>
      </vt:variant>
      <vt:variant>
        <vt:i4>12</vt:i4>
      </vt:variant>
      <vt:variant>
        <vt:i4>0</vt:i4>
      </vt:variant>
      <vt:variant>
        <vt:i4>5</vt:i4>
      </vt:variant>
      <vt:variant>
        <vt:lpwstr>https://ec.europa.eu/commission/presscorner/detail/lt/IP_18_6266</vt:lpwstr>
      </vt:variant>
      <vt:variant>
        <vt:lpwstr/>
      </vt:variant>
      <vt:variant>
        <vt:i4>1638464</vt:i4>
      </vt:variant>
      <vt:variant>
        <vt:i4>9</vt:i4>
      </vt:variant>
      <vt:variant>
        <vt:i4>0</vt:i4>
      </vt:variant>
      <vt:variant>
        <vt:i4>5</vt:i4>
      </vt:variant>
      <vt:variant>
        <vt:lpwstr>https://www.ambergrid.lt/uploads/documents/2021-kainos/TAR_NC_2021.pdf</vt:lpwstr>
      </vt:variant>
      <vt:variant>
        <vt:lpwstr/>
      </vt:variant>
      <vt:variant>
        <vt:i4>3080235</vt:i4>
      </vt:variant>
      <vt:variant>
        <vt:i4>6</vt:i4>
      </vt:variant>
      <vt:variant>
        <vt:i4>0</vt:i4>
      </vt:variant>
      <vt:variant>
        <vt:i4>5</vt:i4>
      </vt:variant>
      <vt:variant>
        <vt:lpwstr>https://e-seimas.lrs.lt/portal/legalAct/lt/TAK/TAIS.424673?jfwid=3d5v1x1ax</vt:lpwstr>
      </vt:variant>
      <vt:variant>
        <vt:lpwstr/>
      </vt:variant>
      <vt:variant>
        <vt:i4>3080235</vt:i4>
      </vt:variant>
      <vt:variant>
        <vt:i4>3</vt:i4>
      </vt:variant>
      <vt:variant>
        <vt:i4>0</vt:i4>
      </vt:variant>
      <vt:variant>
        <vt:i4>5</vt:i4>
      </vt:variant>
      <vt:variant>
        <vt:lpwstr>https://e-seimas.lrs.lt/portal/legalAct/lt/TAK/TAIS.424673?jfwid=3d5v1x1ax</vt:lpwstr>
      </vt:variant>
      <vt:variant>
        <vt:lpwstr/>
      </vt:variant>
      <vt:variant>
        <vt:i4>262171</vt:i4>
      </vt:variant>
      <vt:variant>
        <vt:i4>0</vt:i4>
      </vt:variant>
      <vt:variant>
        <vt:i4>0</vt:i4>
      </vt:variant>
      <vt:variant>
        <vt:i4>5</vt:i4>
      </vt:variant>
      <vt:variant>
        <vt:lpwstr>https://lngjournal.com/index.php/market-tracker/item/101207-fire-causes-another-shut-down-of-norway-s-snohvit-lng</vt:lpwstr>
      </vt:variant>
      <vt:variant>
        <vt:lpwstr/>
      </vt:variant>
      <vt:variant>
        <vt:i4>6815853</vt:i4>
      </vt:variant>
      <vt:variant>
        <vt:i4>3</vt:i4>
      </vt:variant>
      <vt:variant>
        <vt:i4>0</vt:i4>
      </vt:variant>
      <vt:variant>
        <vt:i4>5</vt:i4>
      </vt:variant>
      <vt:variant>
        <vt:lpwstr>http://www.ignitis.lt/</vt:lpwstr>
      </vt:variant>
      <vt:variant>
        <vt:lpwstr/>
      </vt:variant>
      <vt:variant>
        <vt:i4>852035</vt:i4>
      </vt:variant>
      <vt:variant>
        <vt:i4>0</vt:i4>
      </vt:variant>
      <vt:variant>
        <vt:i4>0</vt:i4>
      </vt:variant>
      <vt:variant>
        <vt:i4>5</vt:i4>
      </vt:variant>
      <vt:variant>
        <vt:lpwstr>http://www.e.ignitis.lt/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2020-11-19T10:14:00Z</dcterms:created>
  <dc:creator>Olga Malachovič</dc:creator>
  <cp:lastModifiedBy>Justas Jacikas</cp:lastModifiedBy>
  <cp:lastPrinted>2019-06-13T18:27:00Z</cp:lastPrinted>
  <dcterms:modified xsi:type="dcterms:W3CDTF">2020-11-19T10:25:00Z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0x010100490ADD6B86096A40A50531C4FA732094</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Jolanta.Jankauskiene@ignitis.lt</vt:lpwstr>
  </property>
  <property fmtid="{D5CDD505-2E9C-101B-9397-08002B2CF9AE}" pid="6" name="MSIP_Label_320c693d-44b7-4e16-b3dd-4fcd87401cf5_SetDate">
    <vt:lpwstr>2019-10-08T06:55:20.6347443Z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6c9f173a-47fa-4050-8ca6-8f68bffe3f7a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Jolanta.Jankauskiene@ignitis.lt</vt:lpwstr>
  </property>
  <property fmtid="{D5CDD505-2E9C-101B-9397-08002B2CF9AE}" pid="14" name="MSIP_Label_190751af-2442-49a7-b7b9-9f0bcce858c9_SetDate">
    <vt:lpwstr>2019-10-08T06:55:20.6347443Z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6c9f173a-47fa-4050-8ca6-8f68bffe3f7a</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