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F2B22" w14:textId="77777777" w:rsidR="00EA119B" w:rsidRPr="00DF1807" w:rsidRDefault="009D7E4A" w:rsidP="00EA119B">
      <w:pPr>
        <w:pStyle w:val="Antrat"/>
        <w:rPr>
          <w:sz w:val="24"/>
        </w:rPr>
      </w:pPr>
      <w:r w:rsidRPr="00DF1807">
        <w:rPr>
          <w:noProof/>
          <w:lang w:eastAsia="lt-LT"/>
        </w:rPr>
        <w:drawing>
          <wp:inline distT="0" distB="0" distL="0" distR="0" wp14:anchorId="7C5F67C8" wp14:editId="731D5877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68EF1" w14:textId="77777777" w:rsidR="00EA119B" w:rsidRPr="00DF1807" w:rsidRDefault="00EA119B" w:rsidP="00EA119B">
      <w:pPr>
        <w:pStyle w:val="Antrat"/>
        <w:rPr>
          <w:sz w:val="24"/>
        </w:rPr>
      </w:pPr>
    </w:p>
    <w:p w14:paraId="7B569A59" w14:textId="77777777" w:rsidR="00EA119B" w:rsidRPr="00DF1807" w:rsidRDefault="00EA119B" w:rsidP="00EA119B">
      <w:pPr>
        <w:pStyle w:val="Antrat"/>
        <w:rPr>
          <w:sz w:val="24"/>
        </w:rPr>
      </w:pPr>
      <w:r w:rsidRPr="00DF1807">
        <w:rPr>
          <w:sz w:val="24"/>
        </w:rPr>
        <w:t>LIETUVOS RESPUBLIKOS VIDAUS REIKALŲ MINISTERIJ</w:t>
      </w:r>
      <w:r w:rsidR="00C85BE0" w:rsidRPr="00DF1807">
        <w:rPr>
          <w:sz w:val="24"/>
        </w:rPr>
        <w:t>A</w:t>
      </w:r>
    </w:p>
    <w:p w14:paraId="446C50A0" w14:textId="77777777" w:rsidR="00EA119B" w:rsidRPr="00DF1807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DF1807" w14:paraId="0AB1D19A" w14:textId="77777777" w:rsidTr="00F63DEF">
        <w:trPr>
          <w:trHeight w:val="669"/>
          <w:jc w:val="center"/>
        </w:trPr>
        <w:tc>
          <w:tcPr>
            <w:tcW w:w="9492" w:type="dxa"/>
          </w:tcPr>
          <w:p w14:paraId="0A5DF38D" w14:textId="77777777" w:rsidR="00EA119B" w:rsidRPr="00DF1807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F1807">
              <w:rPr>
                <w:sz w:val="20"/>
              </w:rPr>
              <w:t>Biudžetinė įstaiga,  Šventaragio g. 2,  LT-01510  Vilnius,</w:t>
            </w:r>
          </w:p>
          <w:p w14:paraId="51553180" w14:textId="77777777" w:rsidR="00EA119B" w:rsidRPr="00DF1807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F1807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DF1807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DF1807">
              <w:rPr>
                <w:sz w:val="20"/>
              </w:rPr>
              <w:t xml:space="preserve"> </w:t>
            </w:r>
          </w:p>
          <w:p w14:paraId="4C58EE11" w14:textId="77777777" w:rsidR="00EA119B" w:rsidRPr="00DF1807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F1807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62C2C919" w14:textId="77777777" w:rsidR="00EA119B" w:rsidRPr="00DF1807" w:rsidRDefault="00EA119B" w:rsidP="00EA119B"/>
    <w:p w14:paraId="65A9C136" w14:textId="77777777" w:rsidR="00EA119B" w:rsidRPr="00DF1807" w:rsidRDefault="00EA119B" w:rsidP="00EA119B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381"/>
        <w:gridCol w:w="1559"/>
        <w:gridCol w:w="2324"/>
      </w:tblGrid>
      <w:tr w:rsidR="005C6497" w:rsidRPr="00DF1807" w14:paraId="4AB03D20" w14:textId="77777777" w:rsidTr="004C2BBC">
        <w:tc>
          <w:tcPr>
            <w:tcW w:w="4644" w:type="dxa"/>
          </w:tcPr>
          <w:p w14:paraId="3C661B7F" w14:textId="77777777" w:rsidR="005C6497" w:rsidRPr="00DF1807" w:rsidRDefault="00164F4A" w:rsidP="00A924DD">
            <w:pPr>
              <w:pStyle w:val="Antrats"/>
              <w:tabs>
                <w:tab w:val="clear" w:pos="4153"/>
                <w:tab w:val="clear" w:pos="8306"/>
              </w:tabs>
            </w:pPr>
            <w:r w:rsidRPr="00DF1807">
              <w:t xml:space="preserve">Lietuvos Respublikos </w:t>
            </w:r>
            <w:r w:rsidR="004C2BBC" w:rsidRPr="00DF1807">
              <w:t xml:space="preserve">socialinės apsaugos ir darbo </w:t>
            </w:r>
            <w:r w:rsidR="00A6073A" w:rsidRPr="00DF1807">
              <w:t>ministerijai</w:t>
            </w:r>
          </w:p>
          <w:p w14:paraId="343999AD" w14:textId="77777777" w:rsidR="00164F4A" w:rsidRPr="00DF1807" w:rsidRDefault="00164F4A" w:rsidP="00A924DD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20C940B7" w14:textId="77777777" w:rsidR="005C6497" w:rsidRPr="00DF1807" w:rsidRDefault="005C6497" w:rsidP="00A924DD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381" w:type="dxa"/>
          </w:tcPr>
          <w:p w14:paraId="63C46F2A" w14:textId="77777777" w:rsidR="005C6497" w:rsidRPr="00DF1807" w:rsidRDefault="005C6497" w:rsidP="00A924DD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59" w:type="dxa"/>
          </w:tcPr>
          <w:p w14:paraId="01E9916D" w14:textId="77777777" w:rsidR="00443DAF" w:rsidRPr="00DF1807" w:rsidRDefault="00443DAF" w:rsidP="00A924DD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787CBD0A" w14:textId="77777777" w:rsidR="00164F4A" w:rsidRPr="00DF1807" w:rsidRDefault="00164F4A" w:rsidP="00A924DD">
            <w:pPr>
              <w:pStyle w:val="Antrats"/>
              <w:tabs>
                <w:tab w:val="clear" w:pos="4153"/>
                <w:tab w:val="clear" w:pos="8306"/>
              </w:tabs>
            </w:pPr>
            <w:r w:rsidRPr="00DF1807">
              <w:t>Į</w:t>
            </w:r>
            <w:r w:rsidR="007E6E76" w:rsidRPr="00DF1807">
              <w:rPr>
                <w:szCs w:val="24"/>
              </w:rPr>
              <w:t xml:space="preserve"> 2021-0</w:t>
            </w:r>
            <w:r w:rsidR="003B474D">
              <w:rPr>
                <w:szCs w:val="24"/>
              </w:rPr>
              <w:t>7-30</w:t>
            </w:r>
          </w:p>
        </w:tc>
        <w:tc>
          <w:tcPr>
            <w:tcW w:w="2324" w:type="dxa"/>
          </w:tcPr>
          <w:p w14:paraId="646D1C8C" w14:textId="77777777" w:rsidR="00164F4A" w:rsidRPr="00DF1807" w:rsidRDefault="005C6497" w:rsidP="00A924DD">
            <w:pPr>
              <w:pStyle w:val="Antrats"/>
              <w:tabs>
                <w:tab w:val="clear" w:pos="4153"/>
                <w:tab w:val="clear" w:pos="8306"/>
              </w:tabs>
            </w:pPr>
            <w:r w:rsidRPr="00DF1807">
              <w:t>Nr.</w:t>
            </w:r>
          </w:p>
          <w:p w14:paraId="48ED17A0" w14:textId="77777777" w:rsidR="005C6497" w:rsidRPr="00DF1807" w:rsidRDefault="00164F4A" w:rsidP="004C2BBC">
            <w:pPr>
              <w:pStyle w:val="Antrats"/>
              <w:tabs>
                <w:tab w:val="clear" w:pos="4153"/>
                <w:tab w:val="clear" w:pos="8306"/>
                <w:tab w:val="left" w:pos="1825"/>
              </w:tabs>
            </w:pPr>
            <w:r w:rsidRPr="00DF1807">
              <w:t xml:space="preserve">Nr. </w:t>
            </w:r>
            <w:r w:rsidR="003B474D" w:rsidRPr="003B474D">
              <w:rPr>
                <w:szCs w:val="24"/>
              </w:rPr>
              <w:t>(1.1.18E-33)STAP-456</w:t>
            </w:r>
          </w:p>
        </w:tc>
      </w:tr>
      <w:tr w:rsidR="00443DAF" w:rsidRPr="00DF1807" w14:paraId="35D52B8F" w14:textId="77777777" w:rsidTr="004C2BBC">
        <w:tc>
          <w:tcPr>
            <w:tcW w:w="4644" w:type="dxa"/>
          </w:tcPr>
          <w:p w14:paraId="6625D2F5" w14:textId="77777777" w:rsidR="00443DAF" w:rsidRPr="00DF1807" w:rsidRDefault="00443DAF" w:rsidP="00A924DD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541AF524" w14:textId="77777777" w:rsidR="00443DAF" w:rsidRPr="00DF1807" w:rsidRDefault="00443DAF" w:rsidP="00A924DD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381" w:type="dxa"/>
          </w:tcPr>
          <w:p w14:paraId="293B54C0" w14:textId="77777777" w:rsidR="00443DAF" w:rsidRPr="00DF1807" w:rsidRDefault="00443DAF" w:rsidP="00A924DD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59" w:type="dxa"/>
          </w:tcPr>
          <w:p w14:paraId="642F0817" w14:textId="77777777" w:rsidR="00443DAF" w:rsidRPr="00DF1807" w:rsidRDefault="00443DAF" w:rsidP="00A924DD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24" w:type="dxa"/>
          </w:tcPr>
          <w:p w14:paraId="7B5638FD" w14:textId="77777777" w:rsidR="00443DAF" w:rsidRPr="00DF1807" w:rsidRDefault="00443DAF" w:rsidP="00A924DD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4DF4EB49" w14:textId="77777777" w:rsidR="00EA119B" w:rsidRPr="00DF1807" w:rsidRDefault="00EA119B" w:rsidP="00EA119B">
      <w:pPr>
        <w:pStyle w:val="Antrats"/>
        <w:tabs>
          <w:tab w:val="clear" w:pos="4153"/>
          <w:tab w:val="clear" w:pos="8306"/>
        </w:tabs>
      </w:pPr>
    </w:p>
    <w:p w14:paraId="47F31D4C" w14:textId="77777777" w:rsidR="00671E8B" w:rsidRPr="00DF1807" w:rsidRDefault="00671E8B" w:rsidP="00EA119B">
      <w:pPr>
        <w:pStyle w:val="Antrats"/>
        <w:tabs>
          <w:tab w:val="clear" w:pos="4153"/>
          <w:tab w:val="clear" w:pos="8306"/>
        </w:tabs>
      </w:pPr>
    </w:p>
    <w:p w14:paraId="54B7B4EA" w14:textId="77777777" w:rsidR="00671E8B" w:rsidRPr="00DF1807" w:rsidRDefault="007E6E76" w:rsidP="00EA119B">
      <w:pPr>
        <w:pStyle w:val="Antrats"/>
        <w:tabs>
          <w:tab w:val="clear" w:pos="4153"/>
          <w:tab w:val="clear" w:pos="8306"/>
        </w:tabs>
      </w:pPr>
      <w:r w:rsidRPr="00DF1807">
        <w:rPr>
          <w:b/>
          <w:caps/>
          <w:szCs w:val="24"/>
        </w:rPr>
        <w:t>DĖL LIETUVOS RESPUBLIKOS SOCIALINIŲ PASLAUGŲ ĮSTATYMO pakeitimo įstatymo projekto derinimo</w:t>
      </w:r>
    </w:p>
    <w:p w14:paraId="26A459B7" w14:textId="77777777" w:rsidR="00671E8B" w:rsidRDefault="00671E8B" w:rsidP="00593805">
      <w:pPr>
        <w:pStyle w:val="Antrats"/>
        <w:tabs>
          <w:tab w:val="clear" w:pos="4153"/>
          <w:tab w:val="clear" w:pos="8306"/>
        </w:tabs>
      </w:pPr>
    </w:p>
    <w:p w14:paraId="0A1279C1" w14:textId="77777777" w:rsidR="002C2C76" w:rsidRPr="00DF1807" w:rsidRDefault="002C2C76" w:rsidP="00593805">
      <w:pPr>
        <w:pStyle w:val="Antrats"/>
        <w:tabs>
          <w:tab w:val="clear" w:pos="4153"/>
          <w:tab w:val="clear" w:pos="8306"/>
        </w:tabs>
      </w:pPr>
    </w:p>
    <w:p w14:paraId="01D5A467" w14:textId="3177F6B9" w:rsidR="007E6E76" w:rsidRPr="00DF1807" w:rsidRDefault="0004399A" w:rsidP="00F40673">
      <w:pPr>
        <w:pStyle w:val="Antrats"/>
        <w:tabs>
          <w:tab w:val="clear" w:pos="4153"/>
          <w:tab w:val="clear" w:pos="8306"/>
        </w:tabs>
        <w:spacing w:line="276" w:lineRule="auto"/>
        <w:jc w:val="both"/>
        <w:rPr>
          <w:szCs w:val="24"/>
        </w:rPr>
      </w:pPr>
      <w:r w:rsidRPr="00DF1807">
        <w:tab/>
      </w:r>
      <w:r w:rsidR="004C2BBC" w:rsidRPr="00DF1807">
        <w:t xml:space="preserve">Lietuvos Respublikos vidaus reikalų ministerija </w:t>
      </w:r>
      <w:r w:rsidR="003B474D">
        <w:t xml:space="preserve">pakartotinai </w:t>
      </w:r>
      <w:r w:rsidR="004C2BBC" w:rsidRPr="00DF1807">
        <w:rPr>
          <w:szCs w:val="24"/>
        </w:rPr>
        <w:t xml:space="preserve">įvertino Lietuvos Respublikos socialinės apsaugos ir darbo ministerijos parengtą </w:t>
      </w:r>
      <w:r w:rsidR="007E6E76" w:rsidRPr="00DF1807">
        <w:rPr>
          <w:szCs w:val="24"/>
        </w:rPr>
        <w:t>Lietuvos Respublikos socialinių paslaugų įstatymo N</w:t>
      </w:r>
      <w:r w:rsidR="00DF1807">
        <w:rPr>
          <w:szCs w:val="24"/>
        </w:rPr>
        <w:t>r</w:t>
      </w:r>
      <w:r w:rsidR="007E6E76" w:rsidRPr="00DF1807">
        <w:rPr>
          <w:szCs w:val="24"/>
        </w:rPr>
        <w:t>.</w:t>
      </w:r>
      <w:r w:rsidR="00DF1807">
        <w:rPr>
          <w:szCs w:val="24"/>
        </w:rPr>
        <w:t> </w:t>
      </w:r>
      <w:r w:rsidR="007E6E76" w:rsidRPr="00DF1807">
        <w:rPr>
          <w:szCs w:val="24"/>
        </w:rPr>
        <w:t>X-493 1, 2, 3, 4, 6, 8, 11, 14, 15, 16, 17, 18, 19, 20, 26, 27, 29, 34, 37, 38 straipsnių pakeitimo, įstatymo papildymo 6</w:t>
      </w:r>
      <w:r w:rsidR="007E6E76" w:rsidRPr="00DF1807">
        <w:rPr>
          <w:szCs w:val="24"/>
          <w:vertAlign w:val="superscript"/>
        </w:rPr>
        <w:t>1</w:t>
      </w:r>
      <w:r w:rsidR="007E6E76" w:rsidRPr="00DF1807">
        <w:rPr>
          <w:szCs w:val="24"/>
        </w:rPr>
        <w:t>, 19</w:t>
      </w:r>
      <w:r w:rsidR="007E6E76" w:rsidRPr="00DF1807">
        <w:rPr>
          <w:szCs w:val="24"/>
          <w:vertAlign w:val="superscript"/>
        </w:rPr>
        <w:t>3</w:t>
      </w:r>
      <w:r w:rsidR="007E6E76" w:rsidRPr="00DF1807">
        <w:rPr>
          <w:szCs w:val="24"/>
        </w:rPr>
        <w:t>, 20</w:t>
      </w:r>
      <w:r w:rsidR="007E6E76" w:rsidRPr="00DF1807">
        <w:rPr>
          <w:szCs w:val="24"/>
          <w:vertAlign w:val="superscript"/>
        </w:rPr>
        <w:t>1</w:t>
      </w:r>
      <w:r w:rsidR="007E6E76" w:rsidRPr="00DF1807">
        <w:rPr>
          <w:szCs w:val="24"/>
        </w:rPr>
        <w:t>, 20</w:t>
      </w:r>
      <w:r w:rsidR="007E6E76" w:rsidRPr="00DF1807">
        <w:rPr>
          <w:szCs w:val="24"/>
          <w:vertAlign w:val="superscript"/>
        </w:rPr>
        <w:t>2</w:t>
      </w:r>
      <w:r w:rsidR="007E6E76" w:rsidRPr="00DF1807">
        <w:rPr>
          <w:szCs w:val="24"/>
        </w:rPr>
        <w:t xml:space="preserve"> straipsniais ir 31, 32 straipsnių pripažinimo netekusiais galios įstatymo projektą (toliau – Įstatymo projektas) ir </w:t>
      </w:r>
      <w:r w:rsidR="000118B9">
        <w:rPr>
          <w:szCs w:val="24"/>
        </w:rPr>
        <w:t xml:space="preserve">pagal savo kompetenciją </w:t>
      </w:r>
      <w:r w:rsidR="007E6E76" w:rsidRPr="00DF1807">
        <w:rPr>
          <w:szCs w:val="24"/>
        </w:rPr>
        <w:t>teikia ši</w:t>
      </w:r>
      <w:r w:rsidR="00782E0D" w:rsidRPr="00DF1807">
        <w:rPr>
          <w:szCs w:val="24"/>
        </w:rPr>
        <w:t>as pastabas</w:t>
      </w:r>
      <w:r w:rsidR="000118B9">
        <w:rPr>
          <w:szCs w:val="24"/>
        </w:rPr>
        <w:t>:</w:t>
      </w:r>
    </w:p>
    <w:p w14:paraId="7C10BB3C" w14:textId="08BEAE49" w:rsidR="00430AB3" w:rsidRPr="00DF1807" w:rsidRDefault="007E6E76" w:rsidP="00F40673">
      <w:pPr>
        <w:pStyle w:val="Antrats"/>
        <w:tabs>
          <w:tab w:val="clear" w:pos="4153"/>
          <w:tab w:val="clear" w:pos="8306"/>
        </w:tabs>
        <w:spacing w:line="276" w:lineRule="auto"/>
        <w:jc w:val="both"/>
        <w:rPr>
          <w:bCs/>
          <w:szCs w:val="24"/>
        </w:rPr>
      </w:pPr>
      <w:r w:rsidRPr="00DF1807">
        <w:rPr>
          <w:szCs w:val="24"/>
        </w:rPr>
        <w:tab/>
      </w:r>
      <w:r w:rsidR="000118B9">
        <w:rPr>
          <w:szCs w:val="24"/>
        </w:rPr>
        <w:t xml:space="preserve">1. </w:t>
      </w:r>
      <w:r w:rsidRPr="00DF1807">
        <w:rPr>
          <w:szCs w:val="24"/>
        </w:rPr>
        <w:t>Įstatymo projekto 5 straipsniu Socialinių paslaugų įstatymo (</w:t>
      </w:r>
      <w:r w:rsidR="00DF1807">
        <w:rPr>
          <w:szCs w:val="24"/>
        </w:rPr>
        <w:t xml:space="preserve">toliau – </w:t>
      </w:r>
      <w:r w:rsidRPr="00DF1807">
        <w:rPr>
          <w:szCs w:val="24"/>
        </w:rPr>
        <w:t>SPĮ) 6 str</w:t>
      </w:r>
      <w:r w:rsidR="00782E0D" w:rsidRPr="00DF1807">
        <w:rPr>
          <w:szCs w:val="24"/>
        </w:rPr>
        <w:t>aipsnį siūloma</w:t>
      </w:r>
      <w:r w:rsidRPr="00DF1807">
        <w:rPr>
          <w:szCs w:val="24"/>
        </w:rPr>
        <w:t xml:space="preserve"> papildyti nauja dalimi, kuria įtvirtinama nauja socialinių paslaugų rūšis – prevencinės paslaugos. Šios paslaugos detalizuojamos naujame SPĮ </w:t>
      </w:r>
      <w:r w:rsidRPr="00DF1807">
        <w:rPr>
          <w:bCs/>
          <w:szCs w:val="24"/>
        </w:rPr>
        <w:t>6</w:t>
      </w:r>
      <w:r w:rsidRPr="00DF1807">
        <w:rPr>
          <w:bCs/>
          <w:szCs w:val="24"/>
          <w:vertAlign w:val="superscript"/>
        </w:rPr>
        <w:t>1</w:t>
      </w:r>
      <w:r w:rsidRPr="00DF1807">
        <w:rPr>
          <w:bCs/>
          <w:szCs w:val="24"/>
        </w:rPr>
        <w:t xml:space="preserve"> straipsnyje.</w:t>
      </w:r>
      <w:r w:rsidR="003B474D">
        <w:rPr>
          <w:bCs/>
          <w:szCs w:val="24"/>
        </w:rPr>
        <w:t xml:space="preserve"> </w:t>
      </w:r>
      <w:r w:rsidR="00430AB3" w:rsidRPr="00DF1807">
        <w:rPr>
          <w:szCs w:val="24"/>
        </w:rPr>
        <w:t xml:space="preserve">Pažymėtina, kad SPĮ </w:t>
      </w:r>
      <w:r w:rsidR="00430AB3" w:rsidRPr="00DF1807">
        <w:rPr>
          <w:bCs/>
          <w:szCs w:val="24"/>
        </w:rPr>
        <w:t>6</w:t>
      </w:r>
      <w:r w:rsidR="00430AB3" w:rsidRPr="00DF1807">
        <w:rPr>
          <w:bCs/>
          <w:szCs w:val="24"/>
          <w:vertAlign w:val="superscript"/>
        </w:rPr>
        <w:t>1</w:t>
      </w:r>
      <w:r w:rsidR="00430AB3" w:rsidRPr="00DF1807">
        <w:rPr>
          <w:bCs/>
          <w:szCs w:val="24"/>
        </w:rPr>
        <w:t xml:space="preserve"> straipsnyje </w:t>
      </w:r>
      <w:r w:rsidR="00C201C5">
        <w:rPr>
          <w:bCs/>
          <w:szCs w:val="24"/>
        </w:rPr>
        <w:t xml:space="preserve">nėra </w:t>
      </w:r>
      <w:r w:rsidR="00430AB3" w:rsidRPr="00DF1807">
        <w:rPr>
          <w:bCs/>
          <w:szCs w:val="24"/>
        </w:rPr>
        <w:t>pateikiamas prevencinės socialinės paslaugos sąvokos apibrėžimas</w:t>
      </w:r>
      <w:r w:rsidR="00DF1807">
        <w:rPr>
          <w:bCs/>
          <w:szCs w:val="24"/>
        </w:rPr>
        <w:t xml:space="preserve">, </w:t>
      </w:r>
      <w:r w:rsidR="00430AB3" w:rsidRPr="00DF1807">
        <w:rPr>
          <w:bCs/>
          <w:szCs w:val="24"/>
        </w:rPr>
        <w:t>nėra įvardi</w:t>
      </w:r>
      <w:r w:rsidR="00DF1807">
        <w:rPr>
          <w:bCs/>
          <w:szCs w:val="24"/>
        </w:rPr>
        <w:t>j</w:t>
      </w:r>
      <w:r w:rsidR="00430AB3" w:rsidRPr="00DF1807">
        <w:rPr>
          <w:bCs/>
          <w:szCs w:val="24"/>
        </w:rPr>
        <w:t xml:space="preserve">ami ir tokių paslaugų požymiai, kuriuos </w:t>
      </w:r>
      <w:r w:rsidR="00782E0D" w:rsidRPr="00DF1807">
        <w:rPr>
          <w:bCs/>
          <w:szCs w:val="24"/>
        </w:rPr>
        <w:t>nustatyti</w:t>
      </w:r>
      <w:r w:rsidR="00430AB3" w:rsidRPr="00DF1807">
        <w:rPr>
          <w:bCs/>
          <w:szCs w:val="24"/>
        </w:rPr>
        <w:t xml:space="preserve"> galima tik sistemiškai skaitant visą SPĮ</w:t>
      </w:r>
      <w:r w:rsidR="00DF1807">
        <w:rPr>
          <w:bCs/>
          <w:szCs w:val="24"/>
        </w:rPr>
        <w:t>,</w:t>
      </w:r>
      <w:r w:rsidR="00430AB3" w:rsidRPr="00DF1807">
        <w:rPr>
          <w:bCs/>
          <w:szCs w:val="24"/>
        </w:rPr>
        <w:t xml:space="preserve"> pvz., remiantis tikslinama SPĮ 15 straipsnio 1 dalimi</w:t>
      </w:r>
      <w:r w:rsidR="00DF1807">
        <w:rPr>
          <w:bCs/>
          <w:szCs w:val="24"/>
        </w:rPr>
        <w:t>,</w:t>
      </w:r>
      <w:r w:rsidR="00430AB3" w:rsidRPr="00DF1807">
        <w:rPr>
          <w:bCs/>
          <w:szCs w:val="24"/>
        </w:rPr>
        <w:t xml:space="preserve"> dėl prevencinių paslaugų skyrimo nereikia kreiptis į gyvenamosios vietos savivaldybę, remiantis tikslinamo SPĮ 16 straipsnio nuostatomis, asmens poreikis prevencinėms paslaugoms nėra nustatomas ir dėl jų skyrimo asmeniui nėra priimamas joks SPĮ 17 straipsnyje numatytas sprendimas</w:t>
      </w:r>
      <w:r w:rsidR="00CF34BB" w:rsidRPr="00DF1807">
        <w:rPr>
          <w:bCs/>
          <w:szCs w:val="24"/>
        </w:rPr>
        <w:t xml:space="preserve">, o remiantis papildyta SPĮ 26 straipsnio redakcija – prevencinės paslaugos yra nemokamos. </w:t>
      </w:r>
    </w:p>
    <w:p w14:paraId="28EBF95E" w14:textId="68AF79C2" w:rsidR="00CF34BB" w:rsidRPr="00DF1807" w:rsidRDefault="00CF34BB" w:rsidP="00F40673">
      <w:pPr>
        <w:pStyle w:val="Antrats"/>
        <w:tabs>
          <w:tab w:val="clear" w:pos="4153"/>
          <w:tab w:val="clear" w:pos="8306"/>
        </w:tabs>
        <w:spacing w:line="276" w:lineRule="auto"/>
        <w:ind w:firstLine="720"/>
        <w:jc w:val="both"/>
        <w:rPr>
          <w:szCs w:val="24"/>
        </w:rPr>
      </w:pPr>
      <w:r w:rsidRPr="00DF1807">
        <w:rPr>
          <w:szCs w:val="24"/>
        </w:rPr>
        <w:t xml:space="preserve">Atsižvelgdami į tai, kas išdėstyta, siūlytume </w:t>
      </w:r>
      <w:r w:rsidR="003B474D">
        <w:rPr>
          <w:szCs w:val="24"/>
        </w:rPr>
        <w:t xml:space="preserve">tikslinti SPĮ </w:t>
      </w:r>
      <w:r w:rsidR="003B474D" w:rsidRPr="00DF1807">
        <w:rPr>
          <w:bCs/>
          <w:szCs w:val="24"/>
        </w:rPr>
        <w:t>6</w:t>
      </w:r>
      <w:r w:rsidR="003B474D" w:rsidRPr="00DF1807">
        <w:rPr>
          <w:bCs/>
          <w:szCs w:val="24"/>
          <w:vertAlign w:val="superscript"/>
        </w:rPr>
        <w:t>1</w:t>
      </w:r>
      <w:r w:rsidR="003B474D" w:rsidRPr="00DF1807">
        <w:rPr>
          <w:bCs/>
          <w:szCs w:val="24"/>
        </w:rPr>
        <w:t xml:space="preserve"> </w:t>
      </w:r>
      <w:r w:rsidR="003B474D">
        <w:rPr>
          <w:bCs/>
          <w:szCs w:val="24"/>
        </w:rPr>
        <w:t>straipsnio 1 dalį</w:t>
      </w:r>
      <w:r w:rsidR="008E559D">
        <w:rPr>
          <w:bCs/>
          <w:szCs w:val="24"/>
        </w:rPr>
        <w:t>, t. y.</w:t>
      </w:r>
      <w:r w:rsidR="003B474D">
        <w:rPr>
          <w:bCs/>
          <w:szCs w:val="24"/>
        </w:rPr>
        <w:t xml:space="preserve"> </w:t>
      </w:r>
      <w:r w:rsidR="00C201C5">
        <w:rPr>
          <w:bCs/>
          <w:szCs w:val="24"/>
        </w:rPr>
        <w:t>detaliau</w:t>
      </w:r>
      <w:r w:rsidR="003B474D">
        <w:rPr>
          <w:bCs/>
          <w:szCs w:val="24"/>
        </w:rPr>
        <w:t xml:space="preserve"> atsklei</w:t>
      </w:r>
      <w:r w:rsidR="008E559D">
        <w:rPr>
          <w:bCs/>
          <w:szCs w:val="24"/>
        </w:rPr>
        <w:t>sti</w:t>
      </w:r>
      <w:r w:rsidR="003B474D">
        <w:rPr>
          <w:bCs/>
          <w:szCs w:val="24"/>
        </w:rPr>
        <w:t xml:space="preserve"> prevencinių paslaugų turinį – įtraukti į jį tokius prevencinių paslaugų požymius</w:t>
      </w:r>
      <w:r w:rsidR="009A05BC">
        <w:rPr>
          <w:bCs/>
          <w:szCs w:val="24"/>
        </w:rPr>
        <w:t>, kurie leistų šią</w:t>
      </w:r>
      <w:r w:rsidR="003B474D">
        <w:rPr>
          <w:bCs/>
          <w:szCs w:val="24"/>
        </w:rPr>
        <w:t xml:space="preserve"> </w:t>
      </w:r>
      <w:r w:rsidR="009A05BC">
        <w:rPr>
          <w:bCs/>
          <w:szCs w:val="24"/>
        </w:rPr>
        <w:t>naują paslaugų rūšį aiškiai</w:t>
      </w:r>
      <w:r w:rsidR="003B474D">
        <w:rPr>
          <w:bCs/>
          <w:szCs w:val="24"/>
        </w:rPr>
        <w:t xml:space="preserve"> atskirti nuo bendrųjų ar specialiųjų paslaugų, kaip, pvz., apibrėžiant asmenų, kuriems teikiamos tokios paslaugos, </w:t>
      </w:r>
      <w:r w:rsidR="008E559D">
        <w:rPr>
          <w:bCs/>
          <w:szCs w:val="24"/>
        </w:rPr>
        <w:t>grupę</w:t>
      </w:r>
      <w:r w:rsidR="003B474D">
        <w:rPr>
          <w:bCs/>
          <w:szCs w:val="24"/>
        </w:rPr>
        <w:t xml:space="preserve">, nurodant </w:t>
      </w:r>
      <w:r w:rsidRPr="00DF1807">
        <w:rPr>
          <w:szCs w:val="24"/>
        </w:rPr>
        <w:t xml:space="preserve">į ateitį ir užkardymą nukreiptą tikslą, </w:t>
      </w:r>
      <w:r w:rsidR="003B474D">
        <w:rPr>
          <w:szCs w:val="24"/>
        </w:rPr>
        <w:t xml:space="preserve">ar kitus tokių paslaugų </w:t>
      </w:r>
      <w:r w:rsidRPr="00DF1807">
        <w:rPr>
          <w:szCs w:val="24"/>
        </w:rPr>
        <w:t>skyrimo</w:t>
      </w:r>
      <w:r w:rsidR="00DF1807">
        <w:rPr>
          <w:szCs w:val="24"/>
        </w:rPr>
        <w:t xml:space="preserve"> (</w:t>
      </w:r>
      <w:r w:rsidRPr="00DF1807">
        <w:rPr>
          <w:szCs w:val="24"/>
        </w:rPr>
        <w:t>pasinaudojimo tokiomis paslaugomis</w:t>
      </w:r>
      <w:r w:rsidR="003B474D">
        <w:rPr>
          <w:szCs w:val="24"/>
        </w:rPr>
        <w:t>)</w:t>
      </w:r>
      <w:r w:rsidRPr="00DF1807">
        <w:rPr>
          <w:szCs w:val="24"/>
        </w:rPr>
        <w:t xml:space="preserve"> ar jų apmokėjimo ypatumus. </w:t>
      </w:r>
    </w:p>
    <w:p w14:paraId="7FCA4C68" w14:textId="6233763B" w:rsidR="009A05BC" w:rsidRDefault="000118B9" w:rsidP="00F40673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002E38" w:rsidRPr="00DF1807">
        <w:rPr>
          <w:szCs w:val="24"/>
        </w:rPr>
        <w:t xml:space="preserve">Įstatymo projekto </w:t>
      </w:r>
      <w:r w:rsidR="00002E38">
        <w:rPr>
          <w:szCs w:val="24"/>
        </w:rPr>
        <w:t>16</w:t>
      </w:r>
      <w:r w:rsidR="00002E38" w:rsidRPr="00DF1807">
        <w:rPr>
          <w:szCs w:val="24"/>
        </w:rPr>
        <w:t xml:space="preserve"> straipsniu </w:t>
      </w:r>
      <w:r w:rsidR="00002E38">
        <w:rPr>
          <w:szCs w:val="24"/>
        </w:rPr>
        <w:t xml:space="preserve">yra tikslinamas </w:t>
      </w:r>
      <w:r w:rsidR="00002E38" w:rsidRPr="00DF1807">
        <w:rPr>
          <w:szCs w:val="24"/>
        </w:rPr>
        <w:t xml:space="preserve">SPĮ </w:t>
      </w:r>
      <w:r w:rsidR="00002E38">
        <w:rPr>
          <w:szCs w:val="24"/>
        </w:rPr>
        <w:t>20 straipsnis, reglamentuojantis socialinį darbą. Įstatymo projektu siūloma tikslinti šį straipsnį, papildomai reglamentuojant jame socialinio darbo veikimo lygmenis ir skirtinguose lygmenyse vykdomas veiklas. Naujosios SPĮ 20 straipsnio redakcijos 2 dalies 2 punkte socialinio darbo mezo</w:t>
      </w:r>
      <w:r w:rsidR="00F40673">
        <w:rPr>
          <w:szCs w:val="24"/>
        </w:rPr>
        <w:t xml:space="preserve"> </w:t>
      </w:r>
      <w:r w:rsidR="00002E38">
        <w:rPr>
          <w:szCs w:val="24"/>
        </w:rPr>
        <w:t xml:space="preserve">lygmuo apima tokias veiklas kaip </w:t>
      </w:r>
      <w:r w:rsidR="00002E38" w:rsidRPr="00002E38">
        <w:rPr>
          <w:i/>
          <w:szCs w:val="24"/>
        </w:rPr>
        <w:lastRenderedPageBreak/>
        <w:t>socialinių paslaugų administravimas</w:t>
      </w:r>
      <w:r w:rsidR="00002E38">
        <w:rPr>
          <w:szCs w:val="24"/>
        </w:rPr>
        <w:t>, o tos pačios dalies 3 punkte nurodoma, kad socialinio darbo makro</w:t>
      </w:r>
      <w:r w:rsidR="00F40673">
        <w:rPr>
          <w:szCs w:val="24"/>
        </w:rPr>
        <w:t xml:space="preserve"> </w:t>
      </w:r>
      <w:r w:rsidR="00002E38">
        <w:rPr>
          <w:szCs w:val="24"/>
        </w:rPr>
        <w:t xml:space="preserve">lygmuo apima taip pat ir socialinių darbuotojų dalyvavimą </w:t>
      </w:r>
      <w:r w:rsidR="00002E38" w:rsidRPr="00002E38">
        <w:rPr>
          <w:i/>
          <w:szCs w:val="24"/>
        </w:rPr>
        <w:t>socialinės politikos formavime</w:t>
      </w:r>
      <w:r w:rsidR="00002E38">
        <w:rPr>
          <w:szCs w:val="24"/>
        </w:rPr>
        <w:t xml:space="preserve">. </w:t>
      </w:r>
    </w:p>
    <w:p w14:paraId="0EE23A01" w14:textId="7A21CEEF" w:rsidR="00002E38" w:rsidRDefault="00002E38" w:rsidP="00F40673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Pažymėtina tai, kad viešųjų paslaugų </w:t>
      </w:r>
      <w:r w:rsidR="000118B9">
        <w:rPr>
          <w:szCs w:val="24"/>
        </w:rPr>
        <w:t>teikimo administravimas</w:t>
      </w:r>
      <w:r w:rsidR="008E559D">
        <w:rPr>
          <w:szCs w:val="24"/>
        </w:rPr>
        <w:t>,</w:t>
      </w:r>
      <w:r w:rsidR="000118B9">
        <w:rPr>
          <w:szCs w:val="24"/>
        </w:rPr>
        <w:t xml:space="preserve"> </w:t>
      </w:r>
      <w:r>
        <w:rPr>
          <w:szCs w:val="24"/>
        </w:rPr>
        <w:t>kaip sąvoka</w:t>
      </w:r>
      <w:r w:rsidR="008E559D">
        <w:rPr>
          <w:szCs w:val="24"/>
        </w:rPr>
        <w:t>,</w:t>
      </w:r>
      <w:r>
        <w:rPr>
          <w:szCs w:val="24"/>
        </w:rPr>
        <w:t xml:space="preserve"> yra vartojama ir apibrėžta </w:t>
      </w:r>
      <w:r w:rsidR="008E559D">
        <w:rPr>
          <w:szCs w:val="24"/>
        </w:rPr>
        <w:t>Lietuvos Respublikos v</w:t>
      </w:r>
      <w:r>
        <w:rPr>
          <w:szCs w:val="24"/>
        </w:rPr>
        <w:t xml:space="preserve">iešojo administravimo įstatymo </w:t>
      </w:r>
      <w:r w:rsidR="009A05BC">
        <w:rPr>
          <w:szCs w:val="24"/>
        </w:rPr>
        <w:t xml:space="preserve">(toliau – VAĮ) </w:t>
      </w:r>
      <w:r>
        <w:rPr>
          <w:szCs w:val="24"/>
        </w:rPr>
        <w:t xml:space="preserve">2 straipsnio </w:t>
      </w:r>
      <w:r w:rsidR="000118B9">
        <w:rPr>
          <w:szCs w:val="24"/>
        </w:rPr>
        <w:t xml:space="preserve">22 punkte, detalizuojant jos turinį VAĮ 20 straipsnyje. </w:t>
      </w:r>
      <w:r w:rsidR="009A05BC">
        <w:rPr>
          <w:szCs w:val="24"/>
        </w:rPr>
        <w:t>Viešųjų paslaugų teikimo administravimas laikytinas viešojo administravimo veikla, vykdoma viešojo administravimo subjektų, laikantis visų VAĮ toki</w:t>
      </w:r>
      <w:r w:rsidR="008E559D">
        <w:rPr>
          <w:szCs w:val="24"/>
        </w:rPr>
        <w:t>ai</w:t>
      </w:r>
      <w:r w:rsidR="009A05BC">
        <w:rPr>
          <w:szCs w:val="24"/>
        </w:rPr>
        <w:t xml:space="preserve"> veikl</w:t>
      </w:r>
      <w:r w:rsidR="008E559D">
        <w:rPr>
          <w:szCs w:val="24"/>
        </w:rPr>
        <w:t>ai</w:t>
      </w:r>
      <w:r w:rsidR="009A05BC">
        <w:rPr>
          <w:szCs w:val="24"/>
        </w:rPr>
        <w:t xml:space="preserve"> vykdy</w:t>
      </w:r>
      <w:r w:rsidR="008E559D">
        <w:rPr>
          <w:szCs w:val="24"/>
        </w:rPr>
        <w:t>t</w:t>
      </w:r>
      <w:r w:rsidR="009A05BC">
        <w:rPr>
          <w:szCs w:val="24"/>
        </w:rPr>
        <w:t xml:space="preserve">i keliamų reikalavimų. </w:t>
      </w:r>
    </w:p>
    <w:p w14:paraId="17D7F489" w14:textId="74BA2DAB" w:rsidR="000118B9" w:rsidRDefault="008E559D" w:rsidP="00F40673">
      <w:pPr>
        <w:spacing w:line="276" w:lineRule="auto"/>
        <w:ind w:firstLine="720"/>
        <w:jc w:val="both"/>
        <w:rPr>
          <w:color w:val="000000"/>
        </w:rPr>
      </w:pPr>
      <w:r>
        <w:rPr>
          <w:szCs w:val="24"/>
        </w:rPr>
        <w:t>D</w:t>
      </w:r>
      <w:r w:rsidR="000118B9">
        <w:rPr>
          <w:szCs w:val="24"/>
        </w:rPr>
        <w:t xml:space="preserve">alyvavimo </w:t>
      </w:r>
      <w:r>
        <w:rPr>
          <w:szCs w:val="24"/>
        </w:rPr>
        <w:t xml:space="preserve">formuojant </w:t>
      </w:r>
      <w:r w:rsidR="000118B9">
        <w:rPr>
          <w:szCs w:val="24"/>
        </w:rPr>
        <w:t>valstybės politik</w:t>
      </w:r>
      <w:r>
        <w:rPr>
          <w:szCs w:val="24"/>
        </w:rPr>
        <w:t>ą</w:t>
      </w:r>
      <w:r w:rsidR="000118B9">
        <w:rPr>
          <w:szCs w:val="24"/>
        </w:rPr>
        <w:t xml:space="preserve"> sąvokos išaiškinimas yra pateiktas </w:t>
      </w:r>
      <w:r w:rsidR="00F40673">
        <w:rPr>
          <w:szCs w:val="24"/>
        </w:rPr>
        <w:t>Lietuvos Respublikos v</w:t>
      </w:r>
      <w:r w:rsidR="000118B9">
        <w:rPr>
          <w:szCs w:val="24"/>
        </w:rPr>
        <w:t xml:space="preserve">alstybės tarnybos įstatymo 2 priede. Vadovaujantis jame įtvirtintu reguliavimu, dalyvavimas </w:t>
      </w:r>
      <w:r>
        <w:rPr>
          <w:szCs w:val="24"/>
        </w:rPr>
        <w:t xml:space="preserve">formuojant valstybės </w:t>
      </w:r>
      <w:r w:rsidR="000118B9">
        <w:rPr>
          <w:szCs w:val="24"/>
        </w:rPr>
        <w:t>politik</w:t>
      </w:r>
      <w:r>
        <w:rPr>
          <w:szCs w:val="24"/>
        </w:rPr>
        <w:t xml:space="preserve">ą </w:t>
      </w:r>
      <w:r w:rsidR="000118B9">
        <w:rPr>
          <w:szCs w:val="24"/>
        </w:rPr>
        <w:t xml:space="preserve">yra suprantamas </w:t>
      </w:r>
      <w:r w:rsidR="009A05BC">
        <w:rPr>
          <w:szCs w:val="24"/>
        </w:rPr>
        <w:t>kaip</w:t>
      </w:r>
      <w:r w:rsidR="000118B9">
        <w:rPr>
          <w:szCs w:val="24"/>
        </w:rPr>
        <w:t xml:space="preserve"> valstybės institucijų ir įstaigų, o ne konkrečių fizinių asmenų veikla, kartu pateikiant ir sąrašą aiškiai apibrėžtų funkcijų, </w:t>
      </w:r>
      <w:r w:rsidR="009A05BC">
        <w:rPr>
          <w:szCs w:val="24"/>
        </w:rPr>
        <w:t>siejamų</w:t>
      </w:r>
      <w:r w:rsidR="000118B9">
        <w:rPr>
          <w:szCs w:val="24"/>
        </w:rPr>
        <w:t xml:space="preserve"> su </w:t>
      </w:r>
      <w:r w:rsidR="000118B9">
        <w:rPr>
          <w:color w:val="000000"/>
        </w:rPr>
        <w:t xml:space="preserve">Seimo ir Vyriausybės sprendimų projektų </w:t>
      </w:r>
      <w:r w:rsidR="009A05BC">
        <w:rPr>
          <w:color w:val="000000"/>
        </w:rPr>
        <w:t xml:space="preserve">rengimu, kurių vykdymas ir laikomas dalyvavimu </w:t>
      </w:r>
      <w:r w:rsidR="00F40673">
        <w:rPr>
          <w:color w:val="000000"/>
        </w:rPr>
        <w:t xml:space="preserve">politiką </w:t>
      </w:r>
      <w:r>
        <w:rPr>
          <w:color w:val="000000"/>
        </w:rPr>
        <w:t>formuojant</w:t>
      </w:r>
      <w:r w:rsidR="00F40673">
        <w:rPr>
          <w:color w:val="000000"/>
        </w:rPr>
        <w:t>.</w:t>
      </w:r>
      <w:r w:rsidR="009A05BC">
        <w:rPr>
          <w:color w:val="000000"/>
        </w:rPr>
        <w:t xml:space="preserve">. </w:t>
      </w:r>
    </w:p>
    <w:p w14:paraId="52CCD9C6" w14:textId="3B08C8F9" w:rsidR="000118B9" w:rsidRDefault="000118B9" w:rsidP="00F40673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Atsižvelgdami į tai, kas išdėstyta, </w:t>
      </w:r>
      <w:r w:rsidR="009A05BC">
        <w:rPr>
          <w:color w:val="000000"/>
        </w:rPr>
        <w:t>i</w:t>
      </w:r>
      <w:r w:rsidR="008E559D">
        <w:rPr>
          <w:color w:val="000000"/>
        </w:rPr>
        <w:t>r</w:t>
      </w:r>
      <w:r w:rsidR="009A05BC">
        <w:rPr>
          <w:color w:val="000000"/>
        </w:rPr>
        <w:t xml:space="preserve"> siekdami </w:t>
      </w:r>
      <w:r w:rsidR="008E559D">
        <w:rPr>
          <w:color w:val="000000"/>
        </w:rPr>
        <w:t>pašalinti</w:t>
      </w:r>
      <w:r w:rsidR="009A05BC">
        <w:rPr>
          <w:color w:val="000000"/>
        </w:rPr>
        <w:t xml:space="preserve"> galim</w:t>
      </w:r>
      <w:r w:rsidR="00F40673">
        <w:rPr>
          <w:color w:val="000000"/>
        </w:rPr>
        <w:t>a</w:t>
      </w:r>
      <w:r w:rsidR="009A05BC">
        <w:rPr>
          <w:color w:val="000000"/>
        </w:rPr>
        <w:t>s teisės normų dviprasm</w:t>
      </w:r>
      <w:r w:rsidR="00F40673">
        <w:rPr>
          <w:color w:val="000000"/>
        </w:rPr>
        <w:t>ybes</w:t>
      </w:r>
      <w:r w:rsidR="009A05BC">
        <w:rPr>
          <w:color w:val="000000"/>
        </w:rPr>
        <w:t xml:space="preserve"> ar skirtingą jų aiškinimą, </w:t>
      </w:r>
      <w:r>
        <w:rPr>
          <w:color w:val="000000"/>
        </w:rPr>
        <w:t>siūlytume tikslinti naujai teikiam</w:t>
      </w:r>
      <w:r w:rsidR="009A05BC">
        <w:rPr>
          <w:color w:val="000000"/>
        </w:rPr>
        <w:t>a</w:t>
      </w:r>
      <w:r>
        <w:rPr>
          <w:color w:val="000000"/>
        </w:rPr>
        <w:t xml:space="preserve">s SPĮ 20 straipsnio 2 dalies 2 ir 3 punktų formuluotes ir vietoj jose vartojamų, </w:t>
      </w:r>
      <w:r w:rsidR="008E559D">
        <w:rPr>
          <w:color w:val="000000"/>
        </w:rPr>
        <w:t>pirmiau</w:t>
      </w:r>
      <w:r>
        <w:rPr>
          <w:color w:val="000000"/>
        </w:rPr>
        <w:t xml:space="preserve"> nurodytų ir kituose, </w:t>
      </w:r>
      <w:r w:rsidR="00F40673">
        <w:rPr>
          <w:color w:val="000000"/>
        </w:rPr>
        <w:t>bendruosiuose, horizontalaus veikimo</w:t>
      </w:r>
      <w:r>
        <w:rPr>
          <w:color w:val="000000"/>
        </w:rPr>
        <w:t xml:space="preserve"> įstatymuose apibrėž</w:t>
      </w:r>
      <w:r w:rsidR="00C201C5">
        <w:rPr>
          <w:color w:val="000000"/>
        </w:rPr>
        <w:t>tų sąvokų vartoti kitas, tiksliai</w:t>
      </w:r>
      <w:r>
        <w:rPr>
          <w:color w:val="000000"/>
        </w:rPr>
        <w:t xml:space="preserve"> socialiniams darbuotojams pavedamas ir galimas pavesti funkcijas atskleidžiančias sąvokas ar formuluotes. </w:t>
      </w:r>
    </w:p>
    <w:p w14:paraId="17CB6F01" w14:textId="35EA4EF9" w:rsidR="000118B9" w:rsidRPr="00DF1807" w:rsidRDefault="000118B9" w:rsidP="00F40673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FD09F6" w:rsidRPr="00DF1807">
        <w:rPr>
          <w:szCs w:val="24"/>
        </w:rPr>
        <w:t xml:space="preserve">Įstatymo projekto </w:t>
      </w:r>
      <w:r w:rsidR="00A64FBE" w:rsidRPr="00DF1807">
        <w:rPr>
          <w:szCs w:val="24"/>
        </w:rPr>
        <w:t>17</w:t>
      </w:r>
      <w:r w:rsidR="00FD09F6" w:rsidRPr="00DF1807">
        <w:rPr>
          <w:szCs w:val="24"/>
        </w:rPr>
        <w:t xml:space="preserve"> straipsniu SPĮ yra pildomas nauju 20</w:t>
      </w:r>
      <w:r w:rsidR="00FD09F6" w:rsidRPr="00DF1807">
        <w:rPr>
          <w:szCs w:val="24"/>
          <w:vertAlign w:val="superscript"/>
        </w:rPr>
        <w:t>1</w:t>
      </w:r>
      <w:r w:rsidR="00FD09F6" w:rsidRPr="00DF1807">
        <w:rPr>
          <w:szCs w:val="24"/>
        </w:rPr>
        <w:t xml:space="preserve"> straipsniu, reglamentuojančiu socialinių </w:t>
      </w:r>
      <w:r w:rsidR="00A64FBE" w:rsidRPr="00DF1807">
        <w:rPr>
          <w:szCs w:val="24"/>
        </w:rPr>
        <w:t xml:space="preserve">paslaugų srities darbuotojų savireguliaciją. </w:t>
      </w:r>
      <w:r w:rsidR="00DF1807">
        <w:rPr>
          <w:szCs w:val="24"/>
        </w:rPr>
        <w:t xml:space="preserve">Atkreiptinas dėmesys į </w:t>
      </w:r>
      <w:r w:rsidR="00425B7E" w:rsidRPr="00DF1807">
        <w:rPr>
          <w:szCs w:val="24"/>
        </w:rPr>
        <w:t>tai, kad savireguliacijos pavadinimo vartojimas suponuoja</w:t>
      </w:r>
      <w:r w:rsidR="008E559D">
        <w:rPr>
          <w:szCs w:val="24"/>
        </w:rPr>
        <w:t xml:space="preserve"> tai</w:t>
      </w:r>
      <w:r w:rsidR="00425B7E" w:rsidRPr="00DF1807">
        <w:rPr>
          <w:szCs w:val="24"/>
        </w:rPr>
        <w:t>, kad aptariamas reguliavimas yra nukreiptas į vidų, tai „savęs susireguliavimas“</w:t>
      </w:r>
      <w:r w:rsidR="008E559D">
        <w:rPr>
          <w:szCs w:val="24"/>
        </w:rPr>
        <w:t>,</w:t>
      </w:r>
      <w:r w:rsidR="00425B7E" w:rsidRPr="00DF1807">
        <w:rPr>
          <w:szCs w:val="24"/>
        </w:rPr>
        <w:t xml:space="preserve"> siekiant tam tikrų tikslų (tokių kaip ir</w:t>
      </w:r>
      <w:r w:rsidR="00DF1807">
        <w:rPr>
          <w:szCs w:val="24"/>
        </w:rPr>
        <w:t>,</w:t>
      </w:r>
      <w:r w:rsidR="00425B7E" w:rsidRPr="00DF1807">
        <w:rPr>
          <w:szCs w:val="24"/>
        </w:rPr>
        <w:t xml:space="preserve"> pvz., pačioje minimo SPĮ </w:t>
      </w:r>
      <w:r w:rsidR="004D4602" w:rsidRPr="00DF1807">
        <w:rPr>
          <w:szCs w:val="24"/>
        </w:rPr>
        <w:t>20</w:t>
      </w:r>
      <w:r w:rsidR="004D4602" w:rsidRPr="00DF1807">
        <w:rPr>
          <w:szCs w:val="24"/>
          <w:vertAlign w:val="superscript"/>
        </w:rPr>
        <w:t>1</w:t>
      </w:r>
      <w:r w:rsidR="00F40673">
        <w:rPr>
          <w:szCs w:val="24"/>
          <w:vertAlign w:val="superscript"/>
        </w:rPr>
        <w:t xml:space="preserve"> </w:t>
      </w:r>
      <w:r w:rsidR="00425B7E" w:rsidRPr="00DF1807">
        <w:rPr>
          <w:szCs w:val="24"/>
        </w:rPr>
        <w:t>straipsnio 1</w:t>
      </w:r>
      <w:r w:rsidR="00DF1807">
        <w:rPr>
          <w:szCs w:val="24"/>
        </w:rPr>
        <w:t> </w:t>
      </w:r>
      <w:r w:rsidR="00425B7E" w:rsidRPr="00DF1807">
        <w:rPr>
          <w:szCs w:val="24"/>
        </w:rPr>
        <w:t>dalyje vardi</w:t>
      </w:r>
      <w:r w:rsidR="00DF1807">
        <w:rPr>
          <w:szCs w:val="24"/>
        </w:rPr>
        <w:t>j</w:t>
      </w:r>
      <w:r w:rsidR="00425B7E" w:rsidRPr="00DF1807">
        <w:rPr>
          <w:szCs w:val="24"/>
        </w:rPr>
        <w:t xml:space="preserve">amos siekiamybės). </w:t>
      </w:r>
      <w:r w:rsidR="004D4602" w:rsidRPr="00DF1807">
        <w:rPr>
          <w:szCs w:val="24"/>
        </w:rPr>
        <w:t>Atsižvelgiant į tai, manytina, kad</w:t>
      </w:r>
      <w:r w:rsidR="00DF1807">
        <w:rPr>
          <w:szCs w:val="24"/>
        </w:rPr>
        <w:t>,</w:t>
      </w:r>
      <w:r w:rsidR="004D4602" w:rsidRPr="00DF1807">
        <w:rPr>
          <w:szCs w:val="24"/>
        </w:rPr>
        <w:t xml:space="preserve"> </w:t>
      </w:r>
      <w:r w:rsidR="00425B7E" w:rsidRPr="00DF1807">
        <w:rPr>
          <w:szCs w:val="24"/>
        </w:rPr>
        <w:t>kalbant apie socialinių paslaugų srities darbuotojų savireguliaciją</w:t>
      </w:r>
      <w:r w:rsidR="00B85512" w:rsidRPr="00DF1807">
        <w:rPr>
          <w:szCs w:val="24"/>
        </w:rPr>
        <w:t xml:space="preserve">, to paties įstatymo </w:t>
      </w:r>
      <w:r w:rsidR="00DF1807">
        <w:rPr>
          <w:szCs w:val="24"/>
        </w:rPr>
        <w:t xml:space="preserve">kitu </w:t>
      </w:r>
      <w:r w:rsidR="00B85512" w:rsidRPr="00DF1807">
        <w:rPr>
          <w:szCs w:val="24"/>
        </w:rPr>
        <w:t>straipsniu (SPĮ 20</w:t>
      </w:r>
      <w:r w:rsidR="00B85512" w:rsidRPr="00DF1807">
        <w:rPr>
          <w:szCs w:val="24"/>
          <w:vertAlign w:val="superscript"/>
        </w:rPr>
        <w:t>2</w:t>
      </w:r>
      <w:r w:rsidR="00B85512" w:rsidRPr="00DF1807">
        <w:rPr>
          <w:szCs w:val="24"/>
        </w:rPr>
        <w:t xml:space="preserve"> straipsnio 1 dali</w:t>
      </w:r>
      <w:r w:rsidR="00DF1807">
        <w:rPr>
          <w:szCs w:val="24"/>
        </w:rPr>
        <w:t>mi</w:t>
      </w:r>
      <w:r w:rsidR="00B85512" w:rsidRPr="00DF1807">
        <w:rPr>
          <w:szCs w:val="24"/>
        </w:rPr>
        <w:t>) „vykdančiu savireguliaciją“ įvard</w:t>
      </w:r>
      <w:r w:rsidR="00DF1807">
        <w:rPr>
          <w:szCs w:val="24"/>
        </w:rPr>
        <w:t>y</w:t>
      </w:r>
      <w:r w:rsidR="00B85512" w:rsidRPr="00DF1807">
        <w:rPr>
          <w:szCs w:val="24"/>
        </w:rPr>
        <w:t>ti taip pat ir valstybės įsteigtą, valstybės vykdomai kontrolei užtikrinti skirtą biudžetinę įstaigą – Socialinių paslaugų priežiūros departamentą prie Socialinės apsaugos ir darbo ministerijos</w:t>
      </w:r>
      <w:r w:rsidR="004D4602" w:rsidRPr="00DF1807">
        <w:rPr>
          <w:szCs w:val="24"/>
        </w:rPr>
        <w:t xml:space="preserve"> </w:t>
      </w:r>
      <w:r w:rsidR="00DF1807">
        <w:rPr>
          <w:szCs w:val="24"/>
        </w:rPr>
        <w:t xml:space="preserve">nėra </w:t>
      </w:r>
      <w:r w:rsidR="00B85512" w:rsidRPr="00DF1807">
        <w:rPr>
          <w:szCs w:val="24"/>
        </w:rPr>
        <w:t>nuoseklu, nes tai išorės kontrolei ar priežiūrai, o ne vidinei savireguliacijai skirtas subjektas</w:t>
      </w:r>
      <w:r w:rsidR="004D4602" w:rsidRPr="00DF1807">
        <w:rPr>
          <w:szCs w:val="24"/>
        </w:rPr>
        <w:t>, kurio įtraukimas prieštarauja pačiai savireguliacijos prasmei</w:t>
      </w:r>
      <w:r w:rsidR="00B85512" w:rsidRPr="00DF1807">
        <w:rPr>
          <w:szCs w:val="24"/>
        </w:rPr>
        <w:t>. S</w:t>
      </w:r>
      <w:r w:rsidR="004D4602" w:rsidRPr="00DF1807">
        <w:rPr>
          <w:szCs w:val="24"/>
        </w:rPr>
        <w:t xml:space="preserve">iūlome tikslinti </w:t>
      </w:r>
      <w:r w:rsidR="00E907C3">
        <w:rPr>
          <w:szCs w:val="24"/>
        </w:rPr>
        <w:t xml:space="preserve">arba pačią </w:t>
      </w:r>
      <w:r w:rsidR="00E907C3" w:rsidRPr="00E907C3">
        <w:rPr>
          <w:i/>
          <w:szCs w:val="24"/>
        </w:rPr>
        <w:t>socialinių paslaugų srities darbuotojų savireguliacijos</w:t>
      </w:r>
      <w:r w:rsidR="00E907C3">
        <w:rPr>
          <w:szCs w:val="24"/>
        </w:rPr>
        <w:t xml:space="preserve"> sąvoką (ir vietoj jos vartoti aptariamu atveju tinkamesnes „reguliacijos“, „veiklos kokybės užtikrinimo“ </w:t>
      </w:r>
      <w:r w:rsidR="008E559D">
        <w:rPr>
          <w:szCs w:val="24"/>
        </w:rPr>
        <w:t>ir pan.</w:t>
      </w:r>
      <w:r w:rsidR="00E907C3">
        <w:rPr>
          <w:szCs w:val="24"/>
        </w:rPr>
        <w:t xml:space="preserve"> sąvokas) </w:t>
      </w:r>
      <w:r w:rsidR="004D4602" w:rsidRPr="00DF1807">
        <w:rPr>
          <w:szCs w:val="24"/>
        </w:rPr>
        <w:t xml:space="preserve">arba </w:t>
      </w:r>
      <w:r w:rsidR="00E907C3">
        <w:rPr>
          <w:szCs w:val="24"/>
        </w:rPr>
        <w:t xml:space="preserve">tikslinti pačią savireguliacijos apimtį iš jos </w:t>
      </w:r>
      <w:r w:rsidR="008E559D">
        <w:rPr>
          <w:szCs w:val="24"/>
        </w:rPr>
        <w:t>pašalinant</w:t>
      </w:r>
      <w:r w:rsidR="00E907C3">
        <w:rPr>
          <w:szCs w:val="24"/>
        </w:rPr>
        <w:t xml:space="preserve"> </w:t>
      </w:r>
      <w:r w:rsidR="00002E38">
        <w:rPr>
          <w:szCs w:val="24"/>
        </w:rPr>
        <w:t>valstybės steigiamus ir valdomus, t. y. išorės</w:t>
      </w:r>
      <w:r w:rsidR="00E907C3">
        <w:rPr>
          <w:szCs w:val="24"/>
        </w:rPr>
        <w:t xml:space="preserve"> subjektus. </w:t>
      </w:r>
    </w:p>
    <w:p w14:paraId="726E2651" w14:textId="77777777" w:rsidR="000118B9" w:rsidRDefault="000118B9" w:rsidP="008E559D">
      <w:pPr>
        <w:pStyle w:val="Antrats"/>
        <w:tabs>
          <w:tab w:val="clear" w:pos="4153"/>
          <w:tab w:val="clear" w:pos="8306"/>
        </w:tabs>
      </w:pPr>
    </w:p>
    <w:p w14:paraId="06C0F108" w14:textId="77777777" w:rsidR="008E559D" w:rsidRDefault="008E559D" w:rsidP="008E559D">
      <w:pPr>
        <w:pStyle w:val="Antrats"/>
        <w:tabs>
          <w:tab w:val="clear" w:pos="4153"/>
          <w:tab w:val="clear" w:pos="8306"/>
        </w:tabs>
      </w:pPr>
    </w:p>
    <w:p w14:paraId="32EB8045" w14:textId="77777777" w:rsidR="008E559D" w:rsidRPr="00DF1807" w:rsidRDefault="008E559D" w:rsidP="008E559D">
      <w:pPr>
        <w:pStyle w:val="Antrats"/>
        <w:tabs>
          <w:tab w:val="clear" w:pos="4153"/>
          <w:tab w:val="clear" w:pos="8306"/>
        </w:tabs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:rsidRPr="00DF1807" w14:paraId="2FF6EF64" w14:textId="77777777" w:rsidTr="00C967FB">
        <w:tc>
          <w:tcPr>
            <w:tcW w:w="4678" w:type="dxa"/>
          </w:tcPr>
          <w:p w14:paraId="0FA4B208" w14:textId="77777777" w:rsidR="00671E8B" w:rsidRPr="00DF1807" w:rsidRDefault="00671E8B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 w:rsidRPr="00DF1807">
              <w:t>Vidaus reikalų viceministrė</w:t>
            </w:r>
          </w:p>
        </w:tc>
        <w:tc>
          <w:tcPr>
            <w:tcW w:w="5245" w:type="dxa"/>
          </w:tcPr>
          <w:p w14:paraId="3C4EA404" w14:textId="77777777" w:rsidR="00671E8B" w:rsidRPr="00DF1807" w:rsidRDefault="004E5000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 w:rsidRPr="00DF1807">
              <w:t>Sigita Ščajevienė</w:t>
            </w:r>
          </w:p>
        </w:tc>
      </w:tr>
    </w:tbl>
    <w:p w14:paraId="2F4AA32D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5D62B2A3" w14:textId="77777777" w:rsidR="009A05BC" w:rsidRDefault="009A05BC" w:rsidP="00EA119B">
      <w:pPr>
        <w:pStyle w:val="Antrats"/>
        <w:tabs>
          <w:tab w:val="clear" w:pos="4153"/>
          <w:tab w:val="clear" w:pos="8306"/>
        </w:tabs>
      </w:pPr>
    </w:p>
    <w:p w14:paraId="2E6C0762" w14:textId="77777777" w:rsidR="008E559D" w:rsidRDefault="008E559D" w:rsidP="00EA119B">
      <w:pPr>
        <w:pStyle w:val="Antrats"/>
        <w:tabs>
          <w:tab w:val="clear" w:pos="4153"/>
          <w:tab w:val="clear" w:pos="8306"/>
        </w:tabs>
      </w:pPr>
    </w:p>
    <w:p w14:paraId="01641139" w14:textId="77777777" w:rsidR="008E559D" w:rsidRDefault="008E559D" w:rsidP="00EA119B">
      <w:pPr>
        <w:pStyle w:val="Antrats"/>
        <w:tabs>
          <w:tab w:val="clear" w:pos="4153"/>
          <w:tab w:val="clear" w:pos="8306"/>
        </w:tabs>
      </w:pPr>
    </w:p>
    <w:p w14:paraId="76F56A48" w14:textId="77777777" w:rsidR="008E559D" w:rsidRDefault="008E559D" w:rsidP="00EA119B">
      <w:pPr>
        <w:pStyle w:val="Antrats"/>
        <w:tabs>
          <w:tab w:val="clear" w:pos="4153"/>
          <w:tab w:val="clear" w:pos="8306"/>
        </w:tabs>
      </w:pPr>
    </w:p>
    <w:p w14:paraId="3FFB3D4D" w14:textId="77777777" w:rsidR="008E559D" w:rsidRDefault="008E559D" w:rsidP="00EA119B">
      <w:pPr>
        <w:pStyle w:val="Antrats"/>
        <w:tabs>
          <w:tab w:val="clear" w:pos="4153"/>
          <w:tab w:val="clear" w:pos="8306"/>
        </w:tabs>
      </w:pPr>
    </w:p>
    <w:p w14:paraId="246B7CA1" w14:textId="77777777" w:rsidR="008E559D" w:rsidRDefault="008E559D" w:rsidP="00EA119B">
      <w:pPr>
        <w:pStyle w:val="Antrats"/>
        <w:tabs>
          <w:tab w:val="clear" w:pos="4153"/>
          <w:tab w:val="clear" w:pos="8306"/>
        </w:tabs>
      </w:pPr>
    </w:p>
    <w:p w14:paraId="4A98F52B" w14:textId="77777777" w:rsidR="008E559D" w:rsidRDefault="008E559D" w:rsidP="00EA119B">
      <w:pPr>
        <w:pStyle w:val="Antrats"/>
        <w:tabs>
          <w:tab w:val="clear" w:pos="4153"/>
          <w:tab w:val="clear" w:pos="8306"/>
        </w:tabs>
      </w:pPr>
    </w:p>
    <w:p w14:paraId="690253CD" w14:textId="77777777" w:rsidR="008E559D" w:rsidRDefault="008E559D" w:rsidP="00EA119B">
      <w:pPr>
        <w:pStyle w:val="Antrats"/>
        <w:tabs>
          <w:tab w:val="clear" w:pos="4153"/>
          <w:tab w:val="clear" w:pos="8306"/>
        </w:tabs>
      </w:pPr>
    </w:p>
    <w:p w14:paraId="1955CFDE" w14:textId="77777777" w:rsidR="008E559D" w:rsidRDefault="008E559D" w:rsidP="00EA119B">
      <w:pPr>
        <w:pStyle w:val="Antrats"/>
        <w:tabs>
          <w:tab w:val="clear" w:pos="4153"/>
          <w:tab w:val="clear" w:pos="8306"/>
        </w:tabs>
      </w:pPr>
    </w:p>
    <w:p w14:paraId="7F6D9DC6" w14:textId="77777777" w:rsidR="0005618E" w:rsidRPr="00DF1807" w:rsidRDefault="00671E8B" w:rsidP="00671E8B">
      <w:pPr>
        <w:jc w:val="both"/>
      </w:pPr>
      <w:r w:rsidRPr="00DF1807">
        <w:rPr>
          <w:noProof/>
        </w:rPr>
        <w:t xml:space="preserve">S. Šarkutė, tel. </w:t>
      </w:r>
      <w:r w:rsidR="00164F4A" w:rsidRPr="00DF1807">
        <w:rPr>
          <w:noProof/>
        </w:rPr>
        <w:t xml:space="preserve">(8 5) </w:t>
      </w:r>
      <w:r w:rsidRPr="00DF1807">
        <w:rPr>
          <w:noProof/>
        </w:rPr>
        <w:t xml:space="preserve">271 8919, el. p. </w:t>
      </w:r>
      <w:hyperlink r:id="rId10" w:history="1">
        <w:r w:rsidRPr="00DF1807">
          <w:rPr>
            <w:rStyle w:val="Hipersaitas"/>
            <w:noProof/>
            <w:color w:val="auto"/>
            <w:u w:val="none"/>
          </w:rPr>
          <w:t>sandra.sarkute@vrm.lt</w:t>
        </w:r>
      </w:hyperlink>
    </w:p>
    <w:sectPr w:rsidR="0005618E" w:rsidRPr="00DF1807" w:rsidSect="00164F4A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8BE43" w14:textId="77777777" w:rsidR="00986278" w:rsidRDefault="00986278" w:rsidP="00DB30A6">
      <w:r>
        <w:separator/>
      </w:r>
    </w:p>
  </w:endnote>
  <w:endnote w:type="continuationSeparator" w:id="0">
    <w:p w14:paraId="34EB37DE" w14:textId="77777777" w:rsidR="00986278" w:rsidRDefault="00986278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6CD0E414" w14:textId="77777777" w:rsidTr="00CB2C23">
      <w:trPr>
        <w:trHeight w:val="1276"/>
      </w:trPr>
      <w:tc>
        <w:tcPr>
          <w:tcW w:w="7573" w:type="dxa"/>
        </w:tcPr>
        <w:p w14:paraId="7AF82BFF" w14:textId="77777777" w:rsidR="005C4059" w:rsidRDefault="00986278" w:rsidP="002A2934">
          <w:pPr>
            <w:pStyle w:val="Porat"/>
          </w:pPr>
        </w:p>
      </w:tc>
      <w:tc>
        <w:tcPr>
          <w:tcW w:w="1708" w:type="dxa"/>
        </w:tcPr>
        <w:p w14:paraId="1DBCBDFA" w14:textId="77777777" w:rsidR="005C4059" w:rsidRDefault="00986278" w:rsidP="00D97282">
          <w:pPr>
            <w:pStyle w:val="Porat"/>
            <w:ind w:left="-106" w:right="-203" w:hanging="2"/>
          </w:pPr>
        </w:p>
      </w:tc>
    </w:tr>
  </w:tbl>
  <w:p w14:paraId="24CABF50" w14:textId="77777777" w:rsidR="005C4059" w:rsidRDefault="0098627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21692" w14:textId="77777777" w:rsidR="00986278" w:rsidRDefault="00986278" w:rsidP="00DB30A6">
      <w:r>
        <w:separator/>
      </w:r>
    </w:p>
  </w:footnote>
  <w:footnote w:type="continuationSeparator" w:id="0">
    <w:p w14:paraId="3695783B" w14:textId="77777777" w:rsidR="00986278" w:rsidRDefault="00986278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EB368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11563BE" w14:textId="77777777" w:rsidR="00BA5CFC" w:rsidRDefault="0098627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9822306"/>
      <w:docPartObj>
        <w:docPartGallery w:val="Page Numbers (Top of Page)"/>
        <w:docPartUnique/>
      </w:docPartObj>
    </w:sdtPr>
    <w:sdtEndPr/>
    <w:sdtContent>
      <w:p w14:paraId="1692D645" w14:textId="77777777" w:rsidR="00671E8B" w:rsidRDefault="00671E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1C5">
          <w:rPr>
            <w:noProof/>
          </w:rPr>
          <w:t>2</w:t>
        </w:r>
        <w:r>
          <w:fldChar w:fldCharType="end"/>
        </w:r>
      </w:p>
    </w:sdtContent>
  </w:sdt>
  <w:p w14:paraId="1A32DD1D" w14:textId="77777777" w:rsidR="00671E8B" w:rsidRDefault="00671E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2E38"/>
    <w:rsid w:val="00006D43"/>
    <w:rsid w:val="000118B9"/>
    <w:rsid w:val="0004399A"/>
    <w:rsid w:val="0005618E"/>
    <w:rsid w:val="000742EB"/>
    <w:rsid w:val="00084BC0"/>
    <w:rsid w:val="00085A86"/>
    <w:rsid w:val="000B6FAB"/>
    <w:rsid w:val="001168BF"/>
    <w:rsid w:val="00116FE4"/>
    <w:rsid w:val="001448EF"/>
    <w:rsid w:val="00147FBE"/>
    <w:rsid w:val="00164F4A"/>
    <w:rsid w:val="0019136B"/>
    <w:rsid w:val="001A2267"/>
    <w:rsid w:val="001F5416"/>
    <w:rsid w:val="002174A5"/>
    <w:rsid w:val="00232FD5"/>
    <w:rsid w:val="0025508D"/>
    <w:rsid w:val="0025599E"/>
    <w:rsid w:val="00257E52"/>
    <w:rsid w:val="00263408"/>
    <w:rsid w:val="00265030"/>
    <w:rsid w:val="00280F08"/>
    <w:rsid w:val="002A2934"/>
    <w:rsid w:val="002C2C76"/>
    <w:rsid w:val="003079BC"/>
    <w:rsid w:val="003214F0"/>
    <w:rsid w:val="00371333"/>
    <w:rsid w:val="003B474D"/>
    <w:rsid w:val="00402D81"/>
    <w:rsid w:val="00405628"/>
    <w:rsid w:val="00425B7E"/>
    <w:rsid w:val="00430AB3"/>
    <w:rsid w:val="00430F6D"/>
    <w:rsid w:val="004402C2"/>
    <w:rsid w:val="00443DAF"/>
    <w:rsid w:val="00472CA7"/>
    <w:rsid w:val="0047498C"/>
    <w:rsid w:val="00497BF0"/>
    <w:rsid w:val="004A720E"/>
    <w:rsid w:val="004C2429"/>
    <w:rsid w:val="004C2BBC"/>
    <w:rsid w:val="004D4602"/>
    <w:rsid w:val="004E4D56"/>
    <w:rsid w:val="004E5000"/>
    <w:rsid w:val="005106C0"/>
    <w:rsid w:val="0052414F"/>
    <w:rsid w:val="005257ED"/>
    <w:rsid w:val="00593805"/>
    <w:rsid w:val="005A0D67"/>
    <w:rsid w:val="005A1DD7"/>
    <w:rsid w:val="005A4144"/>
    <w:rsid w:val="005C6497"/>
    <w:rsid w:val="005F21C8"/>
    <w:rsid w:val="005F5EA9"/>
    <w:rsid w:val="00621B8F"/>
    <w:rsid w:val="006453B7"/>
    <w:rsid w:val="00671E8B"/>
    <w:rsid w:val="0068208B"/>
    <w:rsid w:val="00715384"/>
    <w:rsid w:val="00727A32"/>
    <w:rsid w:val="00782E0D"/>
    <w:rsid w:val="007976F5"/>
    <w:rsid w:val="007D070D"/>
    <w:rsid w:val="007E6E76"/>
    <w:rsid w:val="0080073C"/>
    <w:rsid w:val="00821F92"/>
    <w:rsid w:val="00854618"/>
    <w:rsid w:val="00875064"/>
    <w:rsid w:val="0087651F"/>
    <w:rsid w:val="00882930"/>
    <w:rsid w:val="008871D0"/>
    <w:rsid w:val="008C2329"/>
    <w:rsid w:val="008C75BB"/>
    <w:rsid w:val="008C7D76"/>
    <w:rsid w:val="008E559D"/>
    <w:rsid w:val="00911428"/>
    <w:rsid w:val="009148A5"/>
    <w:rsid w:val="00935F50"/>
    <w:rsid w:val="009503F2"/>
    <w:rsid w:val="00953FD1"/>
    <w:rsid w:val="00976636"/>
    <w:rsid w:val="00986278"/>
    <w:rsid w:val="009862F8"/>
    <w:rsid w:val="00997F31"/>
    <w:rsid w:val="009A05BC"/>
    <w:rsid w:val="009D478C"/>
    <w:rsid w:val="009D7E4A"/>
    <w:rsid w:val="00A505AF"/>
    <w:rsid w:val="00A6073A"/>
    <w:rsid w:val="00A64FBE"/>
    <w:rsid w:val="00A67106"/>
    <w:rsid w:val="00A90883"/>
    <w:rsid w:val="00A924DD"/>
    <w:rsid w:val="00AB3BD5"/>
    <w:rsid w:val="00AB5BF4"/>
    <w:rsid w:val="00AC3E0A"/>
    <w:rsid w:val="00AE10B4"/>
    <w:rsid w:val="00AE6F85"/>
    <w:rsid w:val="00AF262B"/>
    <w:rsid w:val="00B13458"/>
    <w:rsid w:val="00B8485F"/>
    <w:rsid w:val="00B85512"/>
    <w:rsid w:val="00BC65CD"/>
    <w:rsid w:val="00BE163F"/>
    <w:rsid w:val="00BF3D5C"/>
    <w:rsid w:val="00C06F94"/>
    <w:rsid w:val="00C201C5"/>
    <w:rsid w:val="00C41A30"/>
    <w:rsid w:val="00C45200"/>
    <w:rsid w:val="00C85BE0"/>
    <w:rsid w:val="00CB2C23"/>
    <w:rsid w:val="00CB76DC"/>
    <w:rsid w:val="00CC0C11"/>
    <w:rsid w:val="00CC4F2F"/>
    <w:rsid w:val="00CF34BB"/>
    <w:rsid w:val="00D25F86"/>
    <w:rsid w:val="00D64447"/>
    <w:rsid w:val="00D66C81"/>
    <w:rsid w:val="00D87FE9"/>
    <w:rsid w:val="00D9027B"/>
    <w:rsid w:val="00D97282"/>
    <w:rsid w:val="00DB30A6"/>
    <w:rsid w:val="00DD1997"/>
    <w:rsid w:val="00DE4C88"/>
    <w:rsid w:val="00DF1807"/>
    <w:rsid w:val="00E907C3"/>
    <w:rsid w:val="00EA119B"/>
    <w:rsid w:val="00EC0CD9"/>
    <w:rsid w:val="00F05029"/>
    <w:rsid w:val="00F40673"/>
    <w:rsid w:val="00F46A04"/>
    <w:rsid w:val="00F55692"/>
    <w:rsid w:val="00F604DF"/>
    <w:rsid w:val="00F61E2F"/>
    <w:rsid w:val="00F62B78"/>
    <w:rsid w:val="00FB4AAA"/>
    <w:rsid w:val="00FB7BB2"/>
    <w:rsid w:val="00FC018A"/>
    <w:rsid w:val="00FC5E44"/>
    <w:rsid w:val="00FD09F6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9CB3A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551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5512"/>
    <w:rPr>
      <w:rFonts w:eastAsia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5512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55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55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559D"/>
    <w:rPr>
      <w:rFonts w:eastAsia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55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559D"/>
    <w:rPr>
      <w:rFonts w:eastAsia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8E559D"/>
    <w:pPr>
      <w:spacing w:line="240" w:lineRule="auto"/>
    </w:pPr>
    <w:rPr>
      <w:rFonts w:eastAsia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sandra.sarkute@v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bendrasisd@v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AEF38-BE73-4C89-A8E6-441F160E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3729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2021-09-28T08:56:00Z</dcterms:created>
  <dc:creator>m05493</dc:creator>
  <cp:lastModifiedBy>Indrė Ivanauskienė</cp:lastModifiedBy>
  <cp:lastPrinted>2017-02-21T13:41:00Z</cp:lastPrinted>
  <dcterms:modified xsi:type="dcterms:W3CDTF">2021-09-28T08:56:00Z</dcterms:modified>
  <cp:revision>2</cp:revision>
</cp:coreProperties>
</file>