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C17F" w14:textId="77777777" w:rsidR="001556BA" w:rsidRDefault="00216354" w:rsidP="00503863">
      <w:pPr>
        <w:jc w:val="center"/>
        <w:rPr>
          <w:b/>
          <w:bCs/>
          <w:caps/>
          <w:color w:val="000000" w:themeColor="text1"/>
          <w:sz w:val="22"/>
          <w:szCs w:val="22"/>
        </w:rPr>
      </w:pPr>
      <w:r w:rsidRPr="00216354">
        <w:rPr>
          <w:b/>
          <w:bCs/>
          <w:caps/>
          <w:color w:val="000000" w:themeColor="text1"/>
          <w:sz w:val="22"/>
          <w:szCs w:val="22"/>
        </w:rPr>
        <w:t>Lietuvos Respublikos Vyriausybės 2008 m. kovo 5 d. nutarim</w:t>
      </w:r>
      <w:r>
        <w:rPr>
          <w:b/>
          <w:bCs/>
          <w:caps/>
          <w:color w:val="000000" w:themeColor="text1"/>
          <w:sz w:val="22"/>
          <w:szCs w:val="22"/>
        </w:rPr>
        <w:t>O</w:t>
      </w:r>
      <w:r w:rsidRPr="00216354">
        <w:rPr>
          <w:b/>
          <w:bCs/>
          <w:caps/>
          <w:color w:val="000000" w:themeColor="text1"/>
          <w:sz w:val="22"/>
          <w:szCs w:val="22"/>
        </w:rPr>
        <w:t xml:space="preserve"> Nr. 245 „Dėl Klaipėdos valstybinio jūrų uosto rinkliavų rūšių, jų maksimalių dydžių sąrašo ir taikymo principų aprašo patvirtinimo“ pakeitimo </w:t>
      </w:r>
      <w:r w:rsidR="001556BA" w:rsidRPr="00EE1ED4">
        <w:rPr>
          <w:rStyle w:val="Numatytasispastraiposriftas1"/>
          <w:b/>
          <w:bCs/>
          <w:color w:val="000000" w:themeColor="text1"/>
          <w:sz w:val="22"/>
          <w:szCs w:val="22"/>
        </w:rPr>
        <w:t>PROJEKT</w:t>
      </w:r>
      <w:r w:rsidR="001556BA">
        <w:rPr>
          <w:rStyle w:val="Numatytasispastraiposriftas1"/>
          <w:b/>
          <w:bCs/>
          <w:color w:val="000000" w:themeColor="text1"/>
          <w:sz w:val="22"/>
          <w:szCs w:val="22"/>
        </w:rPr>
        <w:t>O</w:t>
      </w:r>
      <w:r w:rsidR="001556BA">
        <w:rPr>
          <w:b/>
          <w:bCs/>
          <w:caps/>
          <w:color w:val="000000" w:themeColor="text1"/>
          <w:sz w:val="22"/>
          <w:szCs w:val="22"/>
        </w:rPr>
        <w:t xml:space="preserve"> </w:t>
      </w:r>
    </w:p>
    <w:p w14:paraId="71C06FDF" w14:textId="4DDE95AA" w:rsidR="00FD775D" w:rsidRPr="00EE1ED4" w:rsidRDefault="001556BA" w:rsidP="00503863">
      <w:pPr>
        <w:jc w:val="center"/>
        <w:rPr>
          <w:rStyle w:val="Numatytasispastraiposriftas1"/>
          <w:b/>
          <w:bCs/>
          <w:color w:val="000000" w:themeColor="text1"/>
          <w:sz w:val="22"/>
          <w:szCs w:val="22"/>
        </w:rPr>
      </w:pPr>
      <w:r>
        <w:rPr>
          <w:b/>
          <w:bCs/>
          <w:caps/>
          <w:color w:val="000000" w:themeColor="text1"/>
          <w:sz w:val="22"/>
          <w:szCs w:val="22"/>
        </w:rPr>
        <w:t>(</w:t>
      </w:r>
      <w:r w:rsidR="00216354" w:rsidRPr="00216354">
        <w:rPr>
          <w:b/>
          <w:bCs/>
          <w:caps/>
          <w:color w:val="000000" w:themeColor="text1"/>
          <w:sz w:val="22"/>
          <w:szCs w:val="22"/>
        </w:rPr>
        <w:t>ir</w:t>
      </w:r>
      <w:r w:rsidR="00216354">
        <w:rPr>
          <w:color w:val="000000" w:themeColor="text1"/>
        </w:rPr>
        <w:t xml:space="preserve"> </w:t>
      </w:r>
      <w:r w:rsidR="00EE1ED4" w:rsidRPr="00EE1ED4">
        <w:rPr>
          <w:b/>
          <w:bCs/>
          <w:color w:val="000000" w:themeColor="text1"/>
          <w:sz w:val="22"/>
          <w:szCs w:val="22"/>
        </w:rPr>
        <w:t xml:space="preserve">LIETUVOS RESPUBLIKOS SUSISIEKIMO MINISTRO 2008 M. BIRŽELIO 30 D. ĮSAKYMO NR. 3-246 „DĖL KLAIPĖDOS VALSTYBINIO JŪRŲ UOSTO RINKLIAVŲ TAIKYMO TAISYKLIŲ PATVIRTINIMO“ </w:t>
      </w:r>
      <w:r w:rsidR="001C3467" w:rsidRPr="00EE1ED4">
        <w:rPr>
          <w:b/>
          <w:caps/>
          <w:sz w:val="22"/>
          <w:szCs w:val="22"/>
        </w:rPr>
        <w:t>PAKEITIMO</w:t>
      </w:r>
      <w:r>
        <w:rPr>
          <w:b/>
          <w:caps/>
          <w:sz w:val="22"/>
          <w:szCs w:val="22"/>
        </w:rPr>
        <w:t xml:space="preserve"> projekto)</w:t>
      </w:r>
      <w:r w:rsidR="001C3467" w:rsidRPr="00EE1ED4">
        <w:rPr>
          <w:b/>
          <w:caps/>
          <w:sz w:val="22"/>
          <w:szCs w:val="22"/>
        </w:rPr>
        <w:t xml:space="preserve"> </w:t>
      </w:r>
    </w:p>
    <w:p w14:paraId="75414B79" w14:textId="15E0F269" w:rsidR="00153086" w:rsidRPr="00EE1ED4" w:rsidRDefault="00FD775D" w:rsidP="00503863">
      <w:pPr>
        <w:pStyle w:val="prastasis1"/>
        <w:widowControl w:val="0"/>
        <w:jc w:val="center"/>
        <w:rPr>
          <w:color w:val="000000" w:themeColor="text1"/>
          <w:sz w:val="22"/>
          <w:szCs w:val="22"/>
        </w:rPr>
      </w:pPr>
      <w:r w:rsidRPr="00EE1ED4">
        <w:rPr>
          <w:b/>
          <w:bCs/>
          <w:color w:val="000000" w:themeColor="text1"/>
          <w:sz w:val="22"/>
          <w:szCs w:val="22"/>
        </w:rPr>
        <w:t>DERINIMO PAŽYMA</w:t>
      </w:r>
    </w:p>
    <w:p w14:paraId="631D3175" w14:textId="77777777" w:rsidR="00335B57" w:rsidRPr="00503863" w:rsidRDefault="00335B57" w:rsidP="00503863">
      <w:pPr>
        <w:ind w:firstLine="1298"/>
        <w:jc w:val="both"/>
        <w:rPr>
          <w:b/>
          <w:bCs/>
          <w:color w:val="000000" w:themeColor="text1"/>
          <w:sz w:val="22"/>
          <w:szCs w:val="22"/>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2550"/>
        <w:gridCol w:w="4679"/>
        <w:gridCol w:w="6803"/>
      </w:tblGrid>
      <w:tr w:rsidR="00010FD7" w:rsidRPr="00503863" w14:paraId="4F20C31F" w14:textId="77777777" w:rsidTr="0058064E">
        <w:tc>
          <w:tcPr>
            <w:tcW w:w="157" w:type="pct"/>
          </w:tcPr>
          <w:p w14:paraId="1DBBCD1D" w14:textId="46CFA66F" w:rsidR="00010FD7" w:rsidRPr="00EA3478" w:rsidRDefault="00010FD7" w:rsidP="00503863">
            <w:pPr>
              <w:jc w:val="both"/>
              <w:rPr>
                <w:b/>
                <w:bCs/>
                <w:sz w:val="22"/>
                <w:szCs w:val="22"/>
              </w:rPr>
            </w:pPr>
            <w:r>
              <w:rPr>
                <w:b/>
                <w:bCs/>
                <w:sz w:val="22"/>
                <w:szCs w:val="22"/>
              </w:rPr>
              <w:t>Eil. Nr.</w:t>
            </w:r>
          </w:p>
        </w:tc>
        <w:tc>
          <w:tcPr>
            <w:tcW w:w="880" w:type="pct"/>
            <w:tcMar>
              <w:top w:w="0" w:type="dxa"/>
              <w:left w:w="108" w:type="dxa"/>
              <w:bottom w:w="0" w:type="dxa"/>
              <w:right w:w="108" w:type="dxa"/>
            </w:tcMar>
          </w:tcPr>
          <w:p w14:paraId="71FF4512" w14:textId="5FAD7DB1" w:rsidR="00010FD7" w:rsidRPr="00503863" w:rsidRDefault="00010FD7" w:rsidP="00503863">
            <w:pPr>
              <w:jc w:val="both"/>
              <w:rPr>
                <w:b/>
                <w:bCs/>
                <w:color w:val="000000" w:themeColor="text1"/>
                <w:sz w:val="22"/>
                <w:szCs w:val="22"/>
              </w:rPr>
            </w:pPr>
            <w:r w:rsidRPr="00EA3478">
              <w:rPr>
                <w:b/>
                <w:bCs/>
                <w:sz w:val="22"/>
                <w:szCs w:val="22"/>
              </w:rPr>
              <w:t>Institucijos pavadinimas, rašto data ir numeris</w:t>
            </w:r>
            <w:r>
              <w:rPr>
                <w:b/>
                <w:bCs/>
                <w:sz w:val="22"/>
                <w:szCs w:val="22"/>
              </w:rPr>
              <w:t xml:space="preserve"> </w:t>
            </w:r>
          </w:p>
        </w:tc>
        <w:tc>
          <w:tcPr>
            <w:tcW w:w="1615" w:type="pct"/>
            <w:tcMar>
              <w:top w:w="0" w:type="dxa"/>
              <w:left w:w="108" w:type="dxa"/>
              <w:bottom w:w="0" w:type="dxa"/>
              <w:right w:w="108" w:type="dxa"/>
            </w:tcMar>
            <w:vAlign w:val="center"/>
          </w:tcPr>
          <w:p w14:paraId="6909AF22" w14:textId="7F7C4471" w:rsidR="00010FD7" w:rsidRPr="00503863" w:rsidRDefault="00010FD7" w:rsidP="00503863">
            <w:pPr>
              <w:ind w:left="338"/>
              <w:jc w:val="both"/>
              <w:rPr>
                <w:b/>
                <w:bCs/>
                <w:color w:val="000000" w:themeColor="text1"/>
                <w:sz w:val="22"/>
                <w:szCs w:val="22"/>
              </w:rPr>
            </w:pPr>
            <w:r w:rsidRPr="00503863">
              <w:rPr>
                <w:b/>
                <w:color w:val="000000" w:themeColor="text1"/>
                <w:sz w:val="22"/>
                <w:szCs w:val="22"/>
              </w:rPr>
              <w:t>Pastabos ir pasiūlymai</w:t>
            </w:r>
          </w:p>
        </w:tc>
        <w:tc>
          <w:tcPr>
            <w:tcW w:w="2348" w:type="pct"/>
            <w:tcMar>
              <w:top w:w="0" w:type="dxa"/>
              <w:left w:w="108" w:type="dxa"/>
              <w:bottom w:w="0" w:type="dxa"/>
              <w:right w:w="108" w:type="dxa"/>
            </w:tcMar>
            <w:vAlign w:val="center"/>
          </w:tcPr>
          <w:p w14:paraId="3390A543" w14:textId="2F9852B1" w:rsidR="00010FD7" w:rsidRPr="00503863" w:rsidRDefault="00010FD7" w:rsidP="00503863">
            <w:pPr>
              <w:ind w:left="319"/>
              <w:jc w:val="both"/>
              <w:rPr>
                <w:b/>
                <w:color w:val="000000" w:themeColor="text1"/>
                <w:sz w:val="22"/>
                <w:szCs w:val="22"/>
              </w:rPr>
            </w:pPr>
            <w:r w:rsidRPr="00503863">
              <w:rPr>
                <w:b/>
                <w:color w:val="000000" w:themeColor="text1"/>
                <w:sz w:val="22"/>
                <w:szCs w:val="22"/>
              </w:rPr>
              <w:t>Argumentai, kodėl neatsižvelgta arba tik iš dalies atsižvelgta į pastabas ir pasiūlymus</w:t>
            </w:r>
          </w:p>
        </w:tc>
      </w:tr>
      <w:tr w:rsidR="00010FD7" w:rsidRPr="00503863" w14:paraId="29EBE084" w14:textId="77777777" w:rsidTr="0058064E">
        <w:tc>
          <w:tcPr>
            <w:tcW w:w="157" w:type="pct"/>
          </w:tcPr>
          <w:p w14:paraId="6C34FA58" w14:textId="7F3F0DE9" w:rsidR="00010FD7" w:rsidRDefault="00010FD7" w:rsidP="00503863">
            <w:pPr>
              <w:jc w:val="both"/>
              <w:rPr>
                <w:bCs/>
                <w:color w:val="000000" w:themeColor="text1"/>
                <w:sz w:val="22"/>
                <w:szCs w:val="22"/>
              </w:rPr>
            </w:pPr>
            <w:r>
              <w:rPr>
                <w:bCs/>
                <w:color w:val="000000" w:themeColor="text1"/>
                <w:sz w:val="22"/>
                <w:szCs w:val="22"/>
              </w:rPr>
              <w:t>1.</w:t>
            </w:r>
          </w:p>
        </w:tc>
        <w:tc>
          <w:tcPr>
            <w:tcW w:w="880" w:type="pct"/>
            <w:tcMar>
              <w:top w:w="0" w:type="dxa"/>
              <w:left w:w="108" w:type="dxa"/>
              <w:bottom w:w="0" w:type="dxa"/>
              <w:right w:w="108" w:type="dxa"/>
            </w:tcMar>
          </w:tcPr>
          <w:p w14:paraId="6EDFFD9A" w14:textId="61215298" w:rsidR="00010FD7" w:rsidRPr="00FE52DA" w:rsidRDefault="00924736" w:rsidP="00503863">
            <w:pPr>
              <w:jc w:val="both"/>
              <w:rPr>
                <w:bCs/>
                <w:color w:val="000000" w:themeColor="text1"/>
                <w:sz w:val="22"/>
                <w:szCs w:val="22"/>
              </w:rPr>
            </w:pPr>
            <w:r>
              <w:rPr>
                <w:bCs/>
                <w:color w:val="000000" w:themeColor="text1"/>
                <w:sz w:val="22"/>
                <w:szCs w:val="22"/>
              </w:rPr>
              <w:t>„</w:t>
            </w:r>
            <w:r w:rsidR="00010FD7">
              <w:rPr>
                <w:bCs/>
                <w:color w:val="000000" w:themeColor="text1"/>
                <w:sz w:val="22"/>
                <w:szCs w:val="22"/>
              </w:rPr>
              <w:t>MSC Lithuania</w:t>
            </w:r>
            <w:r>
              <w:rPr>
                <w:bCs/>
                <w:color w:val="000000" w:themeColor="text1"/>
                <w:sz w:val="22"/>
                <w:szCs w:val="22"/>
              </w:rPr>
              <w:t>“</w:t>
            </w:r>
            <w:r w:rsidR="00010FD7">
              <w:rPr>
                <w:bCs/>
                <w:color w:val="000000" w:themeColor="text1"/>
                <w:sz w:val="22"/>
                <w:szCs w:val="22"/>
              </w:rPr>
              <w:t xml:space="preserve"> (Klaipėdos atstovybė) 2021-10-11 raštas </w:t>
            </w:r>
          </w:p>
        </w:tc>
        <w:tc>
          <w:tcPr>
            <w:tcW w:w="1615" w:type="pct"/>
            <w:tcMar>
              <w:top w:w="0" w:type="dxa"/>
              <w:left w:w="108" w:type="dxa"/>
              <w:bottom w:w="0" w:type="dxa"/>
              <w:right w:w="108" w:type="dxa"/>
            </w:tcMar>
          </w:tcPr>
          <w:p w14:paraId="3F96C373" w14:textId="03E2047B" w:rsidR="00010FD7" w:rsidRPr="00216354" w:rsidRDefault="00010FD7" w:rsidP="00216354">
            <w:pPr>
              <w:autoSpaceDE w:val="0"/>
              <w:autoSpaceDN w:val="0"/>
              <w:adjustRightInd w:val="0"/>
              <w:jc w:val="both"/>
              <w:rPr>
                <w:rFonts w:eastAsiaTheme="minorHAnsi"/>
                <w:color w:val="000000" w:themeColor="text1"/>
                <w:sz w:val="22"/>
                <w:szCs w:val="22"/>
                <w:lang w:eastAsia="en-US"/>
              </w:rPr>
            </w:pPr>
            <w:r w:rsidRPr="00216354">
              <w:rPr>
                <w:rFonts w:eastAsiaTheme="minorHAnsi"/>
                <w:color w:val="000000"/>
                <w:sz w:val="22"/>
                <w:szCs w:val="22"/>
                <w:lang w:eastAsia="en-US"/>
              </w:rPr>
              <w:t xml:space="preserve">Manome prasminga taisyti </w:t>
            </w:r>
            <w:r w:rsidRPr="00D35428">
              <w:rPr>
                <w:sz w:val="22"/>
                <w:szCs w:val="22"/>
              </w:rPr>
              <w:t xml:space="preserve">Lietuvos Respublikos susisiekimo ministro 2008 m. birželio 30 d. įsakymo Nr. 3-246 „Dėl Klaipėdos valstybinio jūrų uosto rinkliavų taikymo taisyklių“ pakeitimo </w:t>
            </w:r>
            <w:r>
              <w:rPr>
                <w:sz w:val="22"/>
                <w:szCs w:val="22"/>
              </w:rPr>
              <w:t xml:space="preserve">projekto (toliau – Taisyklės) </w:t>
            </w:r>
            <w:r w:rsidRPr="00216354">
              <w:rPr>
                <w:rFonts w:eastAsiaTheme="minorHAnsi"/>
                <w:color w:val="000000"/>
                <w:sz w:val="22"/>
                <w:szCs w:val="22"/>
                <w:lang w:eastAsia="en-US"/>
              </w:rPr>
              <w:t xml:space="preserve">23.2 punktu įtvirtintą nuolaidos pritaikymo metodiką, kad rinkliavų sistema būtų patrauklesnė </w:t>
            </w:r>
            <w:r w:rsidRPr="00216354">
              <w:rPr>
                <w:rFonts w:eastAsiaTheme="minorHAnsi"/>
                <w:color w:val="000000" w:themeColor="text1"/>
                <w:sz w:val="22"/>
                <w:szCs w:val="22"/>
                <w:lang w:eastAsia="en-US"/>
              </w:rPr>
              <w:t xml:space="preserve">krovinio, ypač tranzitinio pritraukimui, arba augimui: </w:t>
            </w:r>
          </w:p>
          <w:p w14:paraId="15D4E820" w14:textId="1E76AB44" w:rsidR="00010FD7" w:rsidRPr="00216354" w:rsidRDefault="00010FD7" w:rsidP="00216354">
            <w:pPr>
              <w:autoSpaceDE w:val="0"/>
              <w:autoSpaceDN w:val="0"/>
              <w:adjustRightInd w:val="0"/>
              <w:jc w:val="both"/>
              <w:rPr>
                <w:rFonts w:eastAsiaTheme="minorHAnsi"/>
                <w:color w:val="000000"/>
                <w:sz w:val="22"/>
                <w:szCs w:val="22"/>
                <w:lang w:eastAsia="en-US"/>
              </w:rPr>
            </w:pPr>
            <w:r w:rsidRPr="00216354">
              <w:rPr>
                <w:rFonts w:eastAsiaTheme="minorHAnsi"/>
                <w:b/>
                <w:bCs/>
                <w:color w:val="000000"/>
                <w:sz w:val="22"/>
                <w:szCs w:val="22"/>
                <w:lang w:eastAsia="en-US"/>
              </w:rPr>
              <w:t>Si</w:t>
            </w:r>
            <w:r>
              <w:rPr>
                <w:rFonts w:eastAsiaTheme="minorHAnsi"/>
                <w:b/>
                <w:bCs/>
                <w:color w:val="000000"/>
                <w:sz w:val="22"/>
                <w:szCs w:val="22"/>
                <w:lang w:eastAsia="en-US"/>
              </w:rPr>
              <w:t>ū</w:t>
            </w:r>
            <w:r w:rsidRPr="00216354">
              <w:rPr>
                <w:rFonts w:eastAsiaTheme="minorHAnsi"/>
                <w:b/>
                <w:bCs/>
                <w:color w:val="000000"/>
                <w:sz w:val="22"/>
                <w:szCs w:val="22"/>
                <w:lang w:eastAsia="en-US"/>
              </w:rPr>
              <w:t>loma redakcija</w:t>
            </w:r>
            <w:r>
              <w:rPr>
                <w:rFonts w:eastAsiaTheme="minorHAnsi"/>
                <w:b/>
                <w:bCs/>
                <w:color w:val="000000"/>
                <w:sz w:val="22"/>
                <w:szCs w:val="22"/>
                <w:lang w:eastAsia="en-US"/>
              </w:rPr>
              <w:t>:</w:t>
            </w:r>
            <w:r w:rsidRPr="00216354">
              <w:rPr>
                <w:rFonts w:eastAsiaTheme="minorHAnsi"/>
                <w:b/>
                <w:bCs/>
                <w:color w:val="000000"/>
                <w:sz w:val="22"/>
                <w:szCs w:val="22"/>
                <w:lang w:eastAsia="en-US"/>
              </w:rPr>
              <w:t xml:space="preserve"> </w:t>
            </w:r>
          </w:p>
          <w:p w14:paraId="23D9C2D5" w14:textId="77777777" w:rsidR="00010FD7" w:rsidRPr="00216354" w:rsidRDefault="00010FD7" w:rsidP="00216354">
            <w:pPr>
              <w:autoSpaceDE w:val="0"/>
              <w:autoSpaceDN w:val="0"/>
              <w:adjustRightInd w:val="0"/>
              <w:jc w:val="both"/>
              <w:rPr>
                <w:rFonts w:eastAsiaTheme="minorHAnsi"/>
                <w:color w:val="000000"/>
                <w:sz w:val="22"/>
                <w:szCs w:val="22"/>
                <w:lang w:eastAsia="en-US"/>
              </w:rPr>
            </w:pPr>
            <w:r w:rsidRPr="00216354">
              <w:rPr>
                <w:rFonts w:eastAsiaTheme="minorHAnsi"/>
                <w:color w:val="000000"/>
                <w:sz w:val="22"/>
                <w:szCs w:val="22"/>
                <w:lang w:eastAsia="en-US"/>
              </w:rPr>
              <w:t xml:space="preserve">23. Laivo rinkliavos dydis mažinamas: </w:t>
            </w:r>
          </w:p>
          <w:p w14:paraId="7414297C" w14:textId="77777777" w:rsidR="00010FD7" w:rsidRPr="00216354" w:rsidRDefault="00010FD7" w:rsidP="00216354">
            <w:pPr>
              <w:autoSpaceDE w:val="0"/>
              <w:autoSpaceDN w:val="0"/>
              <w:adjustRightInd w:val="0"/>
              <w:jc w:val="both"/>
              <w:rPr>
                <w:rFonts w:eastAsiaTheme="minorHAnsi"/>
                <w:color w:val="000000"/>
                <w:sz w:val="22"/>
                <w:szCs w:val="22"/>
                <w:lang w:eastAsia="en-US"/>
              </w:rPr>
            </w:pPr>
            <w:r w:rsidRPr="00216354">
              <w:rPr>
                <w:rFonts w:eastAsiaTheme="minorHAnsi"/>
                <w:color w:val="000000"/>
                <w:sz w:val="22"/>
                <w:szCs w:val="22"/>
                <w:lang w:eastAsia="en-US"/>
              </w:rPr>
              <w:t xml:space="preserve">23.2. </w:t>
            </w:r>
            <w:r w:rsidRPr="00216354">
              <w:rPr>
                <w:rFonts w:eastAsiaTheme="minorHAnsi"/>
                <w:b/>
                <w:bCs/>
                <w:color w:val="000000"/>
                <w:sz w:val="22"/>
                <w:szCs w:val="22"/>
                <w:lang w:eastAsia="en-US"/>
              </w:rPr>
              <w:t>Linijos registracijos pažymėjime nurodytiems</w:t>
            </w:r>
            <w:r w:rsidRPr="00216354">
              <w:rPr>
                <w:rFonts w:eastAsiaTheme="minorHAnsi"/>
                <w:color w:val="000000"/>
                <w:sz w:val="22"/>
                <w:szCs w:val="22"/>
                <w:lang w:eastAsia="en-US"/>
              </w:rPr>
              <w:t xml:space="preserve"> linijiniams laivams</w:t>
            </w:r>
            <w:r w:rsidRPr="00216354">
              <w:rPr>
                <w:rFonts w:eastAsiaTheme="minorHAnsi"/>
                <w:b/>
                <w:bCs/>
                <w:color w:val="000000"/>
                <w:sz w:val="22"/>
                <w:szCs w:val="22"/>
                <w:lang w:eastAsia="en-US"/>
              </w:rPr>
              <w:t>, sumuojant bendrą jų atvykimo skaičių per apskaitos laikotarpį</w:t>
            </w:r>
            <w:r w:rsidRPr="00216354">
              <w:rPr>
                <w:rFonts w:eastAsiaTheme="minorHAnsi"/>
                <w:color w:val="000000"/>
                <w:sz w:val="22"/>
                <w:szCs w:val="22"/>
                <w:lang w:eastAsia="en-US"/>
              </w:rPr>
              <w:t xml:space="preserve">: </w:t>
            </w:r>
          </w:p>
          <w:p w14:paraId="44887E85" w14:textId="77777777" w:rsidR="00010FD7" w:rsidRPr="00216354" w:rsidRDefault="00010FD7" w:rsidP="00216354">
            <w:pPr>
              <w:autoSpaceDE w:val="0"/>
              <w:autoSpaceDN w:val="0"/>
              <w:adjustRightInd w:val="0"/>
              <w:jc w:val="both"/>
              <w:rPr>
                <w:rFonts w:eastAsiaTheme="minorHAnsi"/>
                <w:color w:val="000000"/>
                <w:sz w:val="22"/>
                <w:szCs w:val="22"/>
                <w:lang w:eastAsia="en-US"/>
              </w:rPr>
            </w:pPr>
            <w:r w:rsidRPr="00216354">
              <w:rPr>
                <w:rFonts w:eastAsiaTheme="minorHAnsi"/>
                <w:color w:val="000000"/>
                <w:sz w:val="22"/>
                <w:szCs w:val="22"/>
                <w:lang w:eastAsia="en-US"/>
              </w:rPr>
              <w:t xml:space="preserve">23.2.1. už devintą–dvidešimt septintą įplaukimus kalendoriniais metais – 25 procentais; </w:t>
            </w:r>
          </w:p>
          <w:p w14:paraId="436A938D" w14:textId="77777777" w:rsidR="00010FD7" w:rsidRPr="00216354" w:rsidRDefault="00010FD7" w:rsidP="00216354">
            <w:pPr>
              <w:autoSpaceDE w:val="0"/>
              <w:autoSpaceDN w:val="0"/>
              <w:adjustRightInd w:val="0"/>
              <w:jc w:val="both"/>
              <w:rPr>
                <w:rFonts w:eastAsiaTheme="minorHAnsi"/>
                <w:color w:val="000000"/>
                <w:sz w:val="22"/>
                <w:szCs w:val="22"/>
                <w:lang w:eastAsia="en-US"/>
              </w:rPr>
            </w:pPr>
            <w:r w:rsidRPr="00216354">
              <w:rPr>
                <w:rFonts w:eastAsiaTheme="minorHAnsi"/>
                <w:color w:val="000000"/>
                <w:sz w:val="22"/>
                <w:szCs w:val="22"/>
                <w:lang w:eastAsia="en-US"/>
              </w:rPr>
              <w:t xml:space="preserve">23.2.2. nuo dvidešimt aštunto įplaukimo kalendoriniais metais – 50 procentų. </w:t>
            </w:r>
          </w:p>
          <w:p w14:paraId="2210F5A8" w14:textId="6AAB5CE4" w:rsidR="00010FD7" w:rsidRPr="00216354" w:rsidRDefault="00010FD7" w:rsidP="00216354">
            <w:pPr>
              <w:jc w:val="both"/>
              <w:rPr>
                <w:b/>
                <w:color w:val="000000" w:themeColor="text1"/>
                <w:sz w:val="22"/>
                <w:szCs w:val="22"/>
                <w:u w:val="single"/>
              </w:rPr>
            </w:pPr>
            <w:r w:rsidRPr="00216354">
              <w:rPr>
                <w:rFonts w:eastAsiaTheme="minorHAnsi"/>
                <w:color w:val="000000"/>
                <w:sz w:val="22"/>
                <w:szCs w:val="22"/>
                <w:u w:val="single"/>
                <w:lang w:eastAsia="en-US"/>
              </w:rPr>
              <w:t>Atitinkamai turėtų būti pakoreguotas ir Rinkliavų taikymo principų aprašas.</w:t>
            </w:r>
          </w:p>
        </w:tc>
        <w:tc>
          <w:tcPr>
            <w:tcW w:w="2348" w:type="pct"/>
            <w:tcMar>
              <w:top w:w="0" w:type="dxa"/>
              <w:left w:w="108" w:type="dxa"/>
              <w:bottom w:w="0" w:type="dxa"/>
              <w:right w:w="108" w:type="dxa"/>
            </w:tcMar>
          </w:tcPr>
          <w:p w14:paraId="1083DD48" w14:textId="7405DA46" w:rsidR="00010FD7" w:rsidRPr="001F7B07" w:rsidRDefault="00010FD7" w:rsidP="00D35428">
            <w:pPr>
              <w:pStyle w:val="Betarp"/>
              <w:jc w:val="both"/>
              <w:rPr>
                <w:color w:val="000000" w:themeColor="text1"/>
                <w:sz w:val="22"/>
                <w:szCs w:val="22"/>
              </w:rPr>
            </w:pPr>
            <w:r w:rsidRPr="001F7B07">
              <w:rPr>
                <w:b/>
                <w:bCs/>
                <w:sz w:val="22"/>
                <w:szCs w:val="22"/>
              </w:rPr>
              <w:t xml:space="preserve">Neatsižvelgta. </w:t>
            </w:r>
            <w:r w:rsidRPr="001F7B07">
              <w:rPr>
                <w:rFonts w:eastAsiaTheme="minorHAnsi"/>
                <w:sz w:val="22"/>
                <w:szCs w:val="22"/>
              </w:rPr>
              <w:t xml:space="preserve">Lietuvos Respublikos </w:t>
            </w:r>
            <w:r w:rsidRPr="001F7B07">
              <w:rPr>
                <w:sz w:val="22"/>
                <w:szCs w:val="22"/>
              </w:rPr>
              <w:t xml:space="preserve">Vyriausybės 2008 m. kovo 5 d. nutarimo Nr. 245 </w:t>
            </w:r>
            <w:r w:rsidRPr="001F7B07">
              <w:rPr>
                <w:color w:val="000000" w:themeColor="text1"/>
                <w:sz w:val="22"/>
                <w:szCs w:val="22"/>
              </w:rPr>
              <w:t>„</w:t>
            </w:r>
            <w:r w:rsidRPr="001F7B07">
              <w:rPr>
                <w:color w:val="000000" w:themeColor="text1"/>
                <w:sz w:val="22"/>
                <w:szCs w:val="22"/>
                <w:shd w:val="clear" w:color="auto" w:fill="FFFFFF"/>
              </w:rPr>
              <w:t>Dėl Klaipėdos valstybinio jūrų uosto rinkliavų rūšių, jų maksimalių dydžių sąrašo ir taikymo principų aprašo patvirtinimo</w:t>
            </w:r>
            <w:r w:rsidRPr="001F7B07">
              <w:rPr>
                <w:color w:val="000000" w:themeColor="text1"/>
                <w:sz w:val="22"/>
                <w:szCs w:val="22"/>
              </w:rPr>
              <w:t xml:space="preserve">“ </w:t>
            </w:r>
            <w:r w:rsidRPr="001F7B07">
              <w:rPr>
                <w:sz w:val="22"/>
                <w:szCs w:val="22"/>
              </w:rPr>
              <w:t xml:space="preserve">pakeitimo ir Lietuvos Respublikos susisiekimo ministro 2008 m. birželio 30 d. įsakymo Nr. 3-246 „Dėl Klaipėdos valstybinio jūrų uosto rinkliavų taikymo taisyklių patvirtinimo“ pakeitimo projektų tikslas – perskirstyti rinkliavas, siekiant </w:t>
            </w:r>
            <w:r w:rsidRPr="001F7B07">
              <w:rPr>
                <w:color w:val="000000"/>
                <w:sz w:val="22"/>
                <w:szCs w:val="22"/>
              </w:rPr>
              <w:t xml:space="preserve">atitikti 2019 m. balandžio 17 d. Europos Parlamento ir Tarybos direktyvos (ES) 2019/883 dėl uosto priėmimo įrenginių, į kuriuos pristatomos laivų atliekos, kuria iš dalies keičiama Direktyva 2010/65/ES ir panaikinama Direktyva 2000/59/EB (toliau – Direktyva 2019/883), reikalavimus ir surenkamą sanitarinės rinkliavos metinę sumą priartinti prie realiai patiriamų sąnaudų (savikainos), taip pat </w:t>
            </w:r>
            <w:r w:rsidRPr="001F7B07">
              <w:rPr>
                <w:sz w:val="22"/>
                <w:szCs w:val="22"/>
              </w:rPr>
              <w:t xml:space="preserve">supaprastinti rinkliavų struktūrą ir sumažinti rinkliavų rūšių skaičių, </w:t>
            </w:r>
            <w:r w:rsidRPr="001F7B07">
              <w:rPr>
                <w:color w:val="000000" w:themeColor="text1"/>
                <w:sz w:val="22"/>
                <w:szCs w:val="22"/>
                <w:u w:val="single"/>
              </w:rPr>
              <w:t>išlaikant surenkamų rinkliavų pajamų metinį lygį (</w:t>
            </w:r>
            <w:r w:rsidRPr="001F7B07">
              <w:rPr>
                <w:color w:val="000000" w:themeColor="text1"/>
                <w:sz w:val="22"/>
                <w:szCs w:val="22"/>
              </w:rPr>
              <w:t xml:space="preserve">modeliavimo analizė atlikta 2020 metų rinkliavų ir laivų įplaukimų struktūros pagrindu). </w:t>
            </w:r>
          </w:p>
          <w:p w14:paraId="7FACF97B" w14:textId="2D79F4C8" w:rsidR="00010FD7" w:rsidRPr="00D35428" w:rsidRDefault="00010FD7" w:rsidP="00AB78E2">
            <w:pPr>
              <w:pStyle w:val="Betarp"/>
              <w:jc w:val="both"/>
              <w:rPr>
                <w:sz w:val="22"/>
                <w:szCs w:val="22"/>
              </w:rPr>
            </w:pPr>
            <w:r w:rsidRPr="001F7B07">
              <w:rPr>
                <w:color w:val="000000" w:themeColor="text1"/>
                <w:sz w:val="22"/>
                <w:szCs w:val="22"/>
              </w:rPr>
              <w:t>Pritaikius siūlomą kainodarą, kai sumuojamas ne konkretaus laivo įplaukimų skaičius, o visų laivų, nurodytų tam tikrame Linijos registracijos pažymėjime, įplaukimų skaičius per ataskaitinį laikotarpį, mažėtų surenkamų rinkliavų suma dėl greičiau sukauptų įplaukimų skaičiaus ir greičiau pradėtų taikyti nuolaidų, todėl, siekiant išlaikyti surenkamų rinkliavų pajamų metinį lygį, reikėtų atitinkamai didinti bazinius šios rinkliavos dydžius. Padidinus bazinius rinkliavų dydžius, nauja kainodara konkurenciniu požiūriu pablogintų sąlygas ir iškreiptų situaciją mažųjų laivybos linijų atžvilgiu, kadangi didžiosios linijos dėl didesnio įplaukimų skaičiaus greičiau surinktų suminį įplaukimų skaičių, nuo kurio skaičiuojamos nuolaidos, o mažosios linijos sukauptų reikiamą įplaukimų skaičių tik laikotarpio pabaigoje ir atitinkamai gautų mažesnes nuolaidas per kalendorinius metus. Atsižvelgiant į tai, į siūlymą nebu</w:t>
            </w:r>
            <w:r w:rsidR="001F7B07" w:rsidRPr="001F7B07">
              <w:rPr>
                <w:color w:val="000000" w:themeColor="text1"/>
                <w:sz w:val="22"/>
                <w:szCs w:val="22"/>
              </w:rPr>
              <w:t>vo</w:t>
            </w:r>
            <w:r w:rsidRPr="001F7B07">
              <w:rPr>
                <w:color w:val="000000" w:themeColor="text1"/>
                <w:sz w:val="22"/>
                <w:szCs w:val="22"/>
              </w:rPr>
              <w:t xml:space="preserve"> atsižvelgta.</w:t>
            </w:r>
          </w:p>
        </w:tc>
      </w:tr>
      <w:tr w:rsidR="00010FD7" w:rsidRPr="00503863" w14:paraId="1C17EF6D" w14:textId="77777777" w:rsidTr="0058064E">
        <w:tc>
          <w:tcPr>
            <w:tcW w:w="157" w:type="pct"/>
          </w:tcPr>
          <w:p w14:paraId="6A5D97B8" w14:textId="3EAE018D" w:rsidR="00010FD7" w:rsidRPr="002D7782" w:rsidRDefault="00010FD7" w:rsidP="00503863">
            <w:pPr>
              <w:jc w:val="both"/>
              <w:rPr>
                <w:bCs/>
                <w:color w:val="000000" w:themeColor="text1"/>
                <w:sz w:val="22"/>
                <w:szCs w:val="22"/>
              </w:rPr>
            </w:pPr>
            <w:r>
              <w:rPr>
                <w:bCs/>
                <w:color w:val="000000" w:themeColor="text1"/>
                <w:sz w:val="22"/>
                <w:szCs w:val="22"/>
              </w:rPr>
              <w:lastRenderedPageBreak/>
              <w:t>2.</w:t>
            </w:r>
          </w:p>
        </w:tc>
        <w:tc>
          <w:tcPr>
            <w:tcW w:w="880" w:type="pct"/>
            <w:tcMar>
              <w:top w:w="0" w:type="dxa"/>
              <w:left w:w="108" w:type="dxa"/>
              <w:bottom w:w="0" w:type="dxa"/>
              <w:right w:w="108" w:type="dxa"/>
            </w:tcMar>
          </w:tcPr>
          <w:p w14:paraId="4FCC29B5" w14:textId="4774E40D" w:rsidR="00010FD7" w:rsidRPr="002D7782" w:rsidRDefault="00010FD7" w:rsidP="00503863">
            <w:pPr>
              <w:jc w:val="both"/>
              <w:rPr>
                <w:bCs/>
                <w:color w:val="000000" w:themeColor="text1"/>
                <w:sz w:val="22"/>
                <w:szCs w:val="22"/>
              </w:rPr>
            </w:pPr>
            <w:r w:rsidRPr="002D7782">
              <w:rPr>
                <w:bCs/>
                <w:color w:val="000000" w:themeColor="text1"/>
                <w:sz w:val="22"/>
                <w:szCs w:val="22"/>
              </w:rPr>
              <w:t xml:space="preserve">Lietuvos laivų savininkų asociacijos 2021-10-11 </w:t>
            </w:r>
            <w:r>
              <w:rPr>
                <w:color w:val="000000" w:themeColor="text1"/>
                <w:sz w:val="22"/>
                <w:szCs w:val="22"/>
                <w:shd w:val="clear" w:color="auto" w:fill="FFFFFF"/>
              </w:rPr>
              <w:t>raštas</w:t>
            </w:r>
          </w:p>
        </w:tc>
        <w:tc>
          <w:tcPr>
            <w:tcW w:w="1615" w:type="pct"/>
            <w:tcMar>
              <w:top w:w="0" w:type="dxa"/>
              <w:left w:w="108" w:type="dxa"/>
              <w:bottom w:w="0" w:type="dxa"/>
              <w:right w:w="108" w:type="dxa"/>
            </w:tcMar>
          </w:tcPr>
          <w:p w14:paraId="6668E75C" w14:textId="7F4B4F8A" w:rsidR="00010FD7" w:rsidRPr="00216354" w:rsidRDefault="00010FD7" w:rsidP="00883ABD">
            <w:pPr>
              <w:autoSpaceDE w:val="0"/>
              <w:autoSpaceDN w:val="0"/>
              <w:adjustRightInd w:val="0"/>
              <w:jc w:val="both"/>
              <w:rPr>
                <w:rFonts w:eastAsiaTheme="minorHAnsi"/>
                <w:color w:val="000000"/>
                <w:sz w:val="22"/>
                <w:szCs w:val="22"/>
                <w:lang w:eastAsia="en-US"/>
              </w:rPr>
            </w:pPr>
            <w:r w:rsidRPr="00883ABD">
              <w:rPr>
                <w:rFonts w:eastAsiaTheme="minorHAnsi"/>
                <w:sz w:val="22"/>
                <w:szCs w:val="22"/>
                <w:lang w:eastAsia="en-US"/>
              </w:rPr>
              <w:t xml:space="preserve">Tikėtina, kad </w:t>
            </w:r>
            <w:r>
              <w:rPr>
                <w:rFonts w:eastAsiaTheme="minorHAnsi"/>
                <w:sz w:val="22"/>
                <w:szCs w:val="22"/>
                <w:lang w:eastAsia="en-US"/>
              </w:rPr>
              <w:t>Taisyklių</w:t>
            </w:r>
            <w:r w:rsidRPr="00883ABD">
              <w:rPr>
                <w:rFonts w:eastAsiaTheme="minorHAnsi"/>
                <w:sz w:val="22"/>
                <w:szCs w:val="22"/>
                <w:lang w:eastAsia="en-US"/>
              </w:rPr>
              <w:t xml:space="preserve"> 21.9 punkto</w:t>
            </w:r>
            <w:r>
              <w:rPr>
                <w:rFonts w:eastAsiaTheme="minorHAnsi"/>
                <w:sz w:val="22"/>
                <w:szCs w:val="22"/>
                <w:lang w:eastAsia="en-US"/>
              </w:rPr>
              <w:t xml:space="preserve"> </w:t>
            </w:r>
            <w:r w:rsidRPr="00883ABD">
              <w:rPr>
                <w:rFonts w:eastAsiaTheme="minorHAnsi"/>
                <w:sz w:val="22"/>
                <w:szCs w:val="22"/>
                <w:lang w:eastAsia="en-US"/>
              </w:rPr>
              <w:t>nuostatos yra perkeliamos iš LRV nutarimo 1.7 punkto. Jų</w:t>
            </w:r>
            <w:r>
              <w:rPr>
                <w:rFonts w:eastAsiaTheme="minorHAnsi"/>
                <w:sz w:val="22"/>
                <w:szCs w:val="22"/>
                <w:lang w:eastAsia="en-US"/>
              </w:rPr>
              <w:t xml:space="preserve"> </w:t>
            </w:r>
            <w:r w:rsidRPr="00883ABD">
              <w:rPr>
                <w:rFonts w:eastAsiaTheme="minorHAnsi"/>
                <w:sz w:val="22"/>
                <w:szCs w:val="22"/>
                <w:lang w:eastAsia="en-US"/>
              </w:rPr>
              <w:t>formuluotės šiek tiek skiriasi. Siūlymas suvienodinti.</w:t>
            </w:r>
          </w:p>
        </w:tc>
        <w:tc>
          <w:tcPr>
            <w:tcW w:w="2348" w:type="pct"/>
            <w:tcMar>
              <w:top w:w="0" w:type="dxa"/>
              <w:left w:w="108" w:type="dxa"/>
              <w:bottom w:w="0" w:type="dxa"/>
              <w:right w:w="108" w:type="dxa"/>
            </w:tcMar>
          </w:tcPr>
          <w:p w14:paraId="61808FC2" w14:textId="68A8B90C" w:rsidR="00010FD7" w:rsidRPr="00FF5A93" w:rsidRDefault="00010FD7" w:rsidP="00FF5A93">
            <w:pPr>
              <w:pStyle w:val="Betarp"/>
              <w:jc w:val="both"/>
              <w:rPr>
                <w:sz w:val="22"/>
                <w:szCs w:val="22"/>
              </w:rPr>
            </w:pPr>
            <w:r w:rsidRPr="00A70E5C">
              <w:rPr>
                <w:b/>
                <w:bCs/>
                <w:color w:val="000000" w:themeColor="text1"/>
                <w:sz w:val="22"/>
                <w:szCs w:val="22"/>
              </w:rPr>
              <w:t>Neatsižvelgta.</w:t>
            </w:r>
            <w:r w:rsidRPr="00FF5A93">
              <w:rPr>
                <w:sz w:val="22"/>
                <w:szCs w:val="22"/>
              </w:rPr>
              <w:t xml:space="preserve"> Taisyklių 2 punkte nustatyta, kad </w:t>
            </w:r>
            <w:r>
              <w:rPr>
                <w:sz w:val="22"/>
                <w:szCs w:val="22"/>
              </w:rPr>
              <w:t xml:space="preserve">Taisyklės </w:t>
            </w:r>
            <w:r w:rsidRPr="00FF5A93">
              <w:rPr>
                <w:sz w:val="22"/>
                <w:szCs w:val="22"/>
              </w:rPr>
              <w:t xml:space="preserve">parengtos vadovaujantis Lietuvos Respublikos </w:t>
            </w:r>
            <w:r w:rsidRPr="00FF5A93">
              <w:rPr>
                <w:iCs/>
                <w:color w:val="000000"/>
                <w:sz w:val="22"/>
                <w:szCs w:val="22"/>
              </w:rPr>
              <w:t>Klaipėdos valstybinio jūrų uosto įstatymu</w:t>
            </w:r>
            <w:r w:rsidRPr="00FF5A93">
              <w:rPr>
                <w:color w:val="0000FF"/>
                <w:sz w:val="22"/>
                <w:szCs w:val="22"/>
              </w:rPr>
              <w:t xml:space="preserve"> </w:t>
            </w:r>
            <w:r w:rsidRPr="00FF5A93">
              <w:rPr>
                <w:sz w:val="22"/>
                <w:szCs w:val="22"/>
              </w:rPr>
              <w:t xml:space="preserve">ir </w:t>
            </w:r>
            <w:r w:rsidRPr="00BA456A">
              <w:rPr>
                <w:sz w:val="22"/>
                <w:szCs w:val="22"/>
              </w:rPr>
              <w:t>Lietuvos Respublikos Vyriausybės 2008 m. kovo 5 d. nutarimu Nr. 245 „Dėl Klaipėdos valstybinio jūrų uosto rinkliavų rūšių, jų maksimalių dydžių sąrašo ir taikymo principų aprašo patvirtinimo“ (toliau – Aprašas).</w:t>
            </w:r>
            <w:r>
              <w:rPr>
                <w:sz w:val="22"/>
                <w:szCs w:val="22"/>
              </w:rPr>
              <w:t xml:space="preserve"> Atsižvelgiant į tai, kad Aprašo 1.7 papunktis yra platesnio ir </w:t>
            </w:r>
            <w:r w:rsidRPr="00665BB4">
              <w:rPr>
                <w:color w:val="000000" w:themeColor="text1"/>
                <w:sz w:val="22"/>
                <w:szCs w:val="22"/>
              </w:rPr>
              <w:t>trampinio krovininio įvažiuojamojo laivo</w:t>
            </w:r>
            <w:r>
              <w:rPr>
                <w:color w:val="000000" w:themeColor="text1"/>
                <w:sz w:val="22"/>
                <w:szCs w:val="22"/>
              </w:rPr>
              <w:t xml:space="preserve"> </w:t>
            </w:r>
            <w:r>
              <w:rPr>
                <w:sz w:val="22"/>
                <w:szCs w:val="22"/>
              </w:rPr>
              <w:t xml:space="preserve">sąvoką apibrėžiančio pobūdžio, </w:t>
            </w:r>
            <w:r>
              <w:rPr>
                <w:color w:val="000000" w:themeColor="text1"/>
                <w:sz w:val="22"/>
                <w:szCs w:val="22"/>
              </w:rPr>
              <w:t>viso apibrėžimo kartojimas įgyvendinamuosiuose teisės aktuose laikytinas pertekliniu, todėl į siūlymą nebu</w:t>
            </w:r>
            <w:r w:rsidR="001F7B07">
              <w:rPr>
                <w:color w:val="000000" w:themeColor="text1"/>
                <w:sz w:val="22"/>
                <w:szCs w:val="22"/>
              </w:rPr>
              <w:t>vo</w:t>
            </w:r>
            <w:r>
              <w:rPr>
                <w:color w:val="000000" w:themeColor="text1"/>
                <w:sz w:val="22"/>
                <w:szCs w:val="22"/>
              </w:rPr>
              <w:t xml:space="preserve"> atsižvelgta.</w:t>
            </w:r>
            <w:r>
              <w:rPr>
                <w:sz w:val="22"/>
                <w:szCs w:val="22"/>
              </w:rPr>
              <w:t xml:space="preserve"> </w:t>
            </w:r>
          </w:p>
        </w:tc>
      </w:tr>
      <w:tr w:rsidR="00E10B65" w:rsidRPr="00503863" w14:paraId="4F045C6E" w14:textId="77777777" w:rsidTr="0058064E">
        <w:tc>
          <w:tcPr>
            <w:tcW w:w="157" w:type="pct"/>
            <w:vMerge w:val="restart"/>
          </w:tcPr>
          <w:p w14:paraId="3FDD1ED7" w14:textId="6BF16768" w:rsidR="00E10B65" w:rsidRPr="000E5F9E" w:rsidRDefault="00E10B65" w:rsidP="00503863">
            <w:pPr>
              <w:jc w:val="both"/>
              <w:rPr>
                <w:bCs/>
                <w:color w:val="000000" w:themeColor="text1"/>
                <w:sz w:val="22"/>
                <w:szCs w:val="22"/>
              </w:rPr>
            </w:pPr>
            <w:r>
              <w:rPr>
                <w:bCs/>
                <w:color w:val="000000" w:themeColor="text1"/>
                <w:sz w:val="22"/>
                <w:szCs w:val="22"/>
              </w:rPr>
              <w:t>3.</w:t>
            </w:r>
          </w:p>
        </w:tc>
        <w:tc>
          <w:tcPr>
            <w:tcW w:w="880" w:type="pct"/>
            <w:vMerge w:val="restart"/>
            <w:tcMar>
              <w:top w:w="0" w:type="dxa"/>
              <w:left w:w="108" w:type="dxa"/>
              <w:bottom w:w="0" w:type="dxa"/>
              <w:right w:w="108" w:type="dxa"/>
            </w:tcMar>
          </w:tcPr>
          <w:p w14:paraId="646CED5D" w14:textId="2392553F" w:rsidR="00E10B65" w:rsidRPr="000E5F9E" w:rsidRDefault="00E10B65" w:rsidP="00503863">
            <w:pPr>
              <w:jc w:val="both"/>
              <w:rPr>
                <w:bCs/>
                <w:color w:val="000000" w:themeColor="text1"/>
                <w:sz w:val="22"/>
                <w:szCs w:val="22"/>
              </w:rPr>
            </w:pPr>
            <w:r w:rsidRPr="000E5F9E">
              <w:rPr>
                <w:bCs/>
                <w:color w:val="000000" w:themeColor="text1"/>
                <w:sz w:val="22"/>
                <w:szCs w:val="22"/>
              </w:rPr>
              <w:t xml:space="preserve">Lietuvos jūrų krovos kompanijų asociacijos 2021-10-12 raštas Nr. 028 </w:t>
            </w:r>
          </w:p>
        </w:tc>
        <w:tc>
          <w:tcPr>
            <w:tcW w:w="1615" w:type="pct"/>
            <w:tcMar>
              <w:top w:w="0" w:type="dxa"/>
              <w:left w:w="108" w:type="dxa"/>
              <w:bottom w:w="0" w:type="dxa"/>
              <w:right w:w="108" w:type="dxa"/>
            </w:tcMar>
          </w:tcPr>
          <w:p w14:paraId="59948BA1" w14:textId="0F8C7B67" w:rsidR="00E10B65" w:rsidRPr="00877A7E" w:rsidRDefault="00E10B65" w:rsidP="000E5F9E">
            <w:pPr>
              <w:pStyle w:val="prastasis1"/>
              <w:rPr>
                <w:sz w:val="22"/>
                <w:szCs w:val="22"/>
              </w:rPr>
            </w:pPr>
            <w:r w:rsidRPr="00877A7E">
              <w:rPr>
                <w:sz w:val="22"/>
                <w:szCs w:val="22"/>
              </w:rPr>
              <w:t xml:space="preserve">Siūlome papildyti </w:t>
            </w:r>
            <w:r w:rsidR="0058064E">
              <w:rPr>
                <w:sz w:val="22"/>
                <w:szCs w:val="22"/>
              </w:rPr>
              <w:t>T</w:t>
            </w:r>
            <w:r w:rsidR="0058064E">
              <w:t xml:space="preserve">aisyklių 11 </w:t>
            </w:r>
            <w:r w:rsidRPr="00877A7E">
              <w:rPr>
                <w:sz w:val="22"/>
                <w:szCs w:val="22"/>
              </w:rPr>
              <w:t xml:space="preserve">punktą ir išdėstyti jį taip: </w:t>
            </w:r>
          </w:p>
          <w:p w14:paraId="41DAF73B" w14:textId="32BD8F95" w:rsidR="00E10B65" w:rsidRPr="00877A7E" w:rsidRDefault="00E10B65" w:rsidP="000E5F9E">
            <w:pPr>
              <w:autoSpaceDE w:val="0"/>
              <w:autoSpaceDN w:val="0"/>
              <w:adjustRightInd w:val="0"/>
              <w:jc w:val="both"/>
              <w:rPr>
                <w:rFonts w:eastAsiaTheme="minorHAnsi"/>
                <w:sz w:val="22"/>
                <w:szCs w:val="22"/>
                <w:lang w:eastAsia="en-US"/>
              </w:rPr>
            </w:pPr>
            <w:r w:rsidRPr="00877A7E">
              <w:rPr>
                <w:rStyle w:val="Numatytasispastraiposriftas1"/>
                <w:sz w:val="22"/>
                <w:szCs w:val="22"/>
              </w:rPr>
              <w:t xml:space="preserve">„11. Laivo, </w:t>
            </w:r>
            <w:r w:rsidRPr="00877A7E">
              <w:rPr>
                <w:sz w:val="22"/>
                <w:szCs w:val="22"/>
              </w:rPr>
              <w:t>plaukiojančio tik Klaipėdos valstybinio jūrų uosto akvatorijoje, Lietuvos Respublikos vidaus vandenyse, Lietuvos Respublikos teritorinėje jūroje, Lietuvos Respublikos išskirtinėje ekonominėje zonoje</w:t>
            </w:r>
            <w:r w:rsidRPr="00877A7E">
              <w:rPr>
                <w:rStyle w:val="Numatytasispastraiposriftas1"/>
                <w:b/>
                <w:bCs/>
                <w:sz w:val="22"/>
                <w:szCs w:val="22"/>
              </w:rPr>
              <w:t>, ar plaukiojančiosios suskystintųjų gamtinių dujų saugyklos,</w:t>
            </w:r>
            <w:r w:rsidRPr="00877A7E">
              <w:rPr>
                <w:sz w:val="22"/>
                <w:szCs w:val="22"/>
              </w:rPr>
              <w:t xml:space="preserve"> savininkas (valdytojas), nesinaudojantis laivo agento paslaugomis, privalo su Uosto direkcija sudaryti sutartį dėl uosto rinkliavų mokėjimo tvarkos pagal Uosto direkcijos parengtą projektą.“</w:t>
            </w:r>
          </w:p>
        </w:tc>
        <w:tc>
          <w:tcPr>
            <w:tcW w:w="2348" w:type="pct"/>
            <w:tcMar>
              <w:top w:w="0" w:type="dxa"/>
              <w:left w:w="108" w:type="dxa"/>
              <w:bottom w:w="0" w:type="dxa"/>
              <w:right w:w="108" w:type="dxa"/>
            </w:tcMar>
          </w:tcPr>
          <w:p w14:paraId="084B623C" w14:textId="566A6CDB" w:rsidR="00E10B65" w:rsidRPr="00877A7E" w:rsidRDefault="00E10B65" w:rsidP="00FF5A93">
            <w:pPr>
              <w:pStyle w:val="Betarp"/>
              <w:jc w:val="both"/>
              <w:rPr>
                <w:b/>
                <w:bCs/>
                <w:color w:val="000000" w:themeColor="text1"/>
                <w:sz w:val="22"/>
                <w:szCs w:val="22"/>
              </w:rPr>
            </w:pPr>
            <w:r w:rsidRPr="00877A7E">
              <w:rPr>
                <w:b/>
                <w:bCs/>
                <w:color w:val="000000" w:themeColor="text1"/>
                <w:sz w:val="22"/>
                <w:szCs w:val="22"/>
              </w:rPr>
              <w:t xml:space="preserve">Neatsižvelgta. </w:t>
            </w:r>
            <w:r w:rsidRPr="00877A7E">
              <w:rPr>
                <w:color w:val="000000" w:themeColor="text1"/>
                <w:sz w:val="22"/>
                <w:szCs w:val="22"/>
              </w:rPr>
              <w:t>Neaiški siūlymo argumentacija.</w:t>
            </w:r>
            <w:r w:rsidRPr="00877A7E">
              <w:rPr>
                <w:b/>
                <w:bCs/>
                <w:color w:val="000000" w:themeColor="text1"/>
                <w:sz w:val="22"/>
                <w:szCs w:val="22"/>
              </w:rPr>
              <w:t xml:space="preserve"> </w:t>
            </w:r>
            <w:r w:rsidRPr="00877A7E">
              <w:rPr>
                <w:color w:val="000000" w:themeColor="text1"/>
                <w:sz w:val="22"/>
                <w:szCs w:val="22"/>
              </w:rPr>
              <w:t>P</w:t>
            </w:r>
            <w:r w:rsidRPr="00877A7E">
              <w:rPr>
                <w:rStyle w:val="Numatytasispastraiposriftas1"/>
                <w:sz w:val="22"/>
                <w:szCs w:val="22"/>
              </w:rPr>
              <w:t>laukiojančioji suskystintų gamtinių dujų saugykla taip pat yra laivas (tanklaivis).</w:t>
            </w:r>
            <w:r w:rsidRPr="00877A7E">
              <w:rPr>
                <w:rStyle w:val="Numatytasispastraiposriftas1"/>
                <w:bCs/>
                <w:sz w:val="22"/>
                <w:szCs w:val="22"/>
              </w:rPr>
              <w:t xml:space="preserve"> Ir dabar</w:t>
            </w:r>
            <w:r w:rsidRPr="00877A7E">
              <w:rPr>
                <w:rStyle w:val="Numatytasispastraiposriftas1"/>
                <w:sz w:val="22"/>
                <w:szCs w:val="22"/>
              </w:rPr>
              <w:t xml:space="preserve"> g</w:t>
            </w:r>
            <w:r w:rsidRPr="00877A7E">
              <w:rPr>
                <w:rStyle w:val="Numatytasispastraiposriftas1"/>
                <w:bCs/>
                <w:sz w:val="22"/>
                <w:szCs w:val="22"/>
              </w:rPr>
              <w:t>aliojančio</w:t>
            </w:r>
            <w:r w:rsidR="00877A7E" w:rsidRPr="00877A7E">
              <w:rPr>
                <w:rStyle w:val="Numatytasispastraiposriftas1"/>
                <w:bCs/>
                <w:sz w:val="22"/>
                <w:szCs w:val="22"/>
              </w:rPr>
              <w:t>s</w:t>
            </w:r>
            <w:r w:rsidRPr="00877A7E">
              <w:rPr>
                <w:rStyle w:val="Numatytasispastraiposriftas1"/>
                <w:bCs/>
                <w:sz w:val="22"/>
                <w:szCs w:val="22"/>
              </w:rPr>
              <w:t xml:space="preserve"> </w:t>
            </w:r>
            <w:r w:rsidR="00877A7E" w:rsidRPr="00877A7E">
              <w:rPr>
                <w:rStyle w:val="Numatytasispastraiposriftas1"/>
                <w:bCs/>
                <w:sz w:val="22"/>
                <w:szCs w:val="22"/>
              </w:rPr>
              <w:t xml:space="preserve">redakcijos </w:t>
            </w:r>
            <w:r w:rsidRPr="00877A7E">
              <w:rPr>
                <w:rStyle w:val="Numatytasispastraiposriftas1"/>
                <w:bCs/>
                <w:sz w:val="22"/>
                <w:szCs w:val="22"/>
              </w:rPr>
              <w:t>Taisyk</w:t>
            </w:r>
            <w:r w:rsidR="00877A7E" w:rsidRPr="00877A7E">
              <w:rPr>
                <w:rStyle w:val="Numatytasispastraiposriftas1"/>
                <w:bCs/>
                <w:sz w:val="22"/>
                <w:szCs w:val="22"/>
              </w:rPr>
              <w:t>lėse</w:t>
            </w:r>
            <w:r w:rsidRPr="00877A7E">
              <w:rPr>
                <w:rStyle w:val="Numatytasispastraiposriftas1"/>
                <w:bCs/>
                <w:sz w:val="22"/>
                <w:szCs w:val="22"/>
              </w:rPr>
              <w:t xml:space="preserve"> y</w:t>
            </w:r>
            <w:r w:rsidRPr="00877A7E">
              <w:rPr>
                <w:rStyle w:val="Numatytasispastraiposriftas1"/>
                <w:sz w:val="22"/>
                <w:szCs w:val="22"/>
              </w:rPr>
              <w:t>ra</w:t>
            </w:r>
            <w:r w:rsidRPr="00877A7E">
              <w:rPr>
                <w:rStyle w:val="Numatytasispastraiposriftas1"/>
                <w:bCs/>
                <w:sz w:val="22"/>
                <w:szCs w:val="22"/>
              </w:rPr>
              <w:t xml:space="preserve"> taikoma bendrinė nuostata, kad laivo (nesvarbu kokio) </w:t>
            </w:r>
            <w:r w:rsidRPr="00877A7E">
              <w:rPr>
                <w:sz w:val="22"/>
                <w:szCs w:val="22"/>
              </w:rPr>
              <w:t>savininkas (valdytojas), nesinaudojantis laivo agento paslaugomis, privalo su Klaipėdos valstybinio jūrų uosto direkcija (toliau – Uosto direkcija) sudaryti sutartį dėl uosto rinkliavų mokėjimo tvarkos pagal Uosto direkcijos parengtą projektą. Vienos laivų grupės savininko (</w:t>
            </w:r>
            <w:r w:rsidR="00924736">
              <w:rPr>
                <w:sz w:val="22"/>
                <w:szCs w:val="22"/>
              </w:rPr>
              <w:t>-</w:t>
            </w:r>
            <w:r w:rsidRPr="00877A7E">
              <w:rPr>
                <w:sz w:val="22"/>
                <w:szCs w:val="22"/>
              </w:rPr>
              <w:t>ų) (valdytojo (-ų)) išskyrimas, Susisiekimo ministerijos nuomone, būtų perteklinis ir netikslingas.</w:t>
            </w:r>
          </w:p>
        </w:tc>
      </w:tr>
      <w:tr w:rsidR="00E10B65" w:rsidRPr="00503863" w14:paraId="671A9CED" w14:textId="77777777" w:rsidTr="0058064E">
        <w:tc>
          <w:tcPr>
            <w:tcW w:w="157" w:type="pct"/>
            <w:vMerge/>
          </w:tcPr>
          <w:p w14:paraId="6E3B0EB7" w14:textId="77777777" w:rsidR="00E10B65" w:rsidRPr="000E5F9E" w:rsidRDefault="00E10B65" w:rsidP="00503863">
            <w:pPr>
              <w:jc w:val="both"/>
              <w:rPr>
                <w:bCs/>
                <w:color w:val="000000" w:themeColor="text1"/>
                <w:sz w:val="22"/>
                <w:szCs w:val="22"/>
              </w:rPr>
            </w:pPr>
          </w:p>
        </w:tc>
        <w:tc>
          <w:tcPr>
            <w:tcW w:w="880" w:type="pct"/>
            <w:vMerge/>
            <w:tcMar>
              <w:top w:w="0" w:type="dxa"/>
              <w:left w:w="108" w:type="dxa"/>
              <w:bottom w:w="0" w:type="dxa"/>
              <w:right w:w="108" w:type="dxa"/>
            </w:tcMar>
          </w:tcPr>
          <w:p w14:paraId="3397529A" w14:textId="20F4E67D" w:rsidR="00E10B65" w:rsidRPr="000E5F9E" w:rsidRDefault="00E10B65" w:rsidP="00503863">
            <w:pPr>
              <w:jc w:val="both"/>
              <w:rPr>
                <w:bCs/>
                <w:color w:val="000000" w:themeColor="text1"/>
                <w:sz w:val="22"/>
                <w:szCs w:val="22"/>
              </w:rPr>
            </w:pPr>
          </w:p>
        </w:tc>
        <w:tc>
          <w:tcPr>
            <w:tcW w:w="1615" w:type="pct"/>
            <w:tcMar>
              <w:top w:w="0" w:type="dxa"/>
              <w:left w:w="108" w:type="dxa"/>
              <w:bottom w:w="0" w:type="dxa"/>
              <w:right w:w="108" w:type="dxa"/>
            </w:tcMar>
          </w:tcPr>
          <w:p w14:paraId="08626D00" w14:textId="2A8293E1" w:rsidR="00E10B65" w:rsidRPr="00877A7E" w:rsidRDefault="00E10B65" w:rsidP="008F1603">
            <w:pPr>
              <w:pStyle w:val="prastasis1"/>
              <w:jc w:val="both"/>
              <w:rPr>
                <w:sz w:val="22"/>
                <w:szCs w:val="22"/>
              </w:rPr>
            </w:pPr>
            <w:r w:rsidRPr="00877A7E">
              <w:rPr>
                <w:sz w:val="22"/>
                <w:szCs w:val="22"/>
              </w:rPr>
              <w:t xml:space="preserve">Šiuo metu uosto rinkliavų paskaičiavimui suskystintas gamtines dujas gabenančiam laivui taikomi šio punkto reikalavimai, tačiau siekiant aiškumo siūlome </w:t>
            </w:r>
            <w:r w:rsidR="0058064E">
              <w:rPr>
                <w:sz w:val="22"/>
                <w:szCs w:val="22"/>
              </w:rPr>
              <w:t>T</w:t>
            </w:r>
            <w:r w:rsidR="0058064E">
              <w:t xml:space="preserve">aisyklių </w:t>
            </w:r>
            <w:r w:rsidRPr="00877A7E">
              <w:rPr>
                <w:sz w:val="22"/>
                <w:szCs w:val="22"/>
              </w:rPr>
              <w:t>21.3 punktą patikslinti ir išdėstyti jį taip:</w:t>
            </w:r>
          </w:p>
          <w:p w14:paraId="4F48BD1B" w14:textId="42FC4848" w:rsidR="00E10B65" w:rsidRPr="00877A7E" w:rsidRDefault="00E10B65" w:rsidP="008F1603">
            <w:pPr>
              <w:pStyle w:val="prastasis1"/>
              <w:jc w:val="both"/>
              <w:rPr>
                <w:sz w:val="22"/>
                <w:szCs w:val="22"/>
              </w:rPr>
            </w:pPr>
            <w:r w:rsidRPr="00877A7E">
              <w:rPr>
                <w:sz w:val="22"/>
                <w:szCs w:val="22"/>
              </w:rPr>
              <w:t xml:space="preserve">„21.3. krovininio laivo, skirto skystiems ir piltiniams kroviniams vežti (toliau – tanklaivis), kuris gali vežti izoliuotą balastą specialiose talpyklose ir kuris sukonstruotas, pastatytas su jame įmontuota įranga ir naudojamas kaip izoliuoto balasto tanklaivis, įskaitant dvigubo korpuso ar alternatyvių konstrukcijų tanklaivius, kurie atitinka 1969 m. Tarptautinės konvencijos dėl laivų </w:t>
            </w:r>
            <w:r w:rsidRPr="00877A7E">
              <w:rPr>
                <w:sz w:val="22"/>
                <w:szCs w:val="22"/>
              </w:rPr>
              <w:lastRenderedPageBreak/>
              <w:t xml:space="preserve">matmenų nustatymo reikalavimus ir turi tarptautinį tonažo liudijimą, </w:t>
            </w:r>
            <w:r w:rsidRPr="00877A7E">
              <w:rPr>
                <w:rStyle w:val="Numatytasispastraiposriftas1"/>
                <w:b/>
                <w:bCs/>
                <w:sz w:val="22"/>
                <w:szCs w:val="22"/>
              </w:rPr>
              <w:t>bei suskystintųjų gamtinių dujų tanklaivio</w:t>
            </w:r>
            <w:r w:rsidRPr="00877A7E">
              <w:rPr>
                <w:sz w:val="22"/>
                <w:szCs w:val="22"/>
              </w:rPr>
              <w:t xml:space="preserve"> – 0,715 euro už BT vienetą (už kiekvieną įplaukimą į uostą);“</w:t>
            </w:r>
          </w:p>
        </w:tc>
        <w:tc>
          <w:tcPr>
            <w:tcW w:w="2348" w:type="pct"/>
            <w:tcMar>
              <w:top w:w="0" w:type="dxa"/>
              <w:left w:w="108" w:type="dxa"/>
              <w:bottom w:w="0" w:type="dxa"/>
              <w:right w:w="108" w:type="dxa"/>
            </w:tcMar>
          </w:tcPr>
          <w:p w14:paraId="348B8283" w14:textId="5E4106D6" w:rsidR="00E10B65" w:rsidRPr="00877A7E" w:rsidRDefault="00E10B65" w:rsidP="00FF5A93">
            <w:pPr>
              <w:pStyle w:val="Betarp"/>
              <w:jc w:val="both"/>
              <w:rPr>
                <w:b/>
                <w:bCs/>
                <w:color w:val="000000" w:themeColor="text1"/>
                <w:sz w:val="22"/>
                <w:szCs w:val="22"/>
              </w:rPr>
            </w:pPr>
            <w:r w:rsidRPr="00877A7E">
              <w:rPr>
                <w:b/>
                <w:bCs/>
                <w:color w:val="000000" w:themeColor="text1"/>
                <w:sz w:val="22"/>
                <w:szCs w:val="22"/>
              </w:rPr>
              <w:lastRenderedPageBreak/>
              <w:t xml:space="preserve">Neatsižvelgta. </w:t>
            </w:r>
            <w:r w:rsidRPr="00877A7E">
              <w:rPr>
                <w:color w:val="000000" w:themeColor="text1"/>
                <w:sz w:val="22"/>
                <w:szCs w:val="22"/>
              </w:rPr>
              <w:t xml:space="preserve">Taisyklių 21.3 papunktis taikomas visai grupei tanklaivių. Susisiekimo ministerijos nuomone, </w:t>
            </w:r>
            <w:r w:rsidRPr="00877A7E">
              <w:rPr>
                <w:rStyle w:val="Numatytasispastraiposriftas1"/>
                <w:sz w:val="22"/>
                <w:szCs w:val="22"/>
              </w:rPr>
              <w:t>suskystintų gamtinių dujų saugyklų tanklaivių išskyrimas būtų perteklinis ir netikslingas.</w:t>
            </w:r>
          </w:p>
        </w:tc>
      </w:tr>
      <w:tr w:rsidR="00E10B65" w:rsidRPr="00503863" w14:paraId="6D00E883" w14:textId="77777777" w:rsidTr="0058064E">
        <w:tc>
          <w:tcPr>
            <w:tcW w:w="157" w:type="pct"/>
            <w:vMerge/>
          </w:tcPr>
          <w:p w14:paraId="10AC2416" w14:textId="77777777" w:rsidR="00E10B65" w:rsidRPr="000E5F9E" w:rsidRDefault="00E10B65" w:rsidP="00503863">
            <w:pPr>
              <w:jc w:val="both"/>
              <w:rPr>
                <w:bCs/>
                <w:color w:val="000000" w:themeColor="text1"/>
                <w:sz w:val="22"/>
                <w:szCs w:val="22"/>
              </w:rPr>
            </w:pPr>
          </w:p>
        </w:tc>
        <w:tc>
          <w:tcPr>
            <w:tcW w:w="880" w:type="pct"/>
            <w:vMerge/>
            <w:tcMar>
              <w:top w:w="0" w:type="dxa"/>
              <w:left w:w="108" w:type="dxa"/>
              <w:bottom w:w="0" w:type="dxa"/>
              <w:right w:w="108" w:type="dxa"/>
            </w:tcMar>
          </w:tcPr>
          <w:p w14:paraId="29E98840" w14:textId="6AB0835B" w:rsidR="00E10B65" w:rsidRPr="000E5F9E" w:rsidRDefault="00E10B65" w:rsidP="00503863">
            <w:pPr>
              <w:jc w:val="both"/>
              <w:rPr>
                <w:bCs/>
                <w:color w:val="000000" w:themeColor="text1"/>
                <w:sz w:val="22"/>
                <w:szCs w:val="22"/>
              </w:rPr>
            </w:pPr>
          </w:p>
        </w:tc>
        <w:tc>
          <w:tcPr>
            <w:tcW w:w="1615" w:type="pct"/>
            <w:tcMar>
              <w:top w:w="0" w:type="dxa"/>
              <w:left w:w="108" w:type="dxa"/>
              <w:bottom w:w="0" w:type="dxa"/>
              <w:right w:w="108" w:type="dxa"/>
            </w:tcMar>
          </w:tcPr>
          <w:p w14:paraId="1563294A" w14:textId="77777777" w:rsidR="00E10B65" w:rsidRPr="00E36AA6" w:rsidRDefault="00E10B65" w:rsidP="0039015F">
            <w:pPr>
              <w:pStyle w:val="prastasis1"/>
              <w:jc w:val="both"/>
              <w:rPr>
                <w:sz w:val="22"/>
                <w:szCs w:val="22"/>
              </w:rPr>
            </w:pPr>
            <w:r w:rsidRPr="00E36AA6">
              <w:rPr>
                <w:sz w:val="22"/>
                <w:szCs w:val="22"/>
              </w:rPr>
              <w:t xml:space="preserve">Daug kartų buvo teikiami pasiūlymai dėl nuolaidų taikymo linijiniams laivams. Rinkliavų sistema būtų tiek logiškesnė, tiek patrauklesnė krovinių pritraukimui bei srauto auginimui, jei būtų sumuojamas ne konkretaus laivo įplaukimų skaičius, o </w:t>
            </w:r>
            <w:r w:rsidRPr="00E36AA6">
              <w:rPr>
                <w:sz w:val="22"/>
                <w:szCs w:val="22"/>
                <w:u w:val="single"/>
              </w:rPr>
              <w:t>visų laivų</w:t>
            </w:r>
            <w:r w:rsidRPr="00E36AA6">
              <w:rPr>
                <w:sz w:val="22"/>
                <w:szCs w:val="22"/>
              </w:rPr>
              <w:t>, agento įtrauktų į Linijos registracijos pažymėjimą, įplaukimų skaičius ataskaitiniu laikotarpiu.</w:t>
            </w:r>
          </w:p>
          <w:p w14:paraId="1833C4A4" w14:textId="77777777" w:rsidR="00E10B65" w:rsidRPr="00E36AA6" w:rsidRDefault="00E10B65" w:rsidP="0039015F">
            <w:pPr>
              <w:pStyle w:val="prastasis1"/>
              <w:jc w:val="both"/>
              <w:rPr>
                <w:sz w:val="22"/>
                <w:szCs w:val="22"/>
              </w:rPr>
            </w:pPr>
            <w:r w:rsidRPr="00E36AA6">
              <w:rPr>
                <w:sz w:val="22"/>
                <w:szCs w:val="22"/>
              </w:rPr>
              <w:t>Siūloma 23.2 punkto redakcija:</w:t>
            </w:r>
          </w:p>
          <w:p w14:paraId="7F1CCA66" w14:textId="150B895E" w:rsidR="00E10B65" w:rsidRPr="00E36AA6" w:rsidRDefault="00E10B65" w:rsidP="0039015F">
            <w:pPr>
              <w:pStyle w:val="prastasis1"/>
              <w:jc w:val="both"/>
              <w:rPr>
                <w:sz w:val="22"/>
                <w:szCs w:val="22"/>
              </w:rPr>
            </w:pPr>
            <w:r w:rsidRPr="00E36AA6">
              <w:rPr>
                <w:sz w:val="22"/>
                <w:szCs w:val="22"/>
              </w:rPr>
              <w:t xml:space="preserve">„23.2. </w:t>
            </w:r>
            <w:r w:rsidRPr="00E36AA6">
              <w:rPr>
                <w:b/>
                <w:bCs/>
                <w:sz w:val="22"/>
                <w:szCs w:val="22"/>
              </w:rPr>
              <w:t>Linijos registracijos pažymėjime nurodytiems</w:t>
            </w:r>
            <w:r w:rsidRPr="00E36AA6">
              <w:rPr>
                <w:sz w:val="22"/>
                <w:szCs w:val="22"/>
              </w:rPr>
              <w:t xml:space="preserve"> linijiniams laivams</w:t>
            </w:r>
            <w:r w:rsidRPr="00E36AA6">
              <w:rPr>
                <w:b/>
                <w:bCs/>
                <w:sz w:val="22"/>
                <w:szCs w:val="22"/>
              </w:rPr>
              <w:t>, sumuojant bendrą jų atvykimo skaičių per apskaitos laikotarpį:</w:t>
            </w:r>
            <w:r w:rsidRPr="00E36AA6">
              <w:rPr>
                <w:sz w:val="22"/>
                <w:szCs w:val="22"/>
              </w:rPr>
              <w:t>“</w:t>
            </w:r>
          </w:p>
        </w:tc>
        <w:tc>
          <w:tcPr>
            <w:tcW w:w="2348" w:type="pct"/>
            <w:tcMar>
              <w:top w:w="0" w:type="dxa"/>
              <w:left w:w="108" w:type="dxa"/>
              <w:bottom w:w="0" w:type="dxa"/>
              <w:right w:w="108" w:type="dxa"/>
            </w:tcMar>
          </w:tcPr>
          <w:p w14:paraId="0E8DB261" w14:textId="304A6EC0" w:rsidR="00E10B65" w:rsidRPr="00E36AA6" w:rsidRDefault="00E10B65" w:rsidP="00FF5A93">
            <w:pPr>
              <w:pStyle w:val="Betarp"/>
              <w:jc w:val="both"/>
              <w:rPr>
                <w:b/>
                <w:bCs/>
                <w:color w:val="000000" w:themeColor="text1"/>
                <w:sz w:val="22"/>
                <w:szCs w:val="22"/>
              </w:rPr>
            </w:pPr>
            <w:r w:rsidRPr="00E36AA6">
              <w:rPr>
                <w:b/>
                <w:bCs/>
                <w:color w:val="000000" w:themeColor="text1"/>
                <w:sz w:val="22"/>
                <w:szCs w:val="22"/>
              </w:rPr>
              <w:t>Neatsižvelgta.</w:t>
            </w:r>
            <w:r w:rsidRPr="00E36AA6">
              <w:rPr>
                <w:b/>
                <w:bCs/>
                <w:color w:val="FF0000"/>
                <w:sz w:val="22"/>
                <w:szCs w:val="22"/>
              </w:rPr>
              <w:t xml:space="preserve"> </w:t>
            </w:r>
            <w:r w:rsidRPr="00E36AA6">
              <w:rPr>
                <w:color w:val="000000" w:themeColor="text1"/>
                <w:sz w:val="22"/>
                <w:szCs w:val="22"/>
              </w:rPr>
              <w:t xml:space="preserve">Argumentai nurodyti ir yra tokie patys, kaip pateikti šioje derinimo pažymoje atsakant į </w:t>
            </w:r>
            <w:r w:rsidR="00AC54B6" w:rsidRPr="00E36AA6">
              <w:rPr>
                <w:color w:val="000000" w:themeColor="text1"/>
                <w:sz w:val="22"/>
                <w:szCs w:val="22"/>
              </w:rPr>
              <w:t>„</w:t>
            </w:r>
            <w:r w:rsidRPr="00E36AA6">
              <w:rPr>
                <w:color w:val="000000" w:themeColor="text1"/>
                <w:sz w:val="22"/>
                <w:szCs w:val="22"/>
              </w:rPr>
              <w:t>MSC Lithuania</w:t>
            </w:r>
            <w:r w:rsidR="00AC54B6" w:rsidRPr="00E36AA6">
              <w:rPr>
                <w:color w:val="000000" w:themeColor="text1"/>
                <w:sz w:val="22"/>
                <w:szCs w:val="22"/>
              </w:rPr>
              <w:t>“</w:t>
            </w:r>
            <w:r w:rsidRPr="00E36AA6">
              <w:rPr>
                <w:color w:val="000000" w:themeColor="text1"/>
                <w:sz w:val="22"/>
                <w:szCs w:val="22"/>
              </w:rPr>
              <w:t xml:space="preserve"> pastabas ir pasiūlymus.</w:t>
            </w:r>
          </w:p>
        </w:tc>
      </w:tr>
      <w:tr w:rsidR="00E10B65" w:rsidRPr="00503863" w14:paraId="3FD46E10" w14:textId="77777777" w:rsidTr="0058064E">
        <w:tc>
          <w:tcPr>
            <w:tcW w:w="157" w:type="pct"/>
            <w:vMerge/>
          </w:tcPr>
          <w:p w14:paraId="59A452D7" w14:textId="77777777" w:rsidR="00E10B65" w:rsidRPr="000E5F9E" w:rsidRDefault="00E10B65" w:rsidP="0039015F">
            <w:pPr>
              <w:jc w:val="both"/>
              <w:rPr>
                <w:bCs/>
                <w:color w:val="000000" w:themeColor="text1"/>
                <w:sz w:val="22"/>
                <w:szCs w:val="22"/>
              </w:rPr>
            </w:pPr>
          </w:p>
        </w:tc>
        <w:tc>
          <w:tcPr>
            <w:tcW w:w="880" w:type="pct"/>
            <w:vMerge/>
            <w:tcMar>
              <w:top w:w="0" w:type="dxa"/>
              <w:left w:w="108" w:type="dxa"/>
              <w:bottom w:w="0" w:type="dxa"/>
              <w:right w:w="108" w:type="dxa"/>
            </w:tcMar>
          </w:tcPr>
          <w:p w14:paraId="5103F917" w14:textId="36F1144B" w:rsidR="00E10B65" w:rsidRPr="000E5F9E" w:rsidRDefault="00E10B65" w:rsidP="0039015F">
            <w:pPr>
              <w:jc w:val="both"/>
              <w:rPr>
                <w:bCs/>
                <w:color w:val="000000" w:themeColor="text1"/>
                <w:sz w:val="22"/>
                <w:szCs w:val="22"/>
              </w:rPr>
            </w:pPr>
          </w:p>
        </w:tc>
        <w:tc>
          <w:tcPr>
            <w:tcW w:w="1615" w:type="pct"/>
            <w:tcMar>
              <w:top w:w="0" w:type="dxa"/>
              <w:left w:w="108" w:type="dxa"/>
              <w:bottom w:w="0" w:type="dxa"/>
              <w:right w:w="108" w:type="dxa"/>
            </w:tcMar>
          </w:tcPr>
          <w:p w14:paraId="5ED8634F" w14:textId="77777777" w:rsidR="00E10B65" w:rsidRPr="009046B8" w:rsidRDefault="00E10B65" w:rsidP="0039015F">
            <w:pPr>
              <w:pStyle w:val="prastasis1"/>
              <w:jc w:val="both"/>
              <w:rPr>
                <w:color w:val="000000" w:themeColor="text1"/>
                <w:sz w:val="22"/>
                <w:szCs w:val="22"/>
              </w:rPr>
            </w:pPr>
            <w:r w:rsidRPr="0039015F">
              <w:rPr>
                <w:sz w:val="22"/>
                <w:szCs w:val="22"/>
              </w:rPr>
              <w:t xml:space="preserve">Laivo išplaukimas į jūrą eigos bandymams yra laivo statybos ar remonto technologinio proceso dalis, o audros metu išplaukimas į jūrą yra būtinas siekiant išvengti </w:t>
            </w:r>
            <w:r w:rsidRPr="009046B8">
              <w:rPr>
                <w:color w:val="000000" w:themeColor="text1"/>
                <w:sz w:val="22"/>
                <w:szCs w:val="22"/>
              </w:rPr>
              <w:t xml:space="preserve">žalos uosto infrastruktūrai ir pačiam laivui, todėl šiais atvejais jis neturėtų būti vertinamas kaip nauja operacija ir/ar nuo laivo priklausanti aplinkybė. Manome, kad papildomas laivo rinkliavos taikymas (net ir su nuolaida, kurią projekte siūloma mažinti nuo 80 iki 60 procentų) yra neobjektyvus ir netikslingas. </w:t>
            </w:r>
          </w:p>
          <w:p w14:paraId="2E66ABF6" w14:textId="77777777" w:rsidR="00E10B65" w:rsidRPr="0039015F" w:rsidRDefault="00E10B65" w:rsidP="0039015F">
            <w:pPr>
              <w:pStyle w:val="prastasis1"/>
              <w:jc w:val="both"/>
              <w:rPr>
                <w:sz w:val="22"/>
                <w:szCs w:val="22"/>
              </w:rPr>
            </w:pPr>
            <w:r w:rsidRPr="0039015F">
              <w:rPr>
                <w:sz w:val="22"/>
                <w:szCs w:val="22"/>
              </w:rPr>
              <w:t>Siūloma 23.4 punkto redakcija:</w:t>
            </w:r>
          </w:p>
          <w:p w14:paraId="2077D102" w14:textId="33DFC32D" w:rsidR="00E10B65" w:rsidRPr="0039015F" w:rsidRDefault="00E10B65" w:rsidP="0039015F">
            <w:pPr>
              <w:pStyle w:val="prastasis1"/>
              <w:jc w:val="both"/>
              <w:rPr>
                <w:sz w:val="22"/>
                <w:szCs w:val="22"/>
              </w:rPr>
            </w:pPr>
            <w:r w:rsidRPr="0039015F">
              <w:rPr>
                <w:sz w:val="22"/>
                <w:szCs w:val="22"/>
              </w:rPr>
              <w:t xml:space="preserve">„23.4. laivo, grįžtančio po bandymų jūroje ir po išplaukimo audros laikotarpiu, – </w:t>
            </w:r>
            <w:r w:rsidRPr="001D0085">
              <w:rPr>
                <w:b/>
                <w:bCs/>
                <w:sz w:val="22"/>
                <w:szCs w:val="22"/>
              </w:rPr>
              <w:t xml:space="preserve">100 </w:t>
            </w:r>
            <w:r w:rsidRPr="0039015F">
              <w:rPr>
                <w:sz w:val="22"/>
                <w:szCs w:val="22"/>
              </w:rPr>
              <w:t xml:space="preserve"> procentų.“</w:t>
            </w:r>
          </w:p>
        </w:tc>
        <w:tc>
          <w:tcPr>
            <w:tcW w:w="2348" w:type="pct"/>
            <w:tcMar>
              <w:top w:w="0" w:type="dxa"/>
              <w:left w:w="108" w:type="dxa"/>
              <w:bottom w:w="0" w:type="dxa"/>
              <w:right w:w="108" w:type="dxa"/>
            </w:tcMar>
          </w:tcPr>
          <w:p w14:paraId="4B4168A3" w14:textId="705E929B" w:rsidR="00E10B65" w:rsidRPr="009046B8" w:rsidRDefault="00E10B65" w:rsidP="009046B8">
            <w:pPr>
              <w:jc w:val="both"/>
              <w:rPr>
                <w:color w:val="000000" w:themeColor="text1"/>
                <w:sz w:val="22"/>
                <w:szCs w:val="22"/>
              </w:rPr>
            </w:pPr>
            <w:r w:rsidRPr="009046B8">
              <w:rPr>
                <w:b/>
                <w:bCs/>
                <w:color w:val="000000" w:themeColor="text1"/>
                <w:sz w:val="22"/>
                <w:szCs w:val="22"/>
              </w:rPr>
              <w:t>Neatsižvelgta.</w:t>
            </w:r>
            <w:r w:rsidRPr="009046B8">
              <w:rPr>
                <w:color w:val="000000" w:themeColor="text1"/>
                <w:sz w:val="22"/>
                <w:szCs w:val="22"/>
              </w:rPr>
              <w:t xml:space="preserve"> Laivas, išplaukdamas eigos bandymams, </w:t>
            </w:r>
            <w:r w:rsidR="00AC54B6">
              <w:rPr>
                <w:color w:val="000000" w:themeColor="text1"/>
                <w:sz w:val="22"/>
                <w:szCs w:val="22"/>
              </w:rPr>
              <w:t>taip pat</w:t>
            </w:r>
            <w:r w:rsidRPr="009046B8">
              <w:rPr>
                <w:color w:val="000000" w:themeColor="text1"/>
                <w:sz w:val="22"/>
                <w:szCs w:val="22"/>
              </w:rPr>
              <w:t xml:space="preserve"> audros atveju </w:t>
            </w:r>
            <w:r>
              <w:rPr>
                <w:color w:val="000000" w:themeColor="text1"/>
                <w:sz w:val="22"/>
                <w:szCs w:val="22"/>
              </w:rPr>
              <w:t xml:space="preserve">ir grįždamas į uostą (laivo rinkliava taikoma tik už laivo įplaukimą į uostą) </w:t>
            </w:r>
            <w:r w:rsidRPr="009046B8">
              <w:rPr>
                <w:color w:val="000000" w:themeColor="text1"/>
                <w:sz w:val="22"/>
                <w:szCs w:val="22"/>
              </w:rPr>
              <w:t>naudojasi uosto infrastruktūra ir paslaugomis. Dėl audros peršvartavimas į išorinį reidą kasdienėje praktikoje forminamas kapitono sprendimu, t</w:t>
            </w:r>
            <w:r>
              <w:rPr>
                <w:color w:val="000000" w:themeColor="text1"/>
                <w:sz w:val="22"/>
                <w:szCs w:val="22"/>
              </w:rPr>
              <w:t>a</w:t>
            </w:r>
            <w:r w:rsidRPr="009046B8">
              <w:rPr>
                <w:color w:val="000000" w:themeColor="text1"/>
                <w:sz w:val="22"/>
                <w:szCs w:val="22"/>
              </w:rPr>
              <w:t xml:space="preserve">d papildomų išlaidų laivų savininkams (valdytojams) ar jų įgaliotiems asmenims (agentams) susidaro minimaliai – tik už peršvartavimą (peršvartavimo operacija, t. y. locmano paslaugos, generuoja sąnaudas) ir </w:t>
            </w:r>
            <w:r w:rsidR="00AC54B6">
              <w:rPr>
                <w:color w:val="000000" w:themeColor="text1"/>
                <w:sz w:val="22"/>
                <w:szCs w:val="22"/>
              </w:rPr>
              <w:t xml:space="preserve">Taisyklių </w:t>
            </w:r>
            <w:r w:rsidRPr="009046B8">
              <w:rPr>
                <w:color w:val="000000" w:themeColor="text1"/>
                <w:sz w:val="22"/>
                <w:szCs w:val="22"/>
              </w:rPr>
              <w:t xml:space="preserve">23.4 </w:t>
            </w:r>
            <w:r w:rsidR="0009481D">
              <w:rPr>
                <w:color w:val="000000" w:themeColor="text1"/>
                <w:sz w:val="22"/>
                <w:szCs w:val="22"/>
              </w:rPr>
              <w:t>pa</w:t>
            </w:r>
            <w:r w:rsidRPr="009046B8">
              <w:rPr>
                <w:color w:val="000000" w:themeColor="text1"/>
                <w:sz w:val="22"/>
                <w:szCs w:val="22"/>
              </w:rPr>
              <w:t>punkt</w:t>
            </w:r>
            <w:r w:rsidR="0009481D">
              <w:rPr>
                <w:color w:val="000000" w:themeColor="text1"/>
                <w:sz w:val="22"/>
                <w:szCs w:val="22"/>
              </w:rPr>
              <w:t>i</w:t>
            </w:r>
            <w:r w:rsidRPr="009046B8">
              <w:rPr>
                <w:color w:val="000000" w:themeColor="text1"/>
                <w:sz w:val="22"/>
                <w:szCs w:val="22"/>
              </w:rPr>
              <w:t xml:space="preserve">s nėra taikomas. </w:t>
            </w:r>
          </w:p>
          <w:p w14:paraId="00BC6A6D" w14:textId="25CBA059" w:rsidR="00E10B65" w:rsidRPr="00195E93" w:rsidRDefault="00E10B65" w:rsidP="00C3352B">
            <w:pPr>
              <w:jc w:val="both"/>
              <w:rPr>
                <w:color w:val="000000" w:themeColor="text1"/>
                <w:sz w:val="22"/>
                <w:szCs w:val="22"/>
              </w:rPr>
            </w:pPr>
            <w:r w:rsidRPr="00501FCF">
              <w:rPr>
                <w:color w:val="000000" w:themeColor="text1"/>
                <w:sz w:val="22"/>
                <w:szCs w:val="22"/>
              </w:rPr>
              <w:t xml:space="preserve">Pokytis iš </w:t>
            </w:r>
            <w:r w:rsidRPr="00195E93">
              <w:rPr>
                <w:color w:val="000000" w:themeColor="text1"/>
                <w:sz w:val="22"/>
                <w:szCs w:val="22"/>
              </w:rPr>
              <w:t xml:space="preserve">esmės atsiranda dėl keičiamos akvatorijos rinkliavos, kurios siūlomi dydžiai </w:t>
            </w:r>
            <w:r w:rsidRPr="00195E93">
              <w:rPr>
                <w:color w:val="000000" w:themeColor="text1"/>
                <w:sz w:val="22"/>
                <w:szCs w:val="22"/>
                <w:u w:val="single"/>
              </w:rPr>
              <w:t>mažinami</w:t>
            </w:r>
            <w:r w:rsidRPr="00195E93">
              <w:rPr>
                <w:color w:val="000000" w:themeColor="text1"/>
                <w:sz w:val="22"/>
                <w:szCs w:val="22"/>
              </w:rPr>
              <w:t xml:space="preserve"> ir yra apskaičiuoti pagal realiai patiriamas sąnaudas (savikainą). Pokyčio tikslas – teikiamos locmano paslaugos įkainio aiškumas klientui. Taip pat </w:t>
            </w:r>
            <w:r w:rsidR="00AC54B6">
              <w:rPr>
                <w:color w:val="000000" w:themeColor="text1"/>
                <w:sz w:val="22"/>
                <w:szCs w:val="22"/>
              </w:rPr>
              <w:t>ir</w:t>
            </w:r>
            <w:r w:rsidRPr="00195E93">
              <w:rPr>
                <w:color w:val="000000" w:themeColor="text1"/>
                <w:sz w:val="22"/>
                <w:szCs w:val="22"/>
              </w:rPr>
              <w:t xml:space="preserve"> dėl </w:t>
            </w:r>
            <w:r w:rsidRPr="00195E93">
              <w:rPr>
                <w:color w:val="000000" w:themeColor="text1"/>
                <w:sz w:val="22"/>
                <w:szCs w:val="22"/>
                <w:u w:val="single"/>
              </w:rPr>
              <w:t>naikinamos</w:t>
            </w:r>
            <w:r w:rsidRPr="00195E93">
              <w:rPr>
                <w:color w:val="000000" w:themeColor="text1"/>
                <w:sz w:val="22"/>
                <w:szCs w:val="22"/>
              </w:rPr>
              <w:t xml:space="preserve"> navigacinės rinkliavos. Akvatorijos ir navigacinės rinkliavų įkainių pokyčio skirtumai pridėti prie laivo rinkliavos, dėl ko didėja nuolaidos taikymo bazė</w:t>
            </w:r>
            <w:r>
              <w:rPr>
                <w:color w:val="000000" w:themeColor="text1"/>
                <w:sz w:val="22"/>
                <w:szCs w:val="22"/>
              </w:rPr>
              <w:t>.</w:t>
            </w:r>
          </w:p>
          <w:p w14:paraId="2F99F18D" w14:textId="540F9800" w:rsidR="00E10B65" w:rsidRPr="00C3352B" w:rsidRDefault="00E10B65" w:rsidP="00823562">
            <w:pPr>
              <w:jc w:val="both"/>
              <w:rPr>
                <w:color w:val="FF0000"/>
                <w:sz w:val="22"/>
                <w:szCs w:val="22"/>
              </w:rPr>
            </w:pPr>
            <w:r w:rsidRPr="00195E93">
              <w:rPr>
                <w:color w:val="000000" w:themeColor="text1"/>
                <w:sz w:val="22"/>
                <w:szCs w:val="22"/>
              </w:rPr>
              <w:t xml:space="preserve">Siekiant išlaikyti surenkamų rinkliavų pajamų metinį lygį, atitinkamai turėjo būti sumažinta laivo rinkliavos, taikomos laivo, grįžtančio po bandymų jūroje ir po išplaukimo audros laikotarpiu, nuolaida, bet dėl šio </w:t>
            </w:r>
            <w:r w:rsidRPr="00195E93">
              <w:rPr>
                <w:color w:val="000000" w:themeColor="text1"/>
                <w:sz w:val="22"/>
                <w:szCs w:val="22"/>
              </w:rPr>
              <w:lastRenderedPageBreak/>
              <w:t xml:space="preserve">pokyčio galutinė įmokų suma už naudojimąsi uostu (pagal esamą įplaukimų struktūrą) laivo savininkui (valdytojui) nekis. </w:t>
            </w:r>
          </w:p>
        </w:tc>
      </w:tr>
      <w:tr w:rsidR="00E10B65" w:rsidRPr="00503863" w14:paraId="7F0DDF63" w14:textId="77777777" w:rsidTr="0058064E">
        <w:tc>
          <w:tcPr>
            <w:tcW w:w="157" w:type="pct"/>
            <w:vMerge/>
          </w:tcPr>
          <w:p w14:paraId="1047CF2D" w14:textId="77777777" w:rsidR="00E10B65" w:rsidRPr="000E5F9E" w:rsidRDefault="00E10B65" w:rsidP="0039015F">
            <w:pPr>
              <w:jc w:val="both"/>
              <w:rPr>
                <w:bCs/>
                <w:color w:val="000000" w:themeColor="text1"/>
                <w:sz w:val="22"/>
                <w:szCs w:val="22"/>
              </w:rPr>
            </w:pPr>
          </w:p>
        </w:tc>
        <w:tc>
          <w:tcPr>
            <w:tcW w:w="880" w:type="pct"/>
            <w:vMerge/>
            <w:tcMar>
              <w:top w:w="0" w:type="dxa"/>
              <w:left w:w="108" w:type="dxa"/>
              <w:bottom w:w="0" w:type="dxa"/>
              <w:right w:w="108" w:type="dxa"/>
            </w:tcMar>
          </w:tcPr>
          <w:p w14:paraId="091F73E2" w14:textId="100AFAE5" w:rsidR="00E10B65" w:rsidRPr="000E5F9E" w:rsidRDefault="00E10B65" w:rsidP="0039015F">
            <w:pPr>
              <w:jc w:val="both"/>
              <w:rPr>
                <w:bCs/>
                <w:color w:val="000000" w:themeColor="text1"/>
                <w:sz w:val="22"/>
                <w:szCs w:val="22"/>
              </w:rPr>
            </w:pPr>
          </w:p>
        </w:tc>
        <w:tc>
          <w:tcPr>
            <w:tcW w:w="1615" w:type="pct"/>
            <w:tcMar>
              <w:top w:w="0" w:type="dxa"/>
              <w:left w:w="108" w:type="dxa"/>
              <w:bottom w:w="0" w:type="dxa"/>
              <w:right w:w="108" w:type="dxa"/>
            </w:tcMar>
          </w:tcPr>
          <w:p w14:paraId="5AC837C0" w14:textId="2D3BC55B" w:rsidR="00E10B65" w:rsidRPr="00F013F0" w:rsidRDefault="00E10B65" w:rsidP="001D0085">
            <w:pPr>
              <w:pStyle w:val="prastasis1"/>
              <w:jc w:val="both"/>
              <w:rPr>
                <w:sz w:val="22"/>
                <w:szCs w:val="22"/>
              </w:rPr>
            </w:pPr>
            <w:r w:rsidRPr="00F013F0">
              <w:rPr>
                <w:sz w:val="22"/>
                <w:szCs w:val="22"/>
              </w:rPr>
              <w:t xml:space="preserve">Dėl Taisyklių 25.1.6 punkto: </w:t>
            </w:r>
          </w:p>
          <w:p w14:paraId="0C06E0B7" w14:textId="77777777" w:rsidR="00E10B65" w:rsidRPr="00F013F0" w:rsidRDefault="00E10B65" w:rsidP="001D0085">
            <w:pPr>
              <w:pStyle w:val="prastasis1"/>
              <w:jc w:val="both"/>
              <w:rPr>
                <w:sz w:val="22"/>
                <w:szCs w:val="22"/>
              </w:rPr>
            </w:pPr>
            <w:r w:rsidRPr="00F013F0">
              <w:rPr>
                <w:sz w:val="22"/>
                <w:szCs w:val="22"/>
              </w:rPr>
              <w:t>„25.1.6. plaukiojančiosios suskystintųjų gamtinių dujų saugyklos stovėjimą prie krantinės ilgiau kaip mėnesį – 0,22 už BT vienetą (mokama pratęsta krantinės rinkliava už kiekvieną kitą mėnesį);“</w:t>
            </w:r>
          </w:p>
          <w:p w14:paraId="7EE77F21" w14:textId="77777777" w:rsidR="00E10B65" w:rsidRPr="00F013F0" w:rsidRDefault="00E10B65" w:rsidP="001D0085">
            <w:pPr>
              <w:pStyle w:val="prastasis1"/>
              <w:jc w:val="both"/>
              <w:rPr>
                <w:sz w:val="22"/>
                <w:szCs w:val="22"/>
              </w:rPr>
            </w:pPr>
            <w:r w:rsidRPr="00F013F0">
              <w:rPr>
                <w:sz w:val="22"/>
                <w:szCs w:val="22"/>
              </w:rPr>
              <w:t xml:space="preserve">Atsižvelgiant į siūlomą pakeitimą Lietuvos dujų vartotojai už plaukiojančios suskystintų gamtinių dujų saugyklos stovėjimą mokėtų 10 979,30 Eur per mėnesį didesnę sumą nei moka dabar. Per metus tai sudarytų apie 131 751,60 Eur. </w:t>
            </w:r>
          </w:p>
          <w:p w14:paraId="12050D1A" w14:textId="3E90C0DB" w:rsidR="00E10B65" w:rsidRPr="00F013F0" w:rsidRDefault="00E10B65" w:rsidP="001D0085">
            <w:pPr>
              <w:pStyle w:val="prastasis1"/>
              <w:jc w:val="both"/>
              <w:rPr>
                <w:sz w:val="22"/>
                <w:szCs w:val="22"/>
              </w:rPr>
            </w:pPr>
            <w:r w:rsidRPr="00F013F0">
              <w:rPr>
                <w:sz w:val="22"/>
                <w:szCs w:val="22"/>
              </w:rPr>
              <w:t xml:space="preserve">Ši dabar galiojančių Klaipėdos valstybinio jūrų uosto laivybos taisyklių nuostata tiesiogiai koreliuoja su taisyklių 28.1.1. punkto nuostata, t. y. plaukiojančiosios suskystintų gamtinių dujų saugyklos stovėjimas prie krantinės kiekvieną kitą mėnesį yra traktuojamas kaip naujas įplaukimas. Atsižvelgiant į tai, siūlome vadovautis šiuo principu ir naujame taisyklių projekte. </w:t>
            </w:r>
          </w:p>
          <w:p w14:paraId="16AD5C7A" w14:textId="42CAE4EF" w:rsidR="00E10B65" w:rsidRPr="00F013F0" w:rsidRDefault="00E10B65" w:rsidP="001D0085">
            <w:pPr>
              <w:pStyle w:val="prastasis1"/>
              <w:jc w:val="both"/>
              <w:rPr>
                <w:sz w:val="22"/>
                <w:szCs w:val="22"/>
              </w:rPr>
            </w:pPr>
            <w:r w:rsidRPr="00F013F0">
              <w:rPr>
                <w:sz w:val="22"/>
                <w:szCs w:val="22"/>
              </w:rPr>
              <w:t>Neįžvelgiame objektyvių priežasčių, kodėl ši rinkliava turėtų didėti, nes per laikotarpį nuo 2014 m. iki dabar Uosto direkcija neatliko jokių papildomų investicijų į krantinę.</w:t>
            </w:r>
          </w:p>
        </w:tc>
        <w:tc>
          <w:tcPr>
            <w:tcW w:w="2348" w:type="pct"/>
            <w:tcMar>
              <w:top w:w="0" w:type="dxa"/>
              <w:left w:w="108" w:type="dxa"/>
              <w:bottom w:w="0" w:type="dxa"/>
              <w:right w:w="108" w:type="dxa"/>
            </w:tcMar>
          </w:tcPr>
          <w:p w14:paraId="2DF49E25" w14:textId="120EC242" w:rsidR="00E10B65" w:rsidRPr="00F013F0" w:rsidRDefault="00E10B65" w:rsidP="001D0085">
            <w:pPr>
              <w:jc w:val="both"/>
              <w:rPr>
                <w:sz w:val="22"/>
                <w:szCs w:val="22"/>
              </w:rPr>
            </w:pPr>
            <w:r w:rsidRPr="00F013F0">
              <w:rPr>
                <w:b/>
                <w:bCs/>
                <w:sz w:val="22"/>
                <w:szCs w:val="22"/>
              </w:rPr>
              <w:t>Neatsižvelgta.</w:t>
            </w:r>
            <w:r w:rsidRPr="00F013F0">
              <w:rPr>
                <w:sz w:val="22"/>
                <w:szCs w:val="22"/>
              </w:rPr>
              <w:t xml:space="preserve"> Plaukiojančiųjų suskystintų gamtinių dujų saugyklai mažinamo sanitarinės rinkliavos dydžio tikslas – pagal Direktyvos 2019/883 reikalavimus surenkamą sanitarinės rinkliavos metinę sumą priartinti prie realiai patiriamų sąnaudų (savikainos). Siekiant išlaikyti bendrą pajamų iš surenkamų rinkliavų metinį lygį, sanitarinės rinkliavos įkainio pokyčio skirtumas pridedamas prie krantinės rinkliavos, todėl didėja </w:t>
            </w:r>
            <w:r w:rsidR="00F013F0" w:rsidRPr="00F013F0">
              <w:rPr>
                <w:sz w:val="22"/>
                <w:szCs w:val="22"/>
              </w:rPr>
              <w:t xml:space="preserve">Taisyklių 25.1.6. papunktyje nurodytas </w:t>
            </w:r>
            <w:r w:rsidRPr="00F013F0">
              <w:rPr>
                <w:sz w:val="22"/>
                <w:szCs w:val="22"/>
              </w:rPr>
              <w:t>krantinės rinkliavos įkainis (mėn. sąsk. pokytis +10 979,30</w:t>
            </w:r>
            <w:r w:rsidR="00F013F0" w:rsidRPr="00F013F0">
              <w:rPr>
                <w:sz w:val="22"/>
                <w:szCs w:val="22"/>
              </w:rPr>
              <w:t xml:space="preserve"> Eur</w:t>
            </w:r>
            <w:r w:rsidRPr="00F013F0">
              <w:rPr>
                <w:sz w:val="22"/>
                <w:szCs w:val="22"/>
              </w:rPr>
              <w:t xml:space="preserve">), bet mažėja </w:t>
            </w:r>
            <w:r w:rsidR="00F013F0" w:rsidRPr="00F013F0">
              <w:rPr>
                <w:sz w:val="22"/>
                <w:szCs w:val="22"/>
              </w:rPr>
              <w:t>Taisyklių 35.2. p</w:t>
            </w:r>
            <w:r w:rsidR="00A75F7A">
              <w:rPr>
                <w:sz w:val="22"/>
                <w:szCs w:val="22"/>
              </w:rPr>
              <w:t>apunktyje</w:t>
            </w:r>
            <w:r w:rsidR="00F013F0" w:rsidRPr="00F013F0">
              <w:rPr>
                <w:sz w:val="22"/>
                <w:szCs w:val="22"/>
              </w:rPr>
              <w:t xml:space="preserve"> nurodytas </w:t>
            </w:r>
            <w:r w:rsidRPr="00F013F0">
              <w:rPr>
                <w:sz w:val="22"/>
                <w:szCs w:val="22"/>
              </w:rPr>
              <w:t xml:space="preserve">sanitarinės </w:t>
            </w:r>
            <w:r w:rsidR="00F013F0" w:rsidRPr="00F013F0">
              <w:rPr>
                <w:sz w:val="22"/>
                <w:szCs w:val="22"/>
              </w:rPr>
              <w:t xml:space="preserve">rinkliavos </w:t>
            </w:r>
            <w:r w:rsidRPr="00F013F0">
              <w:rPr>
                <w:sz w:val="22"/>
                <w:szCs w:val="22"/>
              </w:rPr>
              <w:t>įkainis (mėn. sąsk.  pokytis -10 891,47 Eur), tad bendras mėnesio sąskaitos pokytis ne</w:t>
            </w:r>
            <w:r w:rsidR="00F013F0" w:rsidRPr="00F013F0">
              <w:rPr>
                <w:sz w:val="22"/>
                <w:szCs w:val="22"/>
              </w:rPr>
              <w:t>dideli</w:t>
            </w:r>
            <w:r w:rsidRPr="00F013F0">
              <w:rPr>
                <w:sz w:val="22"/>
                <w:szCs w:val="22"/>
              </w:rPr>
              <w:t xml:space="preserve">s. </w:t>
            </w:r>
          </w:p>
          <w:p w14:paraId="13C170B7" w14:textId="77777777" w:rsidR="00E10B65" w:rsidRPr="00F013F0" w:rsidRDefault="00E10B65" w:rsidP="0039015F">
            <w:pPr>
              <w:spacing w:line="252" w:lineRule="auto"/>
              <w:jc w:val="both"/>
              <w:rPr>
                <w:b/>
                <w:bCs/>
                <w:sz w:val="22"/>
                <w:szCs w:val="22"/>
              </w:rPr>
            </w:pPr>
          </w:p>
        </w:tc>
      </w:tr>
      <w:tr w:rsidR="00E10B65" w:rsidRPr="00503863" w14:paraId="29EECB54" w14:textId="77777777" w:rsidTr="0058064E">
        <w:tc>
          <w:tcPr>
            <w:tcW w:w="157" w:type="pct"/>
            <w:vMerge/>
          </w:tcPr>
          <w:p w14:paraId="14CBFB12" w14:textId="77777777" w:rsidR="00E10B65" w:rsidRPr="000E5F9E" w:rsidRDefault="00E10B65" w:rsidP="0039015F">
            <w:pPr>
              <w:jc w:val="both"/>
              <w:rPr>
                <w:bCs/>
                <w:color w:val="000000" w:themeColor="text1"/>
                <w:sz w:val="22"/>
                <w:szCs w:val="22"/>
              </w:rPr>
            </w:pPr>
          </w:p>
        </w:tc>
        <w:tc>
          <w:tcPr>
            <w:tcW w:w="880" w:type="pct"/>
            <w:vMerge/>
            <w:tcMar>
              <w:top w:w="0" w:type="dxa"/>
              <w:left w:w="108" w:type="dxa"/>
              <w:bottom w:w="0" w:type="dxa"/>
              <w:right w:w="108" w:type="dxa"/>
            </w:tcMar>
          </w:tcPr>
          <w:p w14:paraId="5AC28DB2" w14:textId="2DE3BCBA" w:rsidR="00E10B65" w:rsidRPr="000E5F9E" w:rsidRDefault="00E10B65" w:rsidP="0039015F">
            <w:pPr>
              <w:jc w:val="both"/>
              <w:rPr>
                <w:bCs/>
                <w:color w:val="000000" w:themeColor="text1"/>
                <w:sz w:val="22"/>
                <w:szCs w:val="22"/>
              </w:rPr>
            </w:pPr>
          </w:p>
        </w:tc>
        <w:tc>
          <w:tcPr>
            <w:tcW w:w="1615" w:type="pct"/>
            <w:tcMar>
              <w:top w:w="0" w:type="dxa"/>
              <w:left w:w="108" w:type="dxa"/>
              <w:bottom w:w="0" w:type="dxa"/>
              <w:right w:w="108" w:type="dxa"/>
            </w:tcMar>
          </w:tcPr>
          <w:p w14:paraId="0183027B" w14:textId="5C4DBBFD" w:rsidR="00E10B65" w:rsidRPr="000C69FA" w:rsidRDefault="00E10B65" w:rsidP="00FA1533">
            <w:pPr>
              <w:pStyle w:val="prastasis1"/>
              <w:jc w:val="both"/>
              <w:rPr>
                <w:sz w:val="22"/>
                <w:szCs w:val="22"/>
              </w:rPr>
            </w:pPr>
            <w:r w:rsidRPr="000C69FA">
              <w:rPr>
                <w:sz w:val="22"/>
                <w:szCs w:val="22"/>
              </w:rPr>
              <w:t xml:space="preserve">Siūloma </w:t>
            </w:r>
            <w:r w:rsidR="002E7BCF">
              <w:rPr>
                <w:sz w:val="22"/>
                <w:szCs w:val="22"/>
              </w:rPr>
              <w:t>T</w:t>
            </w:r>
            <w:r w:rsidR="002E7BCF">
              <w:t xml:space="preserve">aisyklių </w:t>
            </w:r>
            <w:r w:rsidRPr="000C69FA">
              <w:rPr>
                <w:sz w:val="22"/>
                <w:szCs w:val="22"/>
              </w:rPr>
              <w:t>43.3 punkto redakcija:</w:t>
            </w:r>
          </w:p>
          <w:p w14:paraId="74C2D4A1" w14:textId="1A02DD23" w:rsidR="00E10B65" w:rsidRPr="000C69FA" w:rsidRDefault="00E10B65" w:rsidP="00FA1533">
            <w:pPr>
              <w:pStyle w:val="prastasis1"/>
              <w:jc w:val="both"/>
              <w:rPr>
                <w:sz w:val="22"/>
                <w:szCs w:val="22"/>
              </w:rPr>
            </w:pPr>
            <w:r w:rsidRPr="000C69FA">
              <w:rPr>
                <w:rStyle w:val="Numatytasispastraiposriftas1"/>
                <w:sz w:val="22"/>
                <w:szCs w:val="22"/>
              </w:rPr>
              <w:t xml:space="preserve">„43.3. Laivai, </w:t>
            </w:r>
            <w:r w:rsidRPr="000C69FA">
              <w:rPr>
                <w:sz w:val="22"/>
                <w:szCs w:val="22"/>
              </w:rPr>
              <w:t>plaukiojantys tik Klaipėdos valstybinio jūrų uosto akvatorijoje, Lietuvos Respublikos vidaus vandenyse, Lietuvos Respublikos teritorinėje jūroje, Lietuvos Respublikos išskirtinėje ekonominėje zonoje</w:t>
            </w:r>
            <w:r w:rsidRPr="000C69FA">
              <w:rPr>
                <w:rStyle w:val="Numatytasispastraiposriftas1"/>
                <w:b/>
                <w:bCs/>
                <w:sz w:val="22"/>
                <w:szCs w:val="22"/>
              </w:rPr>
              <w:t xml:space="preserve">, </w:t>
            </w:r>
            <w:r w:rsidRPr="000C69FA">
              <w:rPr>
                <w:color w:val="000000"/>
                <w:sz w:val="22"/>
                <w:szCs w:val="22"/>
              </w:rPr>
              <w:t>kurie laivų atliekas atiduoda laivų atliekų surinkimo paslaugas teikiančiai įmonei, sudarę su ja atitinkamą sutartį (sutarties kopija prieš priimant spendimą pateikiama Uosto direkcijai), – nuo sanitarinės rinkliavos.“</w:t>
            </w:r>
          </w:p>
        </w:tc>
        <w:tc>
          <w:tcPr>
            <w:tcW w:w="2348" w:type="pct"/>
            <w:tcMar>
              <w:top w:w="0" w:type="dxa"/>
              <w:left w:w="108" w:type="dxa"/>
              <w:bottom w:w="0" w:type="dxa"/>
              <w:right w:w="108" w:type="dxa"/>
            </w:tcMar>
          </w:tcPr>
          <w:p w14:paraId="12F44895" w14:textId="55280EC0" w:rsidR="00E10B65" w:rsidRPr="000C69FA" w:rsidRDefault="00E10B65" w:rsidP="00FA1533">
            <w:pPr>
              <w:jc w:val="both"/>
              <w:rPr>
                <w:sz w:val="22"/>
                <w:szCs w:val="22"/>
              </w:rPr>
            </w:pPr>
            <w:r w:rsidRPr="000C69FA">
              <w:rPr>
                <w:b/>
                <w:bCs/>
                <w:sz w:val="22"/>
                <w:szCs w:val="22"/>
              </w:rPr>
              <w:t xml:space="preserve">Neatsižvelgta. </w:t>
            </w:r>
            <w:r w:rsidRPr="000C69FA">
              <w:rPr>
                <w:sz w:val="22"/>
                <w:szCs w:val="22"/>
              </w:rPr>
              <w:t>Neaiški siūlymo motyvacija išbraukti Taisyklių 43.3. papunktyje laivus apibrėžiančią nuostatą „</w:t>
            </w:r>
            <w:r w:rsidRPr="000C69FA">
              <w:rPr>
                <w:sz w:val="22"/>
                <w:szCs w:val="22"/>
                <w:u w:val="single"/>
              </w:rPr>
              <w:t>Lietuvos Respublikoje registruoti</w:t>
            </w:r>
            <w:r w:rsidRPr="000C69FA">
              <w:rPr>
                <w:sz w:val="22"/>
                <w:szCs w:val="22"/>
              </w:rPr>
              <w:t xml:space="preserve"> laivai &lt;.</w:t>
            </w:r>
            <w:r w:rsidR="00F013F0" w:rsidRPr="000C69FA">
              <w:rPr>
                <w:sz w:val="22"/>
                <w:szCs w:val="22"/>
              </w:rPr>
              <w:t>.</w:t>
            </w:r>
            <w:r w:rsidRPr="000C69FA">
              <w:rPr>
                <w:sz w:val="22"/>
                <w:szCs w:val="22"/>
              </w:rPr>
              <w:t>.&gt;“.</w:t>
            </w:r>
          </w:p>
          <w:p w14:paraId="40913932" w14:textId="40A137F8" w:rsidR="00E10B65" w:rsidRPr="000C69FA" w:rsidRDefault="00E10B65" w:rsidP="00FA1533">
            <w:pPr>
              <w:jc w:val="both"/>
              <w:rPr>
                <w:color w:val="000000"/>
                <w:sz w:val="22"/>
                <w:szCs w:val="22"/>
              </w:rPr>
            </w:pPr>
            <w:r w:rsidRPr="000C69FA">
              <w:rPr>
                <w:color w:val="000000"/>
                <w:sz w:val="22"/>
                <w:szCs w:val="22"/>
              </w:rPr>
              <w:t xml:space="preserve">Kitų šalių registruose registruoti laivai, išskirtinai plaukiojantys tik </w:t>
            </w:r>
            <w:r w:rsidRPr="000C69FA">
              <w:rPr>
                <w:sz w:val="22"/>
                <w:szCs w:val="22"/>
              </w:rPr>
              <w:t xml:space="preserve">Klaipėdos valstybinio jūrų </w:t>
            </w:r>
            <w:r w:rsidRPr="000C69FA">
              <w:rPr>
                <w:color w:val="000000"/>
                <w:sz w:val="22"/>
                <w:szCs w:val="22"/>
              </w:rPr>
              <w:t>uosto akvatorijoje, įprastai būna rangos darbus atliekantys, dirbantys pagal Uosto direkcijos sutartis ir tada jiems taikomos Taisyklių 37 punkto nuostatos:</w:t>
            </w:r>
          </w:p>
          <w:p w14:paraId="1E4C0E6E" w14:textId="0D15DC09" w:rsidR="00E10B65" w:rsidRPr="000C69FA" w:rsidRDefault="00E10B65" w:rsidP="00FA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69FA">
              <w:rPr>
                <w:sz w:val="22"/>
                <w:szCs w:val="22"/>
              </w:rPr>
              <w:t>„37. Laivo, krantinės, tonažo, sanitarinės ir keleivio rinkliavos nemoka:</w:t>
            </w:r>
          </w:p>
          <w:p w14:paraId="71642510" w14:textId="5F0408EC" w:rsidR="00E10B65" w:rsidRPr="000C69FA" w:rsidRDefault="00E10B65" w:rsidP="00D6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0C69FA">
              <w:rPr>
                <w:sz w:val="22"/>
                <w:szCs w:val="22"/>
              </w:rPr>
              <w:t>37.7. laivai, dirbantys pagal Uosto direkcijos užsakymą ir atliekantys  darbus, susijusius su Uosto direkcijos vykdomais projektais, jeigu tai numatyta darbų atlikimo sutartyje; &lt;...&gt;“.</w:t>
            </w:r>
          </w:p>
        </w:tc>
      </w:tr>
      <w:tr w:rsidR="00010FD7" w:rsidRPr="00503863" w14:paraId="00474704" w14:textId="77777777" w:rsidTr="0058064E">
        <w:tc>
          <w:tcPr>
            <w:tcW w:w="157" w:type="pct"/>
            <w:vMerge w:val="restart"/>
          </w:tcPr>
          <w:p w14:paraId="6E653C67" w14:textId="4EF2279D" w:rsidR="00010FD7" w:rsidRPr="00F176C7" w:rsidRDefault="00010FD7" w:rsidP="00E11DB7">
            <w:pPr>
              <w:autoSpaceDE w:val="0"/>
              <w:autoSpaceDN w:val="0"/>
              <w:adjustRightInd w:val="0"/>
              <w:jc w:val="both"/>
              <w:rPr>
                <w:bCs/>
                <w:color w:val="000000" w:themeColor="text1"/>
                <w:sz w:val="22"/>
                <w:szCs w:val="22"/>
              </w:rPr>
            </w:pPr>
            <w:r>
              <w:rPr>
                <w:bCs/>
                <w:color w:val="000000" w:themeColor="text1"/>
                <w:sz w:val="22"/>
                <w:szCs w:val="22"/>
              </w:rPr>
              <w:lastRenderedPageBreak/>
              <w:t>4.</w:t>
            </w:r>
          </w:p>
        </w:tc>
        <w:tc>
          <w:tcPr>
            <w:tcW w:w="880" w:type="pct"/>
            <w:vMerge w:val="restart"/>
            <w:tcMar>
              <w:top w:w="0" w:type="dxa"/>
              <w:left w:w="108" w:type="dxa"/>
              <w:bottom w:w="0" w:type="dxa"/>
              <w:right w:w="108" w:type="dxa"/>
            </w:tcMar>
          </w:tcPr>
          <w:p w14:paraId="3DEB0FFF" w14:textId="706BB0A9" w:rsidR="00010FD7" w:rsidRPr="00F176C7" w:rsidRDefault="00010FD7" w:rsidP="00E11DB7">
            <w:pPr>
              <w:autoSpaceDE w:val="0"/>
              <w:autoSpaceDN w:val="0"/>
              <w:adjustRightInd w:val="0"/>
              <w:jc w:val="both"/>
              <w:rPr>
                <w:bCs/>
                <w:color w:val="000000" w:themeColor="text1"/>
              </w:rPr>
            </w:pPr>
            <w:r w:rsidRPr="00F176C7">
              <w:rPr>
                <w:bCs/>
                <w:color w:val="000000" w:themeColor="text1"/>
                <w:sz w:val="22"/>
                <w:szCs w:val="22"/>
              </w:rPr>
              <w:t xml:space="preserve">Lietuvos Respublikos teisingumo ministerijos 2021-10-14 raštas Nr. </w:t>
            </w:r>
            <w:r w:rsidRPr="00F176C7">
              <w:rPr>
                <w:rFonts w:eastAsia="TimesNewRomanPSMT"/>
                <w:sz w:val="22"/>
                <w:szCs w:val="22"/>
                <w:lang w:eastAsia="en-US"/>
              </w:rPr>
              <w:t xml:space="preserve">(1.86Mr) 2T-1117 </w:t>
            </w:r>
          </w:p>
        </w:tc>
        <w:tc>
          <w:tcPr>
            <w:tcW w:w="1615" w:type="pct"/>
            <w:tcMar>
              <w:top w:w="0" w:type="dxa"/>
              <w:left w:w="108" w:type="dxa"/>
              <w:bottom w:w="0" w:type="dxa"/>
              <w:right w:w="108" w:type="dxa"/>
            </w:tcMar>
          </w:tcPr>
          <w:p w14:paraId="1708AE42" w14:textId="18815268" w:rsidR="00010FD7" w:rsidRPr="00F176C7" w:rsidRDefault="00010FD7" w:rsidP="0039015F">
            <w:pPr>
              <w:pStyle w:val="Betarp"/>
              <w:jc w:val="both"/>
              <w:rPr>
                <w:sz w:val="22"/>
                <w:szCs w:val="22"/>
              </w:rPr>
            </w:pPr>
            <w:r w:rsidRPr="00F176C7">
              <w:rPr>
                <w:rFonts w:eastAsia="TimesNewRomanPSMT"/>
                <w:sz w:val="22"/>
                <w:szCs w:val="22"/>
                <w:lang w:eastAsia="en-US"/>
              </w:rPr>
              <w:t>Dėl teisės technikos pastabos: „</w:t>
            </w:r>
            <w:r w:rsidRPr="00F176C7">
              <w:rPr>
                <w:sz w:val="22"/>
                <w:szCs w:val="22"/>
              </w:rPr>
              <w:t>Atkreiptinas dėmesys, kad aukštesnės galios teisės akte turėtų būti vengiama nuorodų į konkrečius žemesnės galios teisės aktus (Sąrašo 3.6.1 papunktis).</w:t>
            </w:r>
            <w:r>
              <w:rPr>
                <w:sz w:val="22"/>
                <w:szCs w:val="22"/>
              </w:rPr>
              <w:t>“</w:t>
            </w:r>
            <w:r w:rsidRPr="00F176C7">
              <w:rPr>
                <w:sz w:val="22"/>
                <w:szCs w:val="22"/>
              </w:rPr>
              <w:t xml:space="preserve">  </w:t>
            </w:r>
          </w:p>
          <w:p w14:paraId="7DD18D83" w14:textId="4311CDC1" w:rsidR="00010FD7" w:rsidRPr="00F176C7" w:rsidRDefault="00010FD7" w:rsidP="0039015F">
            <w:pPr>
              <w:autoSpaceDE w:val="0"/>
              <w:autoSpaceDN w:val="0"/>
              <w:adjustRightInd w:val="0"/>
              <w:jc w:val="both"/>
              <w:rPr>
                <w:rFonts w:eastAsiaTheme="minorHAnsi"/>
                <w:sz w:val="22"/>
                <w:szCs w:val="22"/>
                <w:lang w:eastAsia="en-US"/>
              </w:rPr>
            </w:pPr>
          </w:p>
        </w:tc>
        <w:tc>
          <w:tcPr>
            <w:tcW w:w="2348" w:type="pct"/>
            <w:tcMar>
              <w:top w:w="0" w:type="dxa"/>
              <w:left w:w="108" w:type="dxa"/>
              <w:bottom w:w="0" w:type="dxa"/>
              <w:right w:w="108" w:type="dxa"/>
            </w:tcMar>
          </w:tcPr>
          <w:p w14:paraId="6B2EDFA9" w14:textId="7B3419A1" w:rsidR="00010FD7" w:rsidRPr="00A70E5C" w:rsidRDefault="00010FD7" w:rsidP="0039015F">
            <w:pPr>
              <w:pStyle w:val="Komentarotekstas"/>
              <w:jc w:val="both"/>
              <w:rPr>
                <w:b/>
                <w:bCs/>
                <w:color w:val="000000" w:themeColor="text1"/>
                <w:sz w:val="22"/>
                <w:szCs w:val="22"/>
              </w:rPr>
            </w:pPr>
            <w:r>
              <w:rPr>
                <w:b/>
                <w:bCs/>
                <w:color w:val="000000" w:themeColor="text1"/>
                <w:sz w:val="22"/>
                <w:szCs w:val="22"/>
              </w:rPr>
              <w:t xml:space="preserve">Atsižvelgta iš dalies. </w:t>
            </w:r>
            <w:bookmarkStart w:id="0" w:name="_Hlk85558808"/>
            <w:r w:rsidRPr="00836709">
              <w:rPr>
                <w:color w:val="000000" w:themeColor="text1"/>
                <w:sz w:val="22"/>
                <w:szCs w:val="22"/>
              </w:rPr>
              <w:t>Vadovaujantis</w:t>
            </w:r>
            <w:r>
              <w:rPr>
                <w:b/>
                <w:bCs/>
                <w:color w:val="000000" w:themeColor="text1"/>
                <w:sz w:val="22"/>
                <w:szCs w:val="22"/>
              </w:rPr>
              <w:t xml:space="preserve"> </w:t>
            </w:r>
            <w:r w:rsidRPr="00836709">
              <w:rPr>
                <w:color w:val="000000"/>
                <w:sz w:val="22"/>
                <w:szCs w:val="22"/>
              </w:rPr>
              <w:t>Lietuvos Respublikos saugaus eismo automobilių keliais įstatymo 10 straipsnio 1 dalies 16 punktu</w:t>
            </w:r>
            <w:r>
              <w:rPr>
                <w:color w:val="000000"/>
                <w:sz w:val="22"/>
                <w:szCs w:val="22"/>
              </w:rPr>
              <w:t xml:space="preserve"> ir</w:t>
            </w:r>
            <w:r w:rsidRPr="00836709">
              <w:rPr>
                <w:color w:val="000000"/>
                <w:sz w:val="22"/>
                <w:szCs w:val="22"/>
              </w:rPr>
              <w:t xml:space="preserve"> Lietuvos Respublikos susisiekimo ministro 2008 m. sausio 21 d. įsakymo Nr. 3-13 „Dėl Saugaus eismo automobilių keliais įstatymo įgyvendinimo“ 2.6 </w:t>
            </w:r>
            <w:r>
              <w:rPr>
                <w:color w:val="000000"/>
                <w:sz w:val="22"/>
                <w:szCs w:val="22"/>
              </w:rPr>
              <w:t>pa</w:t>
            </w:r>
            <w:r w:rsidRPr="00836709">
              <w:rPr>
                <w:color w:val="000000"/>
                <w:sz w:val="22"/>
                <w:szCs w:val="22"/>
              </w:rPr>
              <w:t>punk</w:t>
            </w:r>
            <w:r>
              <w:rPr>
                <w:color w:val="000000"/>
                <w:sz w:val="22"/>
                <w:szCs w:val="22"/>
              </w:rPr>
              <w:t>či</w:t>
            </w:r>
            <w:r w:rsidRPr="00836709">
              <w:rPr>
                <w:color w:val="000000"/>
                <w:sz w:val="22"/>
                <w:szCs w:val="22"/>
              </w:rPr>
              <w:t>u</w:t>
            </w:r>
            <w:bookmarkEnd w:id="0"/>
            <w:r>
              <w:rPr>
                <w:color w:val="000000"/>
                <w:sz w:val="22"/>
                <w:szCs w:val="22"/>
              </w:rPr>
              <w:t xml:space="preserve">, </w:t>
            </w:r>
            <w:r w:rsidRPr="00836709">
              <w:rPr>
                <w:sz w:val="22"/>
                <w:szCs w:val="22"/>
              </w:rPr>
              <w:t>L</w:t>
            </w:r>
            <w:r>
              <w:rPr>
                <w:sz w:val="22"/>
                <w:szCs w:val="22"/>
              </w:rPr>
              <w:t>ietuvos transporto saugos administracija</w:t>
            </w:r>
            <w:r>
              <w:rPr>
                <w:color w:val="000000"/>
                <w:sz w:val="22"/>
                <w:szCs w:val="22"/>
              </w:rPr>
              <w:t xml:space="preserve"> yra </w:t>
            </w:r>
            <w:r w:rsidRPr="00836709">
              <w:rPr>
                <w:sz w:val="22"/>
                <w:szCs w:val="22"/>
              </w:rPr>
              <w:t xml:space="preserve">įgaliota </w:t>
            </w:r>
            <w:r>
              <w:rPr>
                <w:sz w:val="22"/>
                <w:szCs w:val="22"/>
              </w:rPr>
              <w:t>tvirtinti motorinių transporto priemonių ir jų priekabų kategorijas ir klases pagal konstrukciją</w:t>
            </w:r>
            <w:r w:rsidRPr="00836709">
              <w:rPr>
                <w:sz w:val="22"/>
                <w:szCs w:val="22"/>
              </w:rPr>
              <w:t>. Kitų aukštesnio lygmens teisės aktų, nustatančių motorinių transporto priemonių ir jų priekabų kategorijas ir klases pagal konstrukciją, nėra</w:t>
            </w:r>
            <w:r>
              <w:rPr>
                <w:sz w:val="22"/>
                <w:szCs w:val="22"/>
              </w:rPr>
              <w:t xml:space="preserve">, todėl į pastabą atsižvelgiama iš dalies </w:t>
            </w:r>
            <w:r w:rsidR="000C69FA">
              <w:rPr>
                <w:sz w:val="22"/>
                <w:szCs w:val="22"/>
              </w:rPr>
              <w:t xml:space="preserve">– </w:t>
            </w:r>
            <w:r>
              <w:rPr>
                <w:sz w:val="22"/>
                <w:szCs w:val="22"/>
              </w:rPr>
              <w:t>patikslint</w:t>
            </w:r>
            <w:r w:rsidR="000C69FA">
              <w:rPr>
                <w:sz w:val="22"/>
                <w:szCs w:val="22"/>
              </w:rPr>
              <w:t>as</w:t>
            </w:r>
            <w:r>
              <w:rPr>
                <w:sz w:val="22"/>
                <w:szCs w:val="22"/>
              </w:rPr>
              <w:t xml:space="preserve"> institucijos, kuri minėtas kategorijas ir klases tvirtina, pavadinim</w:t>
            </w:r>
            <w:r w:rsidR="000C69FA">
              <w:rPr>
                <w:sz w:val="22"/>
                <w:szCs w:val="22"/>
              </w:rPr>
              <w:t>as</w:t>
            </w:r>
            <w:r>
              <w:rPr>
                <w:sz w:val="22"/>
                <w:szCs w:val="22"/>
              </w:rPr>
              <w:t>.</w:t>
            </w:r>
          </w:p>
        </w:tc>
      </w:tr>
      <w:tr w:rsidR="00010FD7" w:rsidRPr="00503863" w14:paraId="00913DFF" w14:textId="77777777" w:rsidTr="0058064E">
        <w:tc>
          <w:tcPr>
            <w:tcW w:w="157" w:type="pct"/>
            <w:vMerge/>
          </w:tcPr>
          <w:p w14:paraId="5800BF72" w14:textId="77777777" w:rsidR="00010FD7" w:rsidRPr="00F176C7" w:rsidRDefault="00010FD7" w:rsidP="0039015F">
            <w:pPr>
              <w:autoSpaceDE w:val="0"/>
              <w:autoSpaceDN w:val="0"/>
              <w:adjustRightInd w:val="0"/>
              <w:jc w:val="both"/>
              <w:rPr>
                <w:bCs/>
                <w:color w:val="000000" w:themeColor="text1"/>
                <w:sz w:val="22"/>
                <w:szCs w:val="22"/>
              </w:rPr>
            </w:pPr>
          </w:p>
        </w:tc>
        <w:tc>
          <w:tcPr>
            <w:tcW w:w="880" w:type="pct"/>
            <w:vMerge/>
            <w:tcMar>
              <w:top w:w="0" w:type="dxa"/>
              <w:left w:w="108" w:type="dxa"/>
              <w:bottom w:w="0" w:type="dxa"/>
              <w:right w:w="108" w:type="dxa"/>
            </w:tcMar>
          </w:tcPr>
          <w:p w14:paraId="23AD2811" w14:textId="3CCB22BF" w:rsidR="00010FD7" w:rsidRPr="00F176C7" w:rsidRDefault="00010FD7" w:rsidP="0039015F">
            <w:pPr>
              <w:autoSpaceDE w:val="0"/>
              <w:autoSpaceDN w:val="0"/>
              <w:adjustRightInd w:val="0"/>
              <w:jc w:val="both"/>
              <w:rPr>
                <w:bCs/>
                <w:color w:val="000000" w:themeColor="text1"/>
                <w:sz w:val="22"/>
                <w:szCs w:val="22"/>
              </w:rPr>
            </w:pPr>
          </w:p>
        </w:tc>
        <w:tc>
          <w:tcPr>
            <w:tcW w:w="1615" w:type="pct"/>
            <w:tcMar>
              <w:top w:w="0" w:type="dxa"/>
              <w:left w:w="108" w:type="dxa"/>
              <w:bottom w:w="0" w:type="dxa"/>
              <w:right w:w="108" w:type="dxa"/>
            </w:tcMar>
          </w:tcPr>
          <w:p w14:paraId="44E6DEF4" w14:textId="20C5ACEA" w:rsidR="00010FD7" w:rsidRPr="006943A7" w:rsidRDefault="00010FD7" w:rsidP="006943A7">
            <w:pPr>
              <w:autoSpaceDE w:val="0"/>
              <w:autoSpaceDN w:val="0"/>
              <w:adjustRightInd w:val="0"/>
              <w:jc w:val="both"/>
              <w:rPr>
                <w:rFonts w:eastAsia="TimesNewRomanPSMT"/>
                <w:sz w:val="22"/>
                <w:szCs w:val="22"/>
                <w:lang w:val="en-US" w:eastAsia="en-US"/>
              </w:rPr>
            </w:pPr>
            <w:r w:rsidRPr="006943A7">
              <w:rPr>
                <w:rFonts w:eastAsia="TimesNewRomanPSMT"/>
                <w:sz w:val="22"/>
                <w:szCs w:val="22"/>
                <w:lang w:eastAsia="en-US"/>
              </w:rPr>
              <w:t>Direktyvos (ES) 2019/883 8 straipsnio 3 dalyje įtvirtinta, kad išlaidų dalis, kurios</w:t>
            </w:r>
            <w:r>
              <w:rPr>
                <w:rFonts w:eastAsia="TimesNewRomanPSMT"/>
                <w:sz w:val="22"/>
                <w:szCs w:val="22"/>
                <w:lang w:eastAsia="en-US"/>
              </w:rPr>
              <w:t xml:space="preserve"> </w:t>
            </w:r>
            <w:r w:rsidRPr="006943A7">
              <w:rPr>
                <w:rFonts w:eastAsia="TimesNewRomanPSMT"/>
                <w:sz w:val="22"/>
                <w:szCs w:val="22"/>
                <w:lang w:eastAsia="en-US"/>
              </w:rPr>
              <w:t>nepadengia netiesioginis mokestis (jei tokia dalis yra), padengiama atsižvelgiant į faktiškai laivo</w:t>
            </w:r>
            <w:r>
              <w:rPr>
                <w:rFonts w:eastAsia="TimesNewRomanPSMT"/>
                <w:sz w:val="22"/>
                <w:szCs w:val="22"/>
                <w:lang w:eastAsia="en-US"/>
              </w:rPr>
              <w:t xml:space="preserve"> </w:t>
            </w:r>
            <w:r w:rsidRPr="006943A7">
              <w:rPr>
                <w:rFonts w:eastAsia="TimesNewRomanPSMT"/>
                <w:sz w:val="22"/>
                <w:szCs w:val="22"/>
                <w:lang w:eastAsia="en-US"/>
              </w:rPr>
              <w:t>pristatytų atliekų rūšis ir kiekius. Pažymime, kad iš Įsakymo projekto atitikties lentelėje pateiktų</w:t>
            </w:r>
            <w:r>
              <w:rPr>
                <w:rFonts w:eastAsia="TimesNewRomanPSMT"/>
                <w:sz w:val="22"/>
                <w:szCs w:val="22"/>
                <w:lang w:eastAsia="en-US"/>
              </w:rPr>
              <w:t xml:space="preserve"> </w:t>
            </w:r>
            <w:r w:rsidRPr="006943A7">
              <w:rPr>
                <w:rFonts w:eastAsia="TimesNewRomanPSMT"/>
                <w:sz w:val="22"/>
                <w:szCs w:val="22"/>
                <w:lang w:eastAsia="en-US"/>
              </w:rPr>
              <w:t>nuostatų nėra aišku, kaip perkeliamas šis aspektas.</w:t>
            </w:r>
          </w:p>
        </w:tc>
        <w:tc>
          <w:tcPr>
            <w:tcW w:w="2348" w:type="pct"/>
            <w:tcMar>
              <w:top w:w="0" w:type="dxa"/>
              <w:left w:w="108" w:type="dxa"/>
              <w:bottom w:w="0" w:type="dxa"/>
              <w:right w:w="108" w:type="dxa"/>
            </w:tcMar>
          </w:tcPr>
          <w:p w14:paraId="5043ED6B" w14:textId="49DF73B5" w:rsidR="00010FD7" w:rsidRPr="006943A7" w:rsidRDefault="00010FD7" w:rsidP="0039015F">
            <w:pPr>
              <w:pStyle w:val="Komentarotekstas"/>
              <w:jc w:val="both"/>
              <w:rPr>
                <w:color w:val="000000" w:themeColor="text1"/>
                <w:sz w:val="22"/>
                <w:szCs w:val="22"/>
              </w:rPr>
            </w:pPr>
            <w:r w:rsidRPr="006943A7">
              <w:rPr>
                <w:b/>
                <w:bCs/>
                <w:color w:val="000000" w:themeColor="text1"/>
                <w:sz w:val="22"/>
                <w:szCs w:val="22"/>
              </w:rPr>
              <w:t>Atsižvelgta iš dalies.</w:t>
            </w:r>
            <w:r>
              <w:rPr>
                <w:color w:val="000000" w:themeColor="text1"/>
                <w:sz w:val="22"/>
                <w:szCs w:val="22"/>
              </w:rPr>
              <w:t xml:space="preserve"> </w:t>
            </w:r>
            <w:r w:rsidRPr="006943A7">
              <w:rPr>
                <w:color w:val="000000" w:themeColor="text1"/>
                <w:sz w:val="22"/>
                <w:szCs w:val="22"/>
              </w:rPr>
              <w:t>Patikslintas Taisyklių 35 punktas (derinimui siųst</w:t>
            </w:r>
            <w:r w:rsidR="00626406">
              <w:rPr>
                <w:color w:val="000000" w:themeColor="text1"/>
                <w:sz w:val="22"/>
                <w:szCs w:val="22"/>
              </w:rPr>
              <w:t>o</w:t>
            </w:r>
            <w:r w:rsidRPr="006943A7">
              <w:rPr>
                <w:color w:val="000000" w:themeColor="text1"/>
                <w:sz w:val="22"/>
                <w:szCs w:val="22"/>
              </w:rPr>
              <w:t xml:space="preserve"> </w:t>
            </w:r>
            <w:r>
              <w:rPr>
                <w:color w:val="000000" w:themeColor="text1"/>
                <w:sz w:val="22"/>
                <w:szCs w:val="22"/>
              </w:rPr>
              <w:t xml:space="preserve">Taisyklių </w:t>
            </w:r>
            <w:r w:rsidRPr="006943A7">
              <w:rPr>
                <w:color w:val="000000" w:themeColor="text1"/>
                <w:sz w:val="22"/>
                <w:szCs w:val="22"/>
              </w:rPr>
              <w:t>projekt</w:t>
            </w:r>
            <w:r w:rsidR="00626406">
              <w:rPr>
                <w:color w:val="000000" w:themeColor="text1"/>
                <w:sz w:val="22"/>
                <w:szCs w:val="22"/>
              </w:rPr>
              <w:t>o</w:t>
            </w:r>
            <w:r w:rsidRPr="006943A7">
              <w:rPr>
                <w:color w:val="000000" w:themeColor="text1"/>
                <w:sz w:val="22"/>
                <w:szCs w:val="22"/>
              </w:rPr>
              <w:t xml:space="preserve"> 34 punktas), j</w:t>
            </w:r>
            <w:r w:rsidR="00626406">
              <w:rPr>
                <w:color w:val="000000" w:themeColor="text1"/>
                <w:sz w:val="22"/>
                <w:szCs w:val="22"/>
              </w:rPr>
              <w:t>is</w:t>
            </w:r>
            <w:r w:rsidRPr="006943A7">
              <w:rPr>
                <w:color w:val="000000" w:themeColor="text1"/>
                <w:sz w:val="22"/>
                <w:szCs w:val="22"/>
              </w:rPr>
              <w:t xml:space="preserve"> išdėst</w:t>
            </w:r>
            <w:r w:rsidR="00626406">
              <w:rPr>
                <w:color w:val="000000" w:themeColor="text1"/>
                <w:sz w:val="22"/>
                <w:szCs w:val="22"/>
              </w:rPr>
              <w:t>ytas</w:t>
            </w:r>
            <w:r w:rsidRPr="006943A7">
              <w:rPr>
                <w:color w:val="000000" w:themeColor="text1"/>
                <w:sz w:val="22"/>
                <w:szCs w:val="22"/>
              </w:rPr>
              <w:t xml:space="preserve"> taip:</w:t>
            </w:r>
          </w:p>
          <w:p w14:paraId="7D38EAF3" w14:textId="463DFEFA" w:rsidR="00010FD7" w:rsidRDefault="00010FD7" w:rsidP="0039015F">
            <w:pPr>
              <w:pStyle w:val="Komentarotekstas"/>
              <w:jc w:val="both"/>
              <w:rPr>
                <w:sz w:val="22"/>
                <w:szCs w:val="22"/>
              </w:rPr>
            </w:pPr>
            <w:r w:rsidRPr="006943A7">
              <w:rPr>
                <w:sz w:val="22"/>
                <w:szCs w:val="22"/>
              </w:rPr>
              <w:t xml:space="preserve">„35. Mokant sanitarinę rinkliavą atiduodamos visų rūšių laivų atliekos, kaip nurodyta Tarptautinėje konvencijoje dėl teršimo iš laivų prevencijos (MARPOL konvencija) </w:t>
            </w:r>
            <w:r w:rsidRPr="006943A7">
              <w:rPr>
                <w:b/>
                <w:bCs/>
                <w:color w:val="000000" w:themeColor="text1"/>
                <w:sz w:val="22"/>
                <w:szCs w:val="22"/>
              </w:rPr>
              <w:t>ir Laivų atliekų tvarkymo nuostatuose, patvirtintuose Lietuvos Respublikos susisiekimo ministro ir Lietuvos Respublikos aplinkos ministro 2003 m. liepos 9 d. įsakymu Nr. 3-414/346 „Dėl Laivų atliekų  nuostatų patvirtinimo“</w:t>
            </w:r>
            <w:r>
              <w:rPr>
                <w:b/>
                <w:bCs/>
                <w:color w:val="000000" w:themeColor="text1"/>
                <w:sz w:val="22"/>
                <w:szCs w:val="22"/>
              </w:rPr>
              <w:t xml:space="preserve"> (toliau – Nuostatai)</w:t>
            </w:r>
            <w:r w:rsidRPr="006943A7">
              <w:rPr>
                <w:sz w:val="22"/>
                <w:szCs w:val="22"/>
              </w:rPr>
              <w:t>.</w:t>
            </w:r>
            <w:r w:rsidR="00313189">
              <w:rPr>
                <w:sz w:val="22"/>
                <w:szCs w:val="22"/>
              </w:rPr>
              <w:t>“</w:t>
            </w:r>
          </w:p>
          <w:p w14:paraId="7D15D999" w14:textId="7CDDB99A" w:rsidR="00010FD7" w:rsidRDefault="00010FD7" w:rsidP="0039015F">
            <w:pPr>
              <w:pStyle w:val="Komentarotekstas"/>
              <w:jc w:val="both"/>
              <w:rPr>
                <w:color w:val="000000" w:themeColor="text1"/>
                <w:sz w:val="22"/>
                <w:szCs w:val="22"/>
                <w:u w:val="single"/>
              </w:rPr>
            </w:pPr>
            <w:r w:rsidRPr="006943A7">
              <w:rPr>
                <w:sz w:val="22"/>
                <w:szCs w:val="22"/>
              </w:rPr>
              <w:t xml:space="preserve">Nuostatų </w:t>
            </w:r>
            <w:r w:rsidRPr="006943A7">
              <w:rPr>
                <w:color w:val="000000" w:themeColor="text1"/>
                <w:sz w:val="22"/>
                <w:szCs w:val="22"/>
              </w:rPr>
              <w:t>28 punkte nustatoma, kad uostuose, kuriuose yra nustatyta sanitarinė rinkliava, uostų administracijos taiko principą „be specialaus mokėjimo“, reiškiantį, kad mokėjimas už laivų atliekų, išskyrus laivų krovinių liekanas ir išmetamųjų dujų valymo sistemų atliekas, priėmimą ir apdorojimą yra įskaitomas į sanitarinę rinkliavą nepriklausomai nuo to, ar laivas pristatė atliekas</w:t>
            </w:r>
            <w:r w:rsidR="004979F2">
              <w:rPr>
                <w:color w:val="000000" w:themeColor="text1"/>
                <w:sz w:val="22"/>
                <w:szCs w:val="22"/>
              </w:rPr>
              <w:t>,</w:t>
            </w:r>
            <w:r w:rsidRPr="006943A7">
              <w:rPr>
                <w:color w:val="000000" w:themeColor="text1"/>
                <w:sz w:val="22"/>
                <w:szCs w:val="22"/>
              </w:rPr>
              <w:t xml:space="preserve"> ar ne (netiesioginis mokestis).</w:t>
            </w:r>
            <w:r w:rsidRPr="00D45168">
              <w:rPr>
                <w:b/>
                <w:bCs/>
                <w:color w:val="000000" w:themeColor="text1"/>
              </w:rPr>
              <w:t xml:space="preserve"> </w:t>
            </w:r>
            <w:r w:rsidRPr="006943A7">
              <w:rPr>
                <w:color w:val="000000" w:themeColor="text1"/>
                <w:sz w:val="22"/>
                <w:szCs w:val="22"/>
                <w:u w:val="single"/>
              </w:rPr>
              <w:t>Sanitarinės rinkliavos dydis nepriklauso nuo pristatomų laive susidarančių atliekų kiekio.</w:t>
            </w:r>
          </w:p>
          <w:p w14:paraId="68041B1E" w14:textId="62B8DFD2" w:rsidR="00010FD7" w:rsidRPr="00DD60D3" w:rsidRDefault="00010FD7" w:rsidP="006943A7">
            <w:pPr>
              <w:pStyle w:val="Komentarotekstas"/>
              <w:jc w:val="both"/>
              <w:rPr>
                <w:color w:val="000000" w:themeColor="text1"/>
                <w:sz w:val="22"/>
                <w:szCs w:val="22"/>
              </w:rPr>
            </w:pPr>
            <w:r w:rsidRPr="00DD60D3">
              <w:rPr>
                <w:color w:val="000000" w:themeColor="text1"/>
                <w:sz w:val="22"/>
                <w:szCs w:val="22"/>
              </w:rPr>
              <w:t xml:space="preserve">Pagal susiklosčiusią praktiką, Klaipėdos valstybiniame jūrų uoste netiesioginis mokestis </w:t>
            </w:r>
            <w:r>
              <w:rPr>
                <w:color w:val="000000" w:themeColor="text1"/>
                <w:sz w:val="22"/>
                <w:szCs w:val="22"/>
              </w:rPr>
              <w:t xml:space="preserve">padengia išlaidas už </w:t>
            </w:r>
            <w:r w:rsidRPr="006943A7">
              <w:rPr>
                <w:rFonts w:eastAsia="TimesNewRomanPSMT"/>
                <w:sz w:val="22"/>
                <w:szCs w:val="22"/>
                <w:lang w:eastAsia="en-US"/>
              </w:rPr>
              <w:t>laiv</w:t>
            </w:r>
            <w:r>
              <w:rPr>
                <w:rFonts w:eastAsia="TimesNewRomanPSMT"/>
                <w:sz w:val="22"/>
                <w:szCs w:val="22"/>
                <w:lang w:eastAsia="en-US"/>
              </w:rPr>
              <w:t xml:space="preserve">ų </w:t>
            </w:r>
            <w:r w:rsidRPr="006943A7">
              <w:rPr>
                <w:rFonts w:eastAsia="TimesNewRomanPSMT"/>
                <w:sz w:val="22"/>
                <w:szCs w:val="22"/>
                <w:lang w:eastAsia="en-US"/>
              </w:rPr>
              <w:t>atliekų</w:t>
            </w:r>
            <w:r>
              <w:rPr>
                <w:rFonts w:eastAsia="TimesNewRomanPSMT"/>
                <w:sz w:val="22"/>
                <w:szCs w:val="22"/>
                <w:lang w:eastAsia="en-US"/>
              </w:rPr>
              <w:t xml:space="preserve"> priėmimą ir apdorojimą, todėl Nuostatuose yra nustatoma, kad </w:t>
            </w:r>
            <w:r w:rsidRPr="00DD60D3">
              <w:rPr>
                <w:sz w:val="22"/>
                <w:szCs w:val="22"/>
              </w:rPr>
              <w:t>s</w:t>
            </w:r>
            <w:r w:rsidRPr="00DD60D3">
              <w:rPr>
                <w:color w:val="000000" w:themeColor="text1"/>
                <w:sz w:val="22"/>
                <w:szCs w:val="22"/>
              </w:rPr>
              <w:t>anitarinės rinkliavos dydis nepriklauso nuo pristatomų laive susidarančių atliekų kiekio</w:t>
            </w:r>
            <w:r>
              <w:rPr>
                <w:color w:val="000000" w:themeColor="text1"/>
                <w:sz w:val="22"/>
                <w:szCs w:val="22"/>
              </w:rPr>
              <w:t xml:space="preserve">. Tai reiškia, kad sanitarinės rinkliavos sąskaita įsipareigojama priimti ir apdoroti visas laivų atliekas, </w:t>
            </w:r>
            <w:r w:rsidRPr="006943A7">
              <w:rPr>
                <w:color w:val="000000" w:themeColor="text1"/>
                <w:sz w:val="22"/>
                <w:szCs w:val="22"/>
              </w:rPr>
              <w:t>išskyrus laivų krovinių liekan</w:t>
            </w:r>
            <w:r>
              <w:rPr>
                <w:color w:val="000000" w:themeColor="text1"/>
                <w:sz w:val="22"/>
                <w:szCs w:val="22"/>
              </w:rPr>
              <w:t>as</w:t>
            </w:r>
            <w:r w:rsidRPr="006943A7">
              <w:rPr>
                <w:color w:val="000000" w:themeColor="text1"/>
                <w:sz w:val="22"/>
                <w:szCs w:val="22"/>
              </w:rPr>
              <w:t xml:space="preserve"> ir išmetamųjų dujų valymo sistemų atliek</w:t>
            </w:r>
            <w:r>
              <w:rPr>
                <w:color w:val="000000" w:themeColor="text1"/>
                <w:sz w:val="22"/>
                <w:szCs w:val="22"/>
              </w:rPr>
              <w:t>as, nepriklausomai nuo jų kiekio.</w:t>
            </w:r>
          </w:p>
        </w:tc>
      </w:tr>
    </w:tbl>
    <w:p w14:paraId="1895A0AD" w14:textId="3066DCC6" w:rsidR="00422944" w:rsidRPr="00503863" w:rsidRDefault="00422944" w:rsidP="00503863">
      <w:pPr>
        <w:jc w:val="both"/>
        <w:rPr>
          <w:color w:val="000000" w:themeColor="text1"/>
          <w:sz w:val="22"/>
          <w:szCs w:val="22"/>
        </w:rPr>
      </w:pPr>
    </w:p>
    <w:sectPr w:rsidR="00422944" w:rsidRPr="00503863" w:rsidSect="00A141F3">
      <w:headerReference w:type="default" r:id="rId8"/>
      <w:footerReference w:type="default" r:id="rId9"/>
      <w:pgSz w:w="16838" w:h="11906" w:orient="landscape"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42B1" w14:textId="77777777" w:rsidR="00190A3B" w:rsidRDefault="00190A3B">
      <w:r>
        <w:separator/>
      </w:r>
    </w:p>
  </w:endnote>
  <w:endnote w:type="continuationSeparator" w:id="0">
    <w:p w14:paraId="32CACEC6" w14:textId="77777777" w:rsidR="00190A3B" w:rsidRDefault="0019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7B3B" w14:textId="77777777" w:rsidR="00E9318C" w:rsidRDefault="00E93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5BC1" w14:textId="77777777" w:rsidR="00190A3B" w:rsidRDefault="00190A3B">
      <w:r>
        <w:separator/>
      </w:r>
    </w:p>
  </w:footnote>
  <w:footnote w:type="continuationSeparator" w:id="0">
    <w:p w14:paraId="00952600" w14:textId="77777777" w:rsidR="00190A3B" w:rsidRDefault="0019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43FC" w14:textId="291CBCBF" w:rsidR="00E9318C" w:rsidRDefault="00E9318C">
    <w:pPr>
      <w:pStyle w:val="Antrats"/>
      <w:jc w:val="center"/>
    </w:pPr>
    <w:r>
      <w:fldChar w:fldCharType="begin"/>
    </w:r>
    <w:r>
      <w:instrText xml:space="preserve"> PAGE   \* MERGEFORMAT </w:instrText>
    </w:r>
    <w:r>
      <w:fldChar w:fldCharType="separate"/>
    </w:r>
    <w:r w:rsidR="002B03D2">
      <w:rPr>
        <w:noProof/>
      </w:rPr>
      <w:t>5</w:t>
    </w:r>
    <w:r>
      <w:fldChar w:fldCharType="end"/>
    </w:r>
  </w:p>
  <w:p w14:paraId="5923D67D" w14:textId="77777777" w:rsidR="00E9318C" w:rsidRDefault="00E93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B1A87"/>
    <w:multiLevelType w:val="hybridMultilevel"/>
    <w:tmpl w:val="ABB8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424ED0"/>
    <w:multiLevelType w:val="hybridMultilevel"/>
    <w:tmpl w:val="46EC4CAC"/>
    <w:lvl w:ilvl="0" w:tplc="9BF8209C">
      <w:start w:val="61"/>
      <w:numFmt w:val="bullet"/>
      <w:lvlText w:val="-"/>
      <w:lvlJc w:val="left"/>
      <w:pPr>
        <w:ind w:left="420" w:hanging="360"/>
      </w:pPr>
      <w:rPr>
        <w:rFonts w:ascii="Times New Roman" w:eastAsiaTheme="minorHAnsi" w:hAnsi="Times New Roman" w:cs="Times New Roman" w:hint="default"/>
        <w:sz w:val="23"/>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2" w15:restartNumberingAfterBreak="0">
    <w:nsid w:val="5B521861"/>
    <w:multiLevelType w:val="hybridMultilevel"/>
    <w:tmpl w:val="316C8000"/>
    <w:lvl w:ilvl="0" w:tplc="F64C5C74">
      <w:start w:val="1"/>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ABB5FE0"/>
    <w:multiLevelType w:val="hybridMultilevel"/>
    <w:tmpl w:val="D38AF63A"/>
    <w:lvl w:ilvl="0" w:tplc="6C72DF1A">
      <w:start w:val="1"/>
      <w:numFmt w:val="decimal"/>
      <w:lvlText w:val="%1."/>
      <w:lvlJc w:val="left"/>
      <w:pPr>
        <w:ind w:left="5747" w:hanging="360"/>
      </w:pPr>
      <w:rPr>
        <w:rFonts w:hint="default"/>
        <w:b/>
        <w:color w:val="auto"/>
      </w:rPr>
    </w:lvl>
    <w:lvl w:ilvl="1" w:tplc="04270019" w:tentative="1">
      <w:start w:val="1"/>
      <w:numFmt w:val="lowerLetter"/>
      <w:lvlText w:val="%2."/>
      <w:lvlJc w:val="left"/>
      <w:pPr>
        <w:ind w:left="6958" w:hanging="360"/>
      </w:pPr>
    </w:lvl>
    <w:lvl w:ilvl="2" w:tplc="0427001B" w:tentative="1">
      <w:start w:val="1"/>
      <w:numFmt w:val="lowerRoman"/>
      <w:lvlText w:val="%3."/>
      <w:lvlJc w:val="right"/>
      <w:pPr>
        <w:ind w:left="7678" w:hanging="180"/>
      </w:pPr>
    </w:lvl>
    <w:lvl w:ilvl="3" w:tplc="0427000F" w:tentative="1">
      <w:start w:val="1"/>
      <w:numFmt w:val="decimal"/>
      <w:lvlText w:val="%4."/>
      <w:lvlJc w:val="left"/>
      <w:pPr>
        <w:ind w:left="8398" w:hanging="360"/>
      </w:pPr>
    </w:lvl>
    <w:lvl w:ilvl="4" w:tplc="04270019" w:tentative="1">
      <w:start w:val="1"/>
      <w:numFmt w:val="lowerLetter"/>
      <w:lvlText w:val="%5."/>
      <w:lvlJc w:val="left"/>
      <w:pPr>
        <w:ind w:left="9118" w:hanging="360"/>
      </w:pPr>
    </w:lvl>
    <w:lvl w:ilvl="5" w:tplc="0427001B" w:tentative="1">
      <w:start w:val="1"/>
      <w:numFmt w:val="lowerRoman"/>
      <w:lvlText w:val="%6."/>
      <w:lvlJc w:val="right"/>
      <w:pPr>
        <w:ind w:left="9838" w:hanging="180"/>
      </w:pPr>
    </w:lvl>
    <w:lvl w:ilvl="6" w:tplc="0427000F" w:tentative="1">
      <w:start w:val="1"/>
      <w:numFmt w:val="decimal"/>
      <w:lvlText w:val="%7."/>
      <w:lvlJc w:val="left"/>
      <w:pPr>
        <w:ind w:left="10558" w:hanging="360"/>
      </w:pPr>
    </w:lvl>
    <w:lvl w:ilvl="7" w:tplc="04270019" w:tentative="1">
      <w:start w:val="1"/>
      <w:numFmt w:val="lowerLetter"/>
      <w:lvlText w:val="%8."/>
      <w:lvlJc w:val="left"/>
      <w:pPr>
        <w:ind w:left="11278" w:hanging="360"/>
      </w:pPr>
    </w:lvl>
    <w:lvl w:ilvl="8" w:tplc="0427001B" w:tentative="1">
      <w:start w:val="1"/>
      <w:numFmt w:val="lowerRoman"/>
      <w:lvlText w:val="%9."/>
      <w:lvlJc w:val="right"/>
      <w:pPr>
        <w:ind w:left="11998" w:hanging="180"/>
      </w:pPr>
    </w:lvl>
  </w:abstractNum>
  <w:abstractNum w:abstractNumId="4" w15:restartNumberingAfterBreak="0">
    <w:nsid w:val="741F2C05"/>
    <w:multiLevelType w:val="hybridMultilevel"/>
    <w:tmpl w:val="083C40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57"/>
    <w:rsid w:val="00010FD7"/>
    <w:rsid w:val="000177D8"/>
    <w:rsid w:val="000351E3"/>
    <w:rsid w:val="000412BE"/>
    <w:rsid w:val="00044F59"/>
    <w:rsid w:val="00046BC2"/>
    <w:rsid w:val="000520E5"/>
    <w:rsid w:val="00054670"/>
    <w:rsid w:val="00057890"/>
    <w:rsid w:val="000607C1"/>
    <w:rsid w:val="0007202B"/>
    <w:rsid w:val="0007384A"/>
    <w:rsid w:val="00083FAC"/>
    <w:rsid w:val="00084615"/>
    <w:rsid w:val="0008575D"/>
    <w:rsid w:val="00092FED"/>
    <w:rsid w:val="0009481D"/>
    <w:rsid w:val="000A0D1C"/>
    <w:rsid w:val="000B16B7"/>
    <w:rsid w:val="000C69FA"/>
    <w:rsid w:val="000D1867"/>
    <w:rsid w:val="000E5F98"/>
    <w:rsid w:val="000E5F9E"/>
    <w:rsid w:val="000E7ABC"/>
    <w:rsid w:val="000F7841"/>
    <w:rsid w:val="00102E9A"/>
    <w:rsid w:val="00103775"/>
    <w:rsid w:val="001113F8"/>
    <w:rsid w:val="00113A68"/>
    <w:rsid w:val="001219BF"/>
    <w:rsid w:val="001304DF"/>
    <w:rsid w:val="00130EBE"/>
    <w:rsid w:val="00143887"/>
    <w:rsid w:val="00143D0D"/>
    <w:rsid w:val="001446D2"/>
    <w:rsid w:val="00153086"/>
    <w:rsid w:val="00153228"/>
    <w:rsid w:val="00155358"/>
    <w:rsid w:val="001556BA"/>
    <w:rsid w:val="00162CE2"/>
    <w:rsid w:val="00163378"/>
    <w:rsid w:val="00164DC8"/>
    <w:rsid w:val="00165B01"/>
    <w:rsid w:val="00167647"/>
    <w:rsid w:val="0018248A"/>
    <w:rsid w:val="00182ABB"/>
    <w:rsid w:val="00183EB5"/>
    <w:rsid w:val="0018464C"/>
    <w:rsid w:val="00184CCF"/>
    <w:rsid w:val="00190A3B"/>
    <w:rsid w:val="00195E93"/>
    <w:rsid w:val="00196275"/>
    <w:rsid w:val="001A4B0C"/>
    <w:rsid w:val="001A5DF4"/>
    <w:rsid w:val="001A7229"/>
    <w:rsid w:val="001A7C29"/>
    <w:rsid w:val="001B041C"/>
    <w:rsid w:val="001C2094"/>
    <w:rsid w:val="001C3467"/>
    <w:rsid w:val="001C667D"/>
    <w:rsid w:val="001D0085"/>
    <w:rsid w:val="001F2053"/>
    <w:rsid w:val="001F7B07"/>
    <w:rsid w:val="002103C6"/>
    <w:rsid w:val="00212D2B"/>
    <w:rsid w:val="00216354"/>
    <w:rsid w:val="002225E8"/>
    <w:rsid w:val="00222B08"/>
    <w:rsid w:val="00225F58"/>
    <w:rsid w:val="002300C9"/>
    <w:rsid w:val="00230D9F"/>
    <w:rsid w:val="0023264F"/>
    <w:rsid w:val="00245B54"/>
    <w:rsid w:val="00255964"/>
    <w:rsid w:val="00260493"/>
    <w:rsid w:val="00260857"/>
    <w:rsid w:val="002658B3"/>
    <w:rsid w:val="0027279A"/>
    <w:rsid w:val="002748A9"/>
    <w:rsid w:val="002838C8"/>
    <w:rsid w:val="002844BD"/>
    <w:rsid w:val="00287DE5"/>
    <w:rsid w:val="00290C4A"/>
    <w:rsid w:val="002920B0"/>
    <w:rsid w:val="002A2303"/>
    <w:rsid w:val="002B03D2"/>
    <w:rsid w:val="002B61FB"/>
    <w:rsid w:val="002C26DF"/>
    <w:rsid w:val="002D7782"/>
    <w:rsid w:val="002E2E0C"/>
    <w:rsid w:val="002E7BCF"/>
    <w:rsid w:val="002F560A"/>
    <w:rsid w:val="002F6657"/>
    <w:rsid w:val="00313189"/>
    <w:rsid w:val="0031364D"/>
    <w:rsid w:val="00313FB6"/>
    <w:rsid w:val="003348F6"/>
    <w:rsid w:val="00335B57"/>
    <w:rsid w:val="00344BDC"/>
    <w:rsid w:val="00345019"/>
    <w:rsid w:val="00350FF6"/>
    <w:rsid w:val="0035507B"/>
    <w:rsid w:val="00364157"/>
    <w:rsid w:val="003642D8"/>
    <w:rsid w:val="003701D4"/>
    <w:rsid w:val="00370417"/>
    <w:rsid w:val="00372E1E"/>
    <w:rsid w:val="0037448D"/>
    <w:rsid w:val="00387950"/>
    <w:rsid w:val="0039015F"/>
    <w:rsid w:val="00395180"/>
    <w:rsid w:val="0039584B"/>
    <w:rsid w:val="003A6C8B"/>
    <w:rsid w:val="003B4125"/>
    <w:rsid w:val="003D166F"/>
    <w:rsid w:val="003D5DA5"/>
    <w:rsid w:val="003E4D84"/>
    <w:rsid w:val="003E6032"/>
    <w:rsid w:val="003E6A8C"/>
    <w:rsid w:val="003F3BD1"/>
    <w:rsid w:val="003F666A"/>
    <w:rsid w:val="003F7B55"/>
    <w:rsid w:val="00403F84"/>
    <w:rsid w:val="00422944"/>
    <w:rsid w:val="00424855"/>
    <w:rsid w:val="004309CA"/>
    <w:rsid w:val="004363BD"/>
    <w:rsid w:val="00441080"/>
    <w:rsid w:val="004439E1"/>
    <w:rsid w:val="00446687"/>
    <w:rsid w:val="00455100"/>
    <w:rsid w:val="00455689"/>
    <w:rsid w:val="004627A1"/>
    <w:rsid w:val="004758D7"/>
    <w:rsid w:val="0048366D"/>
    <w:rsid w:val="00486630"/>
    <w:rsid w:val="00496BEC"/>
    <w:rsid w:val="004979F2"/>
    <w:rsid w:val="004B65E5"/>
    <w:rsid w:val="004B76CB"/>
    <w:rsid w:val="004C1252"/>
    <w:rsid w:val="004C18DA"/>
    <w:rsid w:val="004C27F0"/>
    <w:rsid w:val="004D4065"/>
    <w:rsid w:val="004E1F8C"/>
    <w:rsid w:val="004E6233"/>
    <w:rsid w:val="004F4F92"/>
    <w:rsid w:val="00501FCF"/>
    <w:rsid w:val="00503863"/>
    <w:rsid w:val="005101D7"/>
    <w:rsid w:val="00510711"/>
    <w:rsid w:val="00513816"/>
    <w:rsid w:val="00535F48"/>
    <w:rsid w:val="0054749E"/>
    <w:rsid w:val="00552B03"/>
    <w:rsid w:val="00564367"/>
    <w:rsid w:val="0058064E"/>
    <w:rsid w:val="00586074"/>
    <w:rsid w:val="005A03D1"/>
    <w:rsid w:val="005A0FE5"/>
    <w:rsid w:val="005A3A2F"/>
    <w:rsid w:val="005A54C1"/>
    <w:rsid w:val="005A7EBD"/>
    <w:rsid w:val="005B6713"/>
    <w:rsid w:val="005C328A"/>
    <w:rsid w:val="005D45AF"/>
    <w:rsid w:val="005D62D3"/>
    <w:rsid w:val="005D6540"/>
    <w:rsid w:val="005F1CBF"/>
    <w:rsid w:val="005F3428"/>
    <w:rsid w:val="006000BA"/>
    <w:rsid w:val="006010AF"/>
    <w:rsid w:val="006013C9"/>
    <w:rsid w:val="00615DE5"/>
    <w:rsid w:val="006232BF"/>
    <w:rsid w:val="00626406"/>
    <w:rsid w:val="0063643A"/>
    <w:rsid w:val="0064295F"/>
    <w:rsid w:val="00643BB2"/>
    <w:rsid w:val="00644720"/>
    <w:rsid w:val="00663D70"/>
    <w:rsid w:val="00666235"/>
    <w:rsid w:val="0067114B"/>
    <w:rsid w:val="00676AA2"/>
    <w:rsid w:val="00681667"/>
    <w:rsid w:val="00681CC1"/>
    <w:rsid w:val="00692FA3"/>
    <w:rsid w:val="006943A7"/>
    <w:rsid w:val="006A62A8"/>
    <w:rsid w:val="006B1FBF"/>
    <w:rsid w:val="006C6AA9"/>
    <w:rsid w:val="006D06D5"/>
    <w:rsid w:val="006D0782"/>
    <w:rsid w:val="006D5061"/>
    <w:rsid w:val="006E0AC6"/>
    <w:rsid w:val="006E350F"/>
    <w:rsid w:val="006F7E49"/>
    <w:rsid w:val="007034EF"/>
    <w:rsid w:val="00704B28"/>
    <w:rsid w:val="00722311"/>
    <w:rsid w:val="00724A32"/>
    <w:rsid w:val="007368E3"/>
    <w:rsid w:val="00744479"/>
    <w:rsid w:val="00751B82"/>
    <w:rsid w:val="00752B25"/>
    <w:rsid w:val="00753424"/>
    <w:rsid w:val="00753C15"/>
    <w:rsid w:val="00754A92"/>
    <w:rsid w:val="00755767"/>
    <w:rsid w:val="00756C87"/>
    <w:rsid w:val="007626F9"/>
    <w:rsid w:val="00770D35"/>
    <w:rsid w:val="007713CF"/>
    <w:rsid w:val="007771FE"/>
    <w:rsid w:val="007868DA"/>
    <w:rsid w:val="007B0517"/>
    <w:rsid w:val="007B0FCE"/>
    <w:rsid w:val="007C7AC1"/>
    <w:rsid w:val="007D3F35"/>
    <w:rsid w:val="007D52DB"/>
    <w:rsid w:val="007E3138"/>
    <w:rsid w:val="007E31E5"/>
    <w:rsid w:val="007F1C7D"/>
    <w:rsid w:val="007F1EB7"/>
    <w:rsid w:val="00800DEC"/>
    <w:rsid w:val="00803E0D"/>
    <w:rsid w:val="00804631"/>
    <w:rsid w:val="008052CF"/>
    <w:rsid w:val="0081042C"/>
    <w:rsid w:val="00813C3E"/>
    <w:rsid w:val="00813DEF"/>
    <w:rsid w:val="00814E5E"/>
    <w:rsid w:val="00823562"/>
    <w:rsid w:val="00823C8D"/>
    <w:rsid w:val="00824AA3"/>
    <w:rsid w:val="00833489"/>
    <w:rsid w:val="00836709"/>
    <w:rsid w:val="00843C26"/>
    <w:rsid w:val="00851D9A"/>
    <w:rsid w:val="00867EC6"/>
    <w:rsid w:val="00871BFA"/>
    <w:rsid w:val="00873450"/>
    <w:rsid w:val="00873E35"/>
    <w:rsid w:val="0087724B"/>
    <w:rsid w:val="00877A7E"/>
    <w:rsid w:val="00881A59"/>
    <w:rsid w:val="00883ABD"/>
    <w:rsid w:val="0089046E"/>
    <w:rsid w:val="008964B3"/>
    <w:rsid w:val="00897697"/>
    <w:rsid w:val="00897EA6"/>
    <w:rsid w:val="008A2036"/>
    <w:rsid w:val="008A6A03"/>
    <w:rsid w:val="008B5C7A"/>
    <w:rsid w:val="008B61E0"/>
    <w:rsid w:val="008C0F4B"/>
    <w:rsid w:val="008C7B91"/>
    <w:rsid w:val="008D344B"/>
    <w:rsid w:val="008E6F17"/>
    <w:rsid w:val="008F1603"/>
    <w:rsid w:val="008F19BE"/>
    <w:rsid w:val="00903A9C"/>
    <w:rsid w:val="009046B8"/>
    <w:rsid w:val="00914369"/>
    <w:rsid w:val="00914921"/>
    <w:rsid w:val="009228DE"/>
    <w:rsid w:val="009246F2"/>
    <w:rsid w:val="00924736"/>
    <w:rsid w:val="00934907"/>
    <w:rsid w:val="00934C84"/>
    <w:rsid w:val="00945EED"/>
    <w:rsid w:val="009471BB"/>
    <w:rsid w:val="00961E95"/>
    <w:rsid w:val="00964063"/>
    <w:rsid w:val="00971A34"/>
    <w:rsid w:val="00971E5B"/>
    <w:rsid w:val="00975E76"/>
    <w:rsid w:val="00984E42"/>
    <w:rsid w:val="00990CC9"/>
    <w:rsid w:val="00991FB6"/>
    <w:rsid w:val="009B0CBE"/>
    <w:rsid w:val="009C430C"/>
    <w:rsid w:val="009C5DC0"/>
    <w:rsid w:val="009C7F18"/>
    <w:rsid w:val="009E1486"/>
    <w:rsid w:val="009E65DB"/>
    <w:rsid w:val="009F5B77"/>
    <w:rsid w:val="00A0112F"/>
    <w:rsid w:val="00A050F5"/>
    <w:rsid w:val="00A141F3"/>
    <w:rsid w:val="00A375AE"/>
    <w:rsid w:val="00A37835"/>
    <w:rsid w:val="00A417A9"/>
    <w:rsid w:val="00A47EE5"/>
    <w:rsid w:val="00A627A1"/>
    <w:rsid w:val="00A653EE"/>
    <w:rsid w:val="00A66B1F"/>
    <w:rsid w:val="00A70E5C"/>
    <w:rsid w:val="00A74CE8"/>
    <w:rsid w:val="00A75F7A"/>
    <w:rsid w:val="00A77654"/>
    <w:rsid w:val="00A77D34"/>
    <w:rsid w:val="00A84786"/>
    <w:rsid w:val="00A859A2"/>
    <w:rsid w:val="00AA082A"/>
    <w:rsid w:val="00AB6045"/>
    <w:rsid w:val="00AB78E2"/>
    <w:rsid w:val="00AC49A8"/>
    <w:rsid w:val="00AC54B6"/>
    <w:rsid w:val="00AC5BE1"/>
    <w:rsid w:val="00AD1175"/>
    <w:rsid w:val="00AD15C6"/>
    <w:rsid w:val="00AD6BDA"/>
    <w:rsid w:val="00AD788B"/>
    <w:rsid w:val="00AD7B0C"/>
    <w:rsid w:val="00AE2B9E"/>
    <w:rsid w:val="00AF165D"/>
    <w:rsid w:val="00AF3652"/>
    <w:rsid w:val="00AF5BBA"/>
    <w:rsid w:val="00AF7A3B"/>
    <w:rsid w:val="00B01C47"/>
    <w:rsid w:val="00B16A8A"/>
    <w:rsid w:val="00B268F6"/>
    <w:rsid w:val="00B45E4A"/>
    <w:rsid w:val="00B45F4A"/>
    <w:rsid w:val="00B51617"/>
    <w:rsid w:val="00B54713"/>
    <w:rsid w:val="00B56857"/>
    <w:rsid w:val="00B60DD2"/>
    <w:rsid w:val="00B61F9E"/>
    <w:rsid w:val="00B6485B"/>
    <w:rsid w:val="00B65287"/>
    <w:rsid w:val="00B764CA"/>
    <w:rsid w:val="00B83A6F"/>
    <w:rsid w:val="00B83A90"/>
    <w:rsid w:val="00B9023D"/>
    <w:rsid w:val="00BA30C4"/>
    <w:rsid w:val="00BA456A"/>
    <w:rsid w:val="00BB3A88"/>
    <w:rsid w:val="00BC4AFE"/>
    <w:rsid w:val="00BD04DA"/>
    <w:rsid w:val="00BD0963"/>
    <w:rsid w:val="00BD2B71"/>
    <w:rsid w:val="00BE1822"/>
    <w:rsid w:val="00BE31D5"/>
    <w:rsid w:val="00BF00EC"/>
    <w:rsid w:val="00BF0436"/>
    <w:rsid w:val="00C009B9"/>
    <w:rsid w:val="00C109D7"/>
    <w:rsid w:val="00C122A7"/>
    <w:rsid w:val="00C15B8F"/>
    <w:rsid w:val="00C17592"/>
    <w:rsid w:val="00C248FC"/>
    <w:rsid w:val="00C3352B"/>
    <w:rsid w:val="00C365C3"/>
    <w:rsid w:val="00C408CD"/>
    <w:rsid w:val="00C4238E"/>
    <w:rsid w:val="00C464F6"/>
    <w:rsid w:val="00C57CCA"/>
    <w:rsid w:val="00C602C7"/>
    <w:rsid w:val="00C650D4"/>
    <w:rsid w:val="00C7292F"/>
    <w:rsid w:val="00C744BF"/>
    <w:rsid w:val="00C759F0"/>
    <w:rsid w:val="00C915FE"/>
    <w:rsid w:val="00CA50B9"/>
    <w:rsid w:val="00CC2EC7"/>
    <w:rsid w:val="00CE4502"/>
    <w:rsid w:val="00CF7AF3"/>
    <w:rsid w:val="00D13868"/>
    <w:rsid w:val="00D20861"/>
    <w:rsid w:val="00D208FA"/>
    <w:rsid w:val="00D21DB8"/>
    <w:rsid w:val="00D22D33"/>
    <w:rsid w:val="00D260C4"/>
    <w:rsid w:val="00D262B5"/>
    <w:rsid w:val="00D275F5"/>
    <w:rsid w:val="00D32EB5"/>
    <w:rsid w:val="00D33E30"/>
    <w:rsid w:val="00D35428"/>
    <w:rsid w:val="00D37F02"/>
    <w:rsid w:val="00D41A79"/>
    <w:rsid w:val="00D42183"/>
    <w:rsid w:val="00D453C1"/>
    <w:rsid w:val="00D5257B"/>
    <w:rsid w:val="00D53251"/>
    <w:rsid w:val="00D62FE1"/>
    <w:rsid w:val="00D72802"/>
    <w:rsid w:val="00D81E2D"/>
    <w:rsid w:val="00D91C5D"/>
    <w:rsid w:val="00D94616"/>
    <w:rsid w:val="00DA2644"/>
    <w:rsid w:val="00DA26AF"/>
    <w:rsid w:val="00DA3512"/>
    <w:rsid w:val="00DB3C16"/>
    <w:rsid w:val="00DC31C3"/>
    <w:rsid w:val="00DD60D3"/>
    <w:rsid w:val="00DE0427"/>
    <w:rsid w:val="00DE1FCC"/>
    <w:rsid w:val="00DE5684"/>
    <w:rsid w:val="00DF01CB"/>
    <w:rsid w:val="00DF3B9B"/>
    <w:rsid w:val="00DF7B34"/>
    <w:rsid w:val="00E06B8F"/>
    <w:rsid w:val="00E10B65"/>
    <w:rsid w:val="00E11DB7"/>
    <w:rsid w:val="00E233FB"/>
    <w:rsid w:val="00E31217"/>
    <w:rsid w:val="00E353FA"/>
    <w:rsid w:val="00E36AA6"/>
    <w:rsid w:val="00E40F47"/>
    <w:rsid w:val="00E477C4"/>
    <w:rsid w:val="00E51759"/>
    <w:rsid w:val="00E65826"/>
    <w:rsid w:val="00E71E1B"/>
    <w:rsid w:val="00E71E3C"/>
    <w:rsid w:val="00E857B7"/>
    <w:rsid w:val="00E923C5"/>
    <w:rsid w:val="00E9318C"/>
    <w:rsid w:val="00E93453"/>
    <w:rsid w:val="00E95F08"/>
    <w:rsid w:val="00EA234E"/>
    <w:rsid w:val="00EA30C9"/>
    <w:rsid w:val="00EA7D5F"/>
    <w:rsid w:val="00EC580F"/>
    <w:rsid w:val="00EC58F7"/>
    <w:rsid w:val="00EC6EBF"/>
    <w:rsid w:val="00EC712B"/>
    <w:rsid w:val="00EE0ABB"/>
    <w:rsid w:val="00EE1ED4"/>
    <w:rsid w:val="00F013F0"/>
    <w:rsid w:val="00F12799"/>
    <w:rsid w:val="00F13133"/>
    <w:rsid w:val="00F15E1A"/>
    <w:rsid w:val="00F176C7"/>
    <w:rsid w:val="00F24077"/>
    <w:rsid w:val="00F24F4D"/>
    <w:rsid w:val="00F250C3"/>
    <w:rsid w:val="00F316E7"/>
    <w:rsid w:val="00F31A8A"/>
    <w:rsid w:val="00F32AB7"/>
    <w:rsid w:val="00F36056"/>
    <w:rsid w:val="00F51498"/>
    <w:rsid w:val="00F514C1"/>
    <w:rsid w:val="00F5739D"/>
    <w:rsid w:val="00F6115E"/>
    <w:rsid w:val="00F62F8A"/>
    <w:rsid w:val="00F72ACF"/>
    <w:rsid w:val="00F73876"/>
    <w:rsid w:val="00F75170"/>
    <w:rsid w:val="00F847EA"/>
    <w:rsid w:val="00F9526A"/>
    <w:rsid w:val="00F9686B"/>
    <w:rsid w:val="00FA1533"/>
    <w:rsid w:val="00FB6D5E"/>
    <w:rsid w:val="00FC06AE"/>
    <w:rsid w:val="00FD36AF"/>
    <w:rsid w:val="00FD44A1"/>
    <w:rsid w:val="00FD46B4"/>
    <w:rsid w:val="00FD775D"/>
    <w:rsid w:val="00FE52DA"/>
    <w:rsid w:val="00FE75AD"/>
    <w:rsid w:val="00FE7644"/>
    <w:rsid w:val="00FF5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D84A"/>
  <w15:docId w15:val="{4BDF104A-9A09-446D-832D-FAE64647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B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5B57"/>
    <w:pPr>
      <w:tabs>
        <w:tab w:val="center" w:pos="4819"/>
        <w:tab w:val="right" w:pos="9638"/>
      </w:tabs>
    </w:pPr>
  </w:style>
  <w:style w:type="character" w:customStyle="1" w:styleId="AntratsDiagrama">
    <w:name w:val="Antraštės Diagrama"/>
    <w:basedOn w:val="Numatytasispastraiposriftas"/>
    <w:link w:val="Antrats"/>
    <w:uiPriority w:val="99"/>
    <w:rsid w:val="00335B57"/>
    <w:rPr>
      <w:rFonts w:ascii="Times New Roman" w:eastAsia="Times New Roman" w:hAnsi="Times New Roman" w:cs="Times New Roman"/>
      <w:sz w:val="24"/>
      <w:szCs w:val="24"/>
      <w:lang w:eastAsia="lt-LT"/>
    </w:rPr>
  </w:style>
  <w:style w:type="paragraph" w:styleId="Porat">
    <w:name w:val="footer"/>
    <w:basedOn w:val="prastasis"/>
    <w:link w:val="PoratDiagrama"/>
    <w:rsid w:val="00335B57"/>
    <w:pPr>
      <w:tabs>
        <w:tab w:val="center" w:pos="4819"/>
        <w:tab w:val="right" w:pos="9638"/>
      </w:tabs>
    </w:pPr>
  </w:style>
  <w:style w:type="character" w:customStyle="1" w:styleId="PoratDiagrama">
    <w:name w:val="Poraštė Diagrama"/>
    <w:basedOn w:val="Numatytasispastraiposriftas"/>
    <w:link w:val="Porat"/>
    <w:rsid w:val="00335B5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335B57"/>
    <w:rPr>
      <w:color w:val="0000FF"/>
      <w:u w:val="single"/>
    </w:rPr>
  </w:style>
  <w:style w:type="paragraph" w:styleId="Sraopastraipa">
    <w:name w:val="List Paragraph"/>
    <w:basedOn w:val="prastasis"/>
    <w:uiPriority w:val="34"/>
    <w:qFormat/>
    <w:rsid w:val="00335B57"/>
    <w:pPr>
      <w:ind w:left="720"/>
      <w:contextualSpacing/>
    </w:pPr>
  </w:style>
  <w:style w:type="character" w:customStyle="1" w:styleId="FontStyle11">
    <w:name w:val="Font Style11"/>
    <w:basedOn w:val="Numatytasispastraiposriftas"/>
    <w:uiPriority w:val="99"/>
    <w:rsid w:val="00335B57"/>
    <w:rPr>
      <w:rFonts w:ascii="Times New Roman" w:hAnsi="Times New Roman" w:cs="Times New Roman"/>
      <w:color w:val="000000"/>
      <w:sz w:val="22"/>
      <w:szCs w:val="22"/>
    </w:rPr>
  </w:style>
  <w:style w:type="paragraph" w:customStyle="1" w:styleId="normal-p">
    <w:name w:val="normal-p"/>
    <w:basedOn w:val="prastasis"/>
    <w:rsid w:val="00335B57"/>
  </w:style>
  <w:style w:type="character" w:customStyle="1" w:styleId="normal-h">
    <w:name w:val="normal-h"/>
    <w:basedOn w:val="Numatytasispastraiposriftas"/>
    <w:rsid w:val="00335B57"/>
  </w:style>
  <w:style w:type="paragraph" w:customStyle="1" w:styleId="bodytext-p">
    <w:name w:val="bodytext-p"/>
    <w:basedOn w:val="prastasis"/>
    <w:rsid w:val="00335B57"/>
    <w:pPr>
      <w:spacing w:after="150"/>
    </w:pPr>
  </w:style>
  <w:style w:type="character" w:customStyle="1" w:styleId="bodytext-h">
    <w:name w:val="bodytext-h"/>
    <w:basedOn w:val="Numatytasispastraiposriftas"/>
    <w:rsid w:val="00335B57"/>
  </w:style>
  <w:style w:type="character" w:styleId="Komentaronuoroda">
    <w:name w:val="annotation reference"/>
    <w:basedOn w:val="Numatytasispastraiposriftas"/>
    <w:uiPriority w:val="99"/>
    <w:semiHidden/>
    <w:unhideWhenUsed/>
    <w:rsid w:val="000A0D1C"/>
    <w:rPr>
      <w:sz w:val="16"/>
      <w:szCs w:val="16"/>
    </w:rPr>
  </w:style>
  <w:style w:type="paragraph" w:styleId="Komentarotekstas">
    <w:name w:val="annotation text"/>
    <w:basedOn w:val="prastasis"/>
    <w:link w:val="KomentarotekstasDiagrama"/>
    <w:uiPriority w:val="99"/>
    <w:unhideWhenUsed/>
    <w:rsid w:val="000A0D1C"/>
    <w:rPr>
      <w:sz w:val="20"/>
      <w:szCs w:val="20"/>
    </w:rPr>
  </w:style>
  <w:style w:type="character" w:customStyle="1" w:styleId="KomentarotekstasDiagrama">
    <w:name w:val="Komentaro tekstas Diagrama"/>
    <w:basedOn w:val="Numatytasispastraiposriftas"/>
    <w:link w:val="Komentarotekstas"/>
    <w:uiPriority w:val="99"/>
    <w:rsid w:val="000A0D1C"/>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0A0D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1C"/>
    <w:rPr>
      <w:rFonts w:ascii="Segoe UI" w:eastAsia="Times New Roman" w:hAnsi="Segoe UI" w:cs="Segoe UI"/>
      <w:sz w:val="18"/>
      <w:szCs w:val="18"/>
      <w:lang w:eastAsia="lt-LT"/>
    </w:rPr>
  </w:style>
  <w:style w:type="paragraph" w:customStyle="1" w:styleId="prastasis1">
    <w:name w:val="Įprastasis1"/>
    <w:link w:val="prastasis1Diagrama"/>
    <w:rsid w:val="00153086"/>
    <w:pPr>
      <w:suppressAutoHyphens/>
      <w:autoSpaceDN w:val="0"/>
      <w:spacing w:after="0" w:line="240" w:lineRule="auto"/>
    </w:pPr>
    <w:rPr>
      <w:rFonts w:ascii="Times New Roman" w:eastAsia="Times New Roman" w:hAnsi="Times New Roman" w:cs="Times New Roman"/>
      <w:sz w:val="24"/>
      <w:szCs w:val="20"/>
    </w:rPr>
  </w:style>
  <w:style w:type="paragraph" w:customStyle="1" w:styleId="Antrats1">
    <w:name w:val="Antraštės1"/>
    <w:basedOn w:val="prastasis1"/>
    <w:rsid w:val="00153086"/>
    <w:pPr>
      <w:tabs>
        <w:tab w:val="center" w:pos="4819"/>
        <w:tab w:val="right" w:pos="9638"/>
      </w:tabs>
    </w:pPr>
  </w:style>
  <w:style w:type="character" w:customStyle="1" w:styleId="Numatytasispastraiposriftas1">
    <w:name w:val="Numatytasis pastraipos šriftas1"/>
    <w:rsid w:val="00153086"/>
  </w:style>
  <w:style w:type="character" w:customStyle="1" w:styleId="CharStyle4">
    <w:name w:val="Char Style 4"/>
    <w:basedOn w:val="Numatytasispastraiposriftas"/>
    <w:rsid w:val="00D72802"/>
    <w:rPr>
      <w:b/>
      <w:bCs/>
      <w:shd w:val="clear" w:color="auto" w:fill="FFFFFF"/>
    </w:rPr>
  </w:style>
  <w:style w:type="paragraph" w:styleId="Betarp">
    <w:name w:val="No Spacing"/>
    <w:uiPriority w:val="1"/>
    <w:qFormat/>
    <w:rsid w:val="000351E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722311"/>
    <w:rPr>
      <w:b/>
      <w:bCs/>
    </w:rPr>
  </w:style>
  <w:style w:type="character" w:customStyle="1" w:styleId="KomentarotemaDiagrama">
    <w:name w:val="Komentaro tema Diagrama"/>
    <w:basedOn w:val="KomentarotekstasDiagrama"/>
    <w:link w:val="Komentarotema"/>
    <w:uiPriority w:val="99"/>
    <w:semiHidden/>
    <w:rsid w:val="00722311"/>
    <w:rPr>
      <w:rFonts w:ascii="Times New Roman" w:eastAsia="Times New Roman" w:hAnsi="Times New Roman" w:cs="Times New Roman"/>
      <w:b/>
      <w:bCs/>
      <w:sz w:val="20"/>
      <w:szCs w:val="20"/>
      <w:lang w:eastAsia="lt-LT"/>
    </w:rPr>
  </w:style>
  <w:style w:type="paragraph" w:styleId="Pagrindinistekstas">
    <w:name w:val="Body Text"/>
    <w:basedOn w:val="prastasis"/>
    <w:link w:val="PagrindinistekstasDiagrama"/>
    <w:rsid w:val="001446D2"/>
    <w:pPr>
      <w:widowControl w:val="0"/>
      <w:suppressAutoHyphens/>
      <w:ind w:firstLine="567"/>
      <w:jc w:val="both"/>
    </w:pPr>
    <w:rPr>
      <w:rFonts w:eastAsia="Andale Sans UI" w:cs="Tahoma"/>
      <w:lang w:val="x-none" w:eastAsia="en-US" w:bidi="en-US"/>
    </w:rPr>
  </w:style>
  <w:style w:type="character" w:customStyle="1" w:styleId="PagrindinistekstasDiagrama">
    <w:name w:val="Pagrindinis tekstas Diagrama"/>
    <w:basedOn w:val="Numatytasispastraiposriftas"/>
    <w:link w:val="Pagrindinistekstas"/>
    <w:rsid w:val="001446D2"/>
    <w:rPr>
      <w:rFonts w:ascii="Times New Roman" w:eastAsia="Andale Sans UI" w:hAnsi="Times New Roman" w:cs="Tahoma"/>
      <w:sz w:val="24"/>
      <w:szCs w:val="24"/>
      <w:lang w:val="x-none" w:bidi="en-US"/>
    </w:rPr>
  </w:style>
  <w:style w:type="paragraph" w:styleId="Paprastasistekstas">
    <w:name w:val="Plain Text"/>
    <w:basedOn w:val="prastasis"/>
    <w:link w:val="PaprastasistekstasDiagrama"/>
    <w:uiPriority w:val="99"/>
    <w:unhideWhenUsed/>
    <w:rsid w:val="001A5DF4"/>
    <w:rPr>
      <w:rFonts w:ascii="Calibri" w:eastAsiaTheme="minorHAnsi" w:hAnsi="Calibri" w:cs="Calibri"/>
      <w:sz w:val="22"/>
      <w:szCs w:val="22"/>
      <w:lang w:eastAsia="en-US" w:bidi="gu-IN"/>
    </w:rPr>
  </w:style>
  <w:style w:type="character" w:customStyle="1" w:styleId="PaprastasistekstasDiagrama">
    <w:name w:val="Paprastasis tekstas Diagrama"/>
    <w:basedOn w:val="Numatytasispastraiposriftas"/>
    <w:link w:val="Paprastasistekstas"/>
    <w:uiPriority w:val="99"/>
    <w:rsid w:val="001A5DF4"/>
    <w:rPr>
      <w:rFonts w:ascii="Calibri" w:hAnsi="Calibri" w:cs="Calibri"/>
      <w:lang w:bidi="gu-IN"/>
    </w:rPr>
  </w:style>
  <w:style w:type="paragraph" w:customStyle="1" w:styleId="Default">
    <w:name w:val="Default"/>
    <w:rsid w:val="004D40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s1Diagrama">
    <w:name w:val="Įprastasis1 Diagrama"/>
    <w:basedOn w:val="Numatytasispastraiposriftas"/>
    <w:link w:val="prastasis1"/>
    <w:rsid w:val="00FA15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6755">
      <w:bodyDiv w:val="1"/>
      <w:marLeft w:val="0"/>
      <w:marRight w:val="0"/>
      <w:marTop w:val="0"/>
      <w:marBottom w:val="0"/>
      <w:divBdr>
        <w:top w:val="none" w:sz="0" w:space="0" w:color="auto"/>
        <w:left w:val="none" w:sz="0" w:space="0" w:color="auto"/>
        <w:bottom w:val="none" w:sz="0" w:space="0" w:color="auto"/>
        <w:right w:val="none" w:sz="0" w:space="0" w:color="auto"/>
      </w:divBdr>
    </w:div>
    <w:div w:id="637347005">
      <w:bodyDiv w:val="1"/>
      <w:marLeft w:val="0"/>
      <w:marRight w:val="0"/>
      <w:marTop w:val="0"/>
      <w:marBottom w:val="0"/>
      <w:divBdr>
        <w:top w:val="none" w:sz="0" w:space="0" w:color="auto"/>
        <w:left w:val="none" w:sz="0" w:space="0" w:color="auto"/>
        <w:bottom w:val="none" w:sz="0" w:space="0" w:color="auto"/>
        <w:right w:val="none" w:sz="0" w:space="0" w:color="auto"/>
      </w:divBdr>
    </w:div>
    <w:div w:id="740635203">
      <w:bodyDiv w:val="1"/>
      <w:marLeft w:val="0"/>
      <w:marRight w:val="0"/>
      <w:marTop w:val="0"/>
      <w:marBottom w:val="0"/>
      <w:divBdr>
        <w:top w:val="none" w:sz="0" w:space="0" w:color="auto"/>
        <w:left w:val="none" w:sz="0" w:space="0" w:color="auto"/>
        <w:bottom w:val="none" w:sz="0" w:space="0" w:color="auto"/>
        <w:right w:val="none" w:sz="0" w:space="0" w:color="auto"/>
      </w:divBdr>
    </w:div>
    <w:div w:id="807743972">
      <w:bodyDiv w:val="1"/>
      <w:marLeft w:val="0"/>
      <w:marRight w:val="0"/>
      <w:marTop w:val="0"/>
      <w:marBottom w:val="0"/>
      <w:divBdr>
        <w:top w:val="none" w:sz="0" w:space="0" w:color="auto"/>
        <w:left w:val="none" w:sz="0" w:space="0" w:color="auto"/>
        <w:bottom w:val="none" w:sz="0" w:space="0" w:color="auto"/>
        <w:right w:val="none" w:sz="0" w:space="0" w:color="auto"/>
      </w:divBdr>
    </w:div>
    <w:div w:id="1085030787">
      <w:bodyDiv w:val="1"/>
      <w:marLeft w:val="0"/>
      <w:marRight w:val="0"/>
      <w:marTop w:val="0"/>
      <w:marBottom w:val="0"/>
      <w:divBdr>
        <w:top w:val="none" w:sz="0" w:space="0" w:color="auto"/>
        <w:left w:val="none" w:sz="0" w:space="0" w:color="auto"/>
        <w:bottom w:val="none" w:sz="0" w:space="0" w:color="auto"/>
        <w:right w:val="none" w:sz="0" w:space="0" w:color="auto"/>
      </w:divBdr>
      <w:divsChild>
        <w:div w:id="825822054">
          <w:marLeft w:val="0"/>
          <w:marRight w:val="0"/>
          <w:marTop w:val="0"/>
          <w:marBottom w:val="0"/>
          <w:divBdr>
            <w:top w:val="none" w:sz="0" w:space="0" w:color="auto"/>
            <w:left w:val="none" w:sz="0" w:space="0" w:color="auto"/>
            <w:bottom w:val="none" w:sz="0" w:space="0" w:color="auto"/>
            <w:right w:val="none" w:sz="0" w:space="0" w:color="auto"/>
          </w:divBdr>
        </w:div>
      </w:divsChild>
    </w:div>
    <w:div w:id="1106921540">
      <w:bodyDiv w:val="1"/>
      <w:marLeft w:val="0"/>
      <w:marRight w:val="0"/>
      <w:marTop w:val="0"/>
      <w:marBottom w:val="0"/>
      <w:divBdr>
        <w:top w:val="none" w:sz="0" w:space="0" w:color="auto"/>
        <w:left w:val="none" w:sz="0" w:space="0" w:color="auto"/>
        <w:bottom w:val="none" w:sz="0" w:space="0" w:color="auto"/>
        <w:right w:val="none" w:sz="0" w:space="0" w:color="auto"/>
      </w:divBdr>
    </w:div>
    <w:div w:id="1498612400">
      <w:bodyDiv w:val="1"/>
      <w:marLeft w:val="0"/>
      <w:marRight w:val="0"/>
      <w:marTop w:val="0"/>
      <w:marBottom w:val="0"/>
      <w:divBdr>
        <w:top w:val="none" w:sz="0" w:space="0" w:color="auto"/>
        <w:left w:val="none" w:sz="0" w:space="0" w:color="auto"/>
        <w:bottom w:val="none" w:sz="0" w:space="0" w:color="auto"/>
        <w:right w:val="none" w:sz="0" w:space="0" w:color="auto"/>
      </w:divBdr>
    </w:div>
    <w:div w:id="1654220260">
      <w:bodyDiv w:val="1"/>
      <w:marLeft w:val="0"/>
      <w:marRight w:val="0"/>
      <w:marTop w:val="0"/>
      <w:marBottom w:val="0"/>
      <w:divBdr>
        <w:top w:val="none" w:sz="0" w:space="0" w:color="auto"/>
        <w:left w:val="none" w:sz="0" w:space="0" w:color="auto"/>
        <w:bottom w:val="none" w:sz="0" w:space="0" w:color="auto"/>
        <w:right w:val="none" w:sz="0" w:space="0" w:color="auto"/>
      </w:divBdr>
      <w:divsChild>
        <w:div w:id="116796468">
          <w:marLeft w:val="0"/>
          <w:marRight w:val="0"/>
          <w:marTop w:val="0"/>
          <w:marBottom w:val="0"/>
          <w:divBdr>
            <w:top w:val="none" w:sz="0" w:space="0" w:color="auto"/>
            <w:left w:val="none" w:sz="0" w:space="0" w:color="auto"/>
            <w:bottom w:val="none" w:sz="0" w:space="0" w:color="auto"/>
            <w:right w:val="none" w:sz="0" w:space="0" w:color="auto"/>
          </w:divBdr>
          <w:divsChild>
            <w:div w:id="14843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32F6-20D6-4CEE-BE1A-EC609203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9400</Words>
  <Characters>5358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2021-10-27T07:20:00Z</dcterms:created>
  <dc:creator>User</dc:creator>
  <cp:lastModifiedBy>Vaida Ubartaitė</cp:lastModifiedBy>
  <dcterms:modified xsi:type="dcterms:W3CDTF">2021-11-10T08:23:00Z</dcterms:modified>
  <cp:revision>24</cp:revision>
</cp:coreProperties>
</file>