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6A41C" w14:textId="7E43C9FE" w:rsidR="007C583D" w:rsidRPr="0022318A" w:rsidRDefault="0022318A" w:rsidP="00BE17AC">
      <w:pPr>
        <w:ind w:left="6804"/>
        <w:rPr>
          <w:b/>
          <w:bCs/>
          <w:szCs w:val="24"/>
        </w:rPr>
      </w:pPr>
      <w:r w:rsidRPr="0022318A">
        <w:rPr>
          <w:b/>
          <w:bCs/>
          <w:szCs w:val="24"/>
        </w:rPr>
        <w:t>Projekto</w:t>
      </w:r>
    </w:p>
    <w:p w14:paraId="0912E5FF" w14:textId="1FF0ADDE" w:rsidR="0022318A" w:rsidRPr="0022318A" w:rsidRDefault="0022318A" w:rsidP="00BE17AC">
      <w:pPr>
        <w:ind w:left="6804"/>
        <w:rPr>
          <w:b/>
          <w:bCs/>
          <w:szCs w:val="24"/>
        </w:rPr>
      </w:pPr>
      <w:r w:rsidRPr="0022318A">
        <w:rPr>
          <w:b/>
          <w:bCs/>
          <w:szCs w:val="24"/>
        </w:rPr>
        <w:t>lyginamasis variantas</w:t>
      </w:r>
    </w:p>
    <w:p w14:paraId="71AC10F6" w14:textId="77777777" w:rsidR="0022318A" w:rsidRDefault="0022318A">
      <w:pPr>
        <w:keepNext/>
        <w:jc w:val="center"/>
        <w:rPr>
          <w:b/>
          <w:bCs/>
          <w:caps/>
          <w:szCs w:val="24"/>
          <w:lang w:eastAsia="lt-LT"/>
        </w:rPr>
      </w:pPr>
    </w:p>
    <w:p w14:paraId="3356A41D" w14:textId="4A7595AE" w:rsidR="007C583D" w:rsidRPr="0022318A" w:rsidRDefault="00E1408C">
      <w:pPr>
        <w:keepNext/>
        <w:jc w:val="center"/>
        <w:rPr>
          <w:b/>
          <w:bCs/>
          <w:caps/>
          <w:szCs w:val="24"/>
          <w:lang w:eastAsia="lt-LT"/>
        </w:rPr>
      </w:pPr>
      <w:r w:rsidRPr="0022318A">
        <w:rPr>
          <w:b/>
          <w:bCs/>
          <w:caps/>
          <w:szCs w:val="24"/>
          <w:lang w:eastAsia="lt-LT"/>
        </w:rPr>
        <w:t>Lietuvos Respublikos Vyriausybė</w:t>
      </w:r>
    </w:p>
    <w:p w14:paraId="3356A41E" w14:textId="77777777" w:rsidR="007C583D" w:rsidRDefault="007C583D">
      <w:pPr>
        <w:jc w:val="center"/>
        <w:rPr>
          <w:caps/>
          <w:lang w:eastAsia="lt-LT"/>
        </w:rPr>
      </w:pPr>
    </w:p>
    <w:p w14:paraId="3356A41F" w14:textId="77777777" w:rsidR="007C583D" w:rsidRDefault="00E1408C">
      <w:pPr>
        <w:jc w:val="center"/>
        <w:rPr>
          <w:b/>
          <w:caps/>
          <w:lang w:eastAsia="lt-LT"/>
        </w:rPr>
      </w:pPr>
      <w:r>
        <w:rPr>
          <w:b/>
          <w:caps/>
          <w:lang w:eastAsia="lt-LT"/>
        </w:rPr>
        <w:t>nutarimas</w:t>
      </w:r>
    </w:p>
    <w:p w14:paraId="3356A420" w14:textId="77777777" w:rsidR="007C583D" w:rsidRDefault="00E1408C">
      <w:pPr>
        <w:jc w:val="center"/>
        <w:rPr>
          <w:b/>
          <w:bCs/>
          <w:szCs w:val="24"/>
          <w:lang w:eastAsia="lt-LT"/>
        </w:rPr>
      </w:pPr>
      <w:bookmarkStart w:id="0" w:name="_Hlk54786270"/>
      <w:r>
        <w:rPr>
          <w:b/>
          <w:szCs w:val="24"/>
          <w:lang w:eastAsia="lt-LT"/>
        </w:rPr>
        <w:t>DĖL LIETUVOS RESPUBLIKOS VYRIAUSYBĖS 2012 M. LAPKRIČIO 7 D. NUTARIMO NR. 1354 „DĖL SUSKYSTINTŲ GAMTINIŲ DUJŲ TERMINALO BŪTINOJO KIEKIO TIEKIMO IR GAMTINIŲ DUJŲ VARTOJIMO PAJĖGUMŲ NUSTATYMO TVARKOS APRAŠO PATVIRTINIMO“ PAKEITIMO</w:t>
      </w:r>
      <w:bookmarkEnd w:id="0"/>
    </w:p>
    <w:p w14:paraId="3356A421" w14:textId="77777777" w:rsidR="007C583D" w:rsidRDefault="007C583D">
      <w:pPr>
        <w:tabs>
          <w:tab w:val="center" w:pos="4153"/>
          <w:tab w:val="right" w:pos="8306"/>
        </w:tabs>
        <w:rPr>
          <w:lang w:eastAsia="lt-LT"/>
        </w:rPr>
      </w:pPr>
    </w:p>
    <w:p w14:paraId="3356A422" w14:textId="6D1BECD6" w:rsidR="007C583D" w:rsidRDefault="00E1408C">
      <w:pPr>
        <w:ind w:firstLine="62"/>
        <w:jc w:val="center"/>
        <w:rPr>
          <w:lang w:eastAsia="lt-LT"/>
        </w:rPr>
      </w:pPr>
      <w:r>
        <w:rPr>
          <w:lang w:eastAsia="lt-LT"/>
        </w:rPr>
        <w:t>20</w:t>
      </w:r>
      <w:r w:rsidR="0022318A">
        <w:rPr>
          <w:lang w:eastAsia="lt-LT"/>
        </w:rPr>
        <w:t>20</w:t>
      </w:r>
      <w:r>
        <w:rPr>
          <w:lang w:eastAsia="lt-LT"/>
        </w:rPr>
        <w:t xml:space="preserve"> m.</w:t>
      </w:r>
      <w:r w:rsidR="00BE17AC">
        <w:rPr>
          <w:lang w:eastAsia="lt-LT"/>
        </w:rPr>
        <w:t xml:space="preserve">                   </w:t>
      </w:r>
      <w:r>
        <w:rPr>
          <w:lang w:eastAsia="lt-LT"/>
        </w:rPr>
        <w:t xml:space="preserve"> </w:t>
      </w:r>
      <w:r w:rsidR="00BE17AC">
        <w:rPr>
          <w:lang w:eastAsia="lt-LT"/>
        </w:rPr>
        <w:t xml:space="preserve">    </w:t>
      </w:r>
      <w:r>
        <w:rPr>
          <w:lang w:eastAsia="lt-LT"/>
        </w:rPr>
        <w:t>d. Nr.</w:t>
      </w:r>
    </w:p>
    <w:p w14:paraId="3356A423" w14:textId="77777777" w:rsidR="007C583D" w:rsidRDefault="00E1408C">
      <w:pPr>
        <w:jc w:val="center"/>
        <w:rPr>
          <w:lang w:eastAsia="lt-LT"/>
        </w:rPr>
      </w:pPr>
      <w:r>
        <w:rPr>
          <w:lang w:eastAsia="lt-LT"/>
        </w:rPr>
        <w:t>Vilnius</w:t>
      </w:r>
    </w:p>
    <w:p w14:paraId="0D76FE51" w14:textId="77777777" w:rsidR="00E1408C" w:rsidRDefault="00E1408C" w:rsidP="00BB1638">
      <w:pPr>
        <w:jc w:val="center"/>
        <w:rPr>
          <w:lang w:eastAsia="lt-LT"/>
        </w:rPr>
      </w:pPr>
    </w:p>
    <w:p w14:paraId="3356A425" w14:textId="77777777" w:rsidR="007C583D" w:rsidRPr="0072460A" w:rsidRDefault="00E1408C" w:rsidP="00850E3E">
      <w:pPr>
        <w:spacing w:line="276" w:lineRule="auto"/>
        <w:ind w:firstLine="567"/>
        <w:jc w:val="both"/>
        <w:rPr>
          <w:szCs w:val="24"/>
          <w:lang w:eastAsia="lt-LT"/>
        </w:rPr>
      </w:pPr>
      <w:r w:rsidRPr="0072460A">
        <w:rPr>
          <w:szCs w:val="24"/>
          <w:lang w:eastAsia="lt-LT"/>
        </w:rPr>
        <w:t>Lietuvos Respublikos Vyriausybė</w:t>
      </w:r>
      <w:r w:rsidRPr="0072460A">
        <w:rPr>
          <w:spacing w:val="100"/>
          <w:szCs w:val="24"/>
          <w:lang w:eastAsia="lt-LT"/>
        </w:rPr>
        <w:t xml:space="preserve"> nutari</w:t>
      </w:r>
      <w:r w:rsidRPr="0072460A">
        <w:rPr>
          <w:szCs w:val="24"/>
          <w:lang w:eastAsia="lt-LT"/>
        </w:rPr>
        <w:t>a:</w:t>
      </w:r>
    </w:p>
    <w:p w14:paraId="68F1919B" w14:textId="47E97073" w:rsidR="007D6A43" w:rsidRDefault="00FA4D8A" w:rsidP="00850E3E">
      <w:pPr>
        <w:widowControl w:val="0"/>
        <w:tabs>
          <w:tab w:val="right" w:pos="9071"/>
        </w:tabs>
        <w:suppressAutoHyphens/>
        <w:spacing w:line="276" w:lineRule="auto"/>
        <w:ind w:firstLine="567"/>
        <w:jc w:val="both"/>
        <w:rPr>
          <w:color w:val="000000"/>
          <w:szCs w:val="24"/>
          <w:lang w:eastAsia="lt-LT"/>
        </w:rPr>
      </w:pPr>
      <w:r w:rsidRPr="00FE324D">
        <w:rPr>
          <w:color w:val="000000"/>
          <w:szCs w:val="24"/>
          <w:lang w:eastAsia="lt-LT"/>
        </w:rPr>
        <w:t xml:space="preserve">1. </w:t>
      </w:r>
      <w:r w:rsidR="00E1408C" w:rsidRPr="00FE324D">
        <w:rPr>
          <w:color w:val="000000"/>
          <w:szCs w:val="24"/>
          <w:lang w:eastAsia="lt-LT"/>
        </w:rPr>
        <w:t>Pakeisti Lietuvos Respublikos Vyriausybės 2012 m. lapkričio 7 d. nutarim</w:t>
      </w:r>
      <w:r w:rsidR="007D6A43">
        <w:rPr>
          <w:color w:val="000000"/>
          <w:szCs w:val="24"/>
          <w:lang w:eastAsia="lt-LT"/>
        </w:rPr>
        <w:t>ą</w:t>
      </w:r>
      <w:r w:rsidR="00E1408C" w:rsidRPr="00FE324D">
        <w:rPr>
          <w:color w:val="000000"/>
          <w:szCs w:val="24"/>
          <w:lang w:eastAsia="lt-LT"/>
        </w:rPr>
        <w:t xml:space="preserve"> Nr. 1354 „Dėl Suskystintų gamtinių dujų terminalo būtinojo kiekio tiekimo ir gamtinių dujų vartojimo pajėgumų nustatymo tvarkos aprašo patvirtinimo“</w:t>
      </w:r>
      <w:r w:rsidR="007D6A43">
        <w:rPr>
          <w:color w:val="000000"/>
          <w:szCs w:val="24"/>
          <w:lang w:eastAsia="lt-LT"/>
        </w:rPr>
        <w:t>:</w:t>
      </w:r>
    </w:p>
    <w:p w14:paraId="3E2AE337" w14:textId="533F7D0B" w:rsidR="00A9373A" w:rsidRPr="009534BF" w:rsidRDefault="007D6A43" w:rsidP="00850E3E">
      <w:pPr>
        <w:widowControl w:val="0"/>
        <w:tabs>
          <w:tab w:val="right" w:pos="9071"/>
        </w:tabs>
        <w:suppressAutoHyphens/>
        <w:spacing w:line="276" w:lineRule="auto"/>
        <w:ind w:firstLine="567"/>
        <w:jc w:val="both"/>
        <w:rPr>
          <w:color w:val="000000"/>
          <w:szCs w:val="24"/>
          <w:lang w:eastAsia="lt-LT"/>
        </w:rPr>
      </w:pPr>
      <w:r>
        <w:rPr>
          <w:color w:val="000000"/>
          <w:szCs w:val="24"/>
          <w:lang w:eastAsia="lt-LT"/>
        </w:rPr>
        <w:t>1.1. Pakeisti</w:t>
      </w:r>
      <w:r w:rsidR="00F769D1" w:rsidRPr="00F769D1">
        <w:rPr>
          <w:color w:val="000000"/>
          <w:szCs w:val="24"/>
          <w:lang w:eastAsia="lt-LT"/>
        </w:rPr>
        <w:t xml:space="preserve"> </w:t>
      </w:r>
      <w:r w:rsidR="00F769D1" w:rsidRPr="009534BF">
        <w:rPr>
          <w:color w:val="000000"/>
          <w:szCs w:val="24"/>
          <w:lang w:eastAsia="lt-LT"/>
        </w:rPr>
        <w:t>2 punktą ir jį išdėstyti taip</w:t>
      </w:r>
      <w:r w:rsidR="00F769D1">
        <w:rPr>
          <w:color w:val="000000"/>
          <w:szCs w:val="24"/>
          <w:lang w:eastAsia="lt-LT"/>
        </w:rPr>
        <w:t>:</w:t>
      </w:r>
    </w:p>
    <w:p w14:paraId="1A116970" w14:textId="187C082A" w:rsidR="008A6DED" w:rsidRPr="009534BF" w:rsidRDefault="00E1408C" w:rsidP="00850E3E">
      <w:pPr>
        <w:widowControl w:val="0"/>
        <w:tabs>
          <w:tab w:val="right" w:pos="9071"/>
        </w:tabs>
        <w:suppressAutoHyphens/>
        <w:spacing w:line="276" w:lineRule="auto"/>
        <w:ind w:firstLine="567"/>
        <w:jc w:val="both"/>
        <w:rPr>
          <w:color w:val="000000"/>
          <w:szCs w:val="24"/>
        </w:rPr>
      </w:pPr>
      <w:r w:rsidRPr="009534BF">
        <w:rPr>
          <w:color w:val="000000"/>
          <w:szCs w:val="24"/>
          <w:lang w:eastAsia="lt-LT"/>
        </w:rPr>
        <w:t>„</w:t>
      </w:r>
      <w:r w:rsidR="0022318A" w:rsidRPr="009534BF">
        <w:rPr>
          <w:color w:val="000000"/>
          <w:szCs w:val="24"/>
          <w:lang w:eastAsia="lt-LT"/>
        </w:rPr>
        <w:t xml:space="preserve">2. </w:t>
      </w:r>
      <w:r w:rsidR="0022318A" w:rsidRPr="009534BF">
        <w:rPr>
          <w:strike/>
          <w:color w:val="000000"/>
          <w:szCs w:val="24"/>
          <w:lang w:eastAsia="lt-LT"/>
        </w:rPr>
        <w:t>Nustatyti 2015–2020 m. laikotarpiui suskystintų gamtinių dujų terminalo (toliau – SGD terminalas) būtinąjį kiekį – nuo 325 mln. kub. metrų iki 502,902 mln. kub. metrų gamtinių dujų per metus, esant šioms norminėms sąlygoms: matavimo temperatūra – 0 °C, slėgis – 1,01325 bar (arba nuo 3 867 500 000 kWh iki 5 984 533 800 kWh, kai gamtinių dujų viršutinio šilumingumo reikšmė – 11,9 kWh/m</w:t>
      </w:r>
      <w:r w:rsidR="0022318A" w:rsidRPr="009534BF">
        <w:rPr>
          <w:strike/>
          <w:color w:val="000000"/>
          <w:szCs w:val="24"/>
          <w:vertAlign w:val="superscript"/>
          <w:lang w:eastAsia="lt-LT"/>
        </w:rPr>
        <w:t>3</w:t>
      </w:r>
      <w:r w:rsidR="0022318A" w:rsidRPr="009534BF">
        <w:rPr>
          <w:strike/>
          <w:color w:val="000000"/>
          <w:szCs w:val="24"/>
          <w:lang w:eastAsia="lt-LT"/>
        </w:rPr>
        <w:t>).</w:t>
      </w:r>
      <w:r w:rsidR="0022318A" w:rsidRPr="009534BF">
        <w:rPr>
          <w:color w:val="000000"/>
          <w:szCs w:val="24"/>
          <w:lang w:eastAsia="lt-LT"/>
        </w:rPr>
        <w:t xml:space="preserve"> </w:t>
      </w:r>
      <w:r w:rsidRPr="009534BF">
        <w:rPr>
          <w:b/>
          <w:bCs/>
          <w:color w:val="000000"/>
          <w:szCs w:val="24"/>
        </w:rPr>
        <w:t>Nustatyti 202</w:t>
      </w:r>
      <w:r w:rsidR="0022318A" w:rsidRPr="009534BF">
        <w:rPr>
          <w:b/>
          <w:bCs/>
          <w:color w:val="000000"/>
          <w:szCs w:val="24"/>
        </w:rPr>
        <w:t>1</w:t>
      </w:r>
      <w:r w:rsidRPr="009534BF">
        <w:rPr>
          <w:b/>
          <w:bCs/>
          <w:color w:val="000000"/>
          <w:szCs w:val="24"/>
        </w:rPr>
        <w:t xml:space="preserve"> m</w:t>
      </w:r>
      <w:r w:rsidR="00962442" w:rsidRPr="009534BF">
        <w:rPr>
          <w:b/>
          <w:bCs/>
          <w:color w:val="000000"/>
          <w:szCs w:val="24"/>
        </w:rPr>
        <w:t>etams</w:t>
      </w:r>
      <w:r w:rsidRPr="009534BF">
        <w:rPr>
          <w:b/>
          <w:bCs/>
          <w:color w:val="000000"/>
          <w:szCs w:val="24"/>
        </w:rPr>
        <w:t xml:space="preserve"> suskystintų gamtinių dujų terminalo (toliau – SGD terminalas) būtinąjį</w:t>
      </w:r>
      <w:r w:rsidR="00BE17AC" w:rsidRPr="009534BF">
        <w:rPr>
          <w:b/>
          <w:bCs/>
          <w:color w:val="000000"/>
          <w:szCs w:val="24"/>
        </w:rPr>
        <w:t xml:space="preserve"> </w:t>
      </w:r>
      <w:r w:rsidRPr="009534BF">
        <w:rPr>
          <w:b/>
          <w:bCs/>
          <w:color w:val="000000"/>
          <w:szCs w:val="24"/>
        </w:rPr>
        <w:t>kiekį –</w:t>
      </w:r>
      <w:r w:rsidR="009710A6" w:rsidRPr="009534BF">
        <w:rPr>
          <w:b/>
          <w:bCs/>
          <w:color w:val="000000"/>
          <w:szCs w:val="24"/>
        </w:rPr>
        <w:t xml:space="preserve"> </w:t>
      </w:r>
      <w:r w:rsidR="009037DE" w:rsidRPr="009534BF">
        <w:rPr>
          <w:b/>
          <w:bCs/>
          <w:color w:val="000000"/>
          <w:szCs w:val="24"/>
        </w:rPr>
        <w:t>1 898 383 200 kWh (</w:t>
      </w:r>
      <w:r w:rsidR="009037DE" w:rsidRPr="009534BF">
        <w:rPr>
          <w:b/>
          <w:bCs/>
          <w:color w:val="202122"/>
          <w:sz w:val="25"/>
          <w:szCs w:val="25"/>
          <w:shd w:val="clear" w:color="auto" w:fill="FFFFFF"/>
        </w:rPr>
        <w:t>± 5 proc</w:t>
      </w:r>
      <w:r w:rsidR="00C7703E" w:rsidRPr="009534BF">
        <w:rPr>
          <w:b/>
          <w:bCs/>
          <w:color w:val="202122"/>
          <w:sz w:val="25"/>
          <w:szCs w:val="25"/>
          <w:shd w:val="clear" w:color="auto" w:fill="FFFFFF"/>
        </w:rPr>
        <w:t>entai</w:t>
      </w:r>
      <w:r w:rsidR="009037DE" w:rsidRPr="009534BF">
        <w:rPr>
          <w:b/>
          <w:bCs/>
          <w:color w:val="202122"/>
          <w:sz w:val="25"/>
          <w:szCs w:val="25"/>
          <w:shd w:val="clear" w:color="auto" w:fill="FFFFFF"/>
        </w:rPr>
        <w:t>)</w:t>
      </w:r>
      <w:r w:rsidR="0022318A" w:rsidRPr="009534BF">
        <w:rPr>
          <w:b/>
          <w:bCs/>
          <w:color w:val="000000"/>
          <w:szCs w:val="24"/>
        </w:rPr>
        <w:t xml:space="preserve"> </w:t>
      </w:r>
      <w:r w:rsidRPr="009534BF">
        <w:rPr>
          <w:b/>
          <w:bCs/>
          <w:color w:val="000000"/>
          <w:szCs w:val="24"/>
        </w:rPr>
        <w:t xml:space="preserve">gamtinių dujų per metus, </w:t>
      </w:r>
      <w:r w:rsidR="009037DE" w:rsidRPr="009534BF">
        <w:rPr>
          <w:b/>
          <w:bCs/>
          <w:color w:val="000000"/>
          <w:szCs w:val="24"/>
        </w:rPr>
        <w:t xml:space="preserve">esant šioms norminėms sąlygoms: </w:t>
      </w:r>
      <w:r w:rsidR="009037DE" w:rsidRPr="009534BF">
        <w:rPr>
          <w:b/>
          <w:bCs/>
        </w:rPr>
        <w:t xml:space="preserve">matavimo temperatūra – </w:t>
      </w:r>
      <w:r w:rsidR="00834EF5" w:rsidRPr="009534BF">
        <w:rPr>
          <w:b/>
          <w:bCs/>
        </w:rPr>
        <w:br/>
      </w:r>
      <w:r w:rsidR="009037DE" w:rsidRPr="009534BF">
        <w:rPr>
          <w:b/>
          <w:bCs/>
        </w:rPr>
        <w:t>0</w:t>
      </w:r>
      <w:r w:rsidR="006468A8" w:rsidRPr="009534BF">
        <w:rPr>
          <w:b/>
          <w:bCs/>
        </w:rPr>
        <w:t xml:space="preserve"> </w:t>
      </w:r>
      <w:proofErr w:type="spellStart"/>
      <w:r w:rsidR="009037DE" w:rsidRPr="009534BF">
        <w:rPr>
          <w:b/>
          <w:bCs/>
          <w:vertAlign w:val="superscript"/>
        </w:rPr>
        <w:t>o</w:t>
      </w:r>
      <w:r w:rsidR="009037DE" w:rsidRPr="009534BF">
        <w:rPr>
          <w:b/>
          <w:bCs/>
        </w:rPr>
        <w:t>C</w:t>
      </w:r>
      <w:proofErr w:type="spellEnd"/>
      <w:r w:rsidR="009037DE" w:rsidRPr="009534BF">
        <w:rPr>
          <w:b/>
          <w:bCs/>
        </w:rPr>
        <w:t xml:space="preserve">, slėgis – 1,01325 bar, gamtinių dujų šilumingumo vertė </w:t>
      </w:r>
      <w:r w:rsidR="00683C1E" w:rsidRPr="009534BF">
        <w:rPr>
          <w:b/>
          <w:bCs/>
        </w:rPr>
        <w:t>–</w:t>
      </w:r>
      <w:r w:rsidR="00834EF5" w:rsidRPr="009534BF">
        <w:rPr>
          <w:b/>
          <w:bCs/>
        </w:rPr>
        <w:t xml:space="preserve"> </w:t>
      </w:r>
      <w:r w:rsidR="009037DE" w:rsidRPr="009534BF">
        <w:rPr>
          <w:b/>
          <w:bCs/>
        </w:rPr>
        <w:t>11,9 kWh/m</w:t>
      </w:r>
      <w:r w:rsidR="009037DE" w:rsidRPr="009534BF">
        <w:rPr>
          <w:b/>
          <w:bCs/>
          <w:vertAlign w:val="superscript"/>
        </w:rPr>
        <w:t>3</w:t>
      </w:r>
      <w:r w:rsidRPr="009534BF">
        <w:rPr>
          <w:b/>
          <w:bCs/>
          <w:color w:val="000000"/>
          <w:szCs w:val="24"/>
        </w:rPr>
        <w:t>.</w:t>
      </w:r>
      <w:r w:rsidRPr="009534BF">
        <w:rPr>
          <w:color w:val="000000"/>
          <w:szCs w:val="24"/>
        </w:rPr>
        <w:t>“</w:t>
      </w:r>
    </w:p>
    <w:p w14:paraId="7BB7660B" w14:textId="6CDE396B" w:rsidR="00F56ACA" w:rsidRDefault="19BAA653" w:rsidP="47C63699">
      <w:pPr>
        <w:widowControl w:val="0"/>
        <w:tabs>
          <w:tab w:val="right" w:pos="9071"/>
        </w:tabs>
        <w:suppressAutoHyphens/>
        <w:spacing w:line="276" w:lineRule="auto"/>
        <w:ind w:firstLine="567"/>
        <w:jc w:val="both"/>
        <w:rPr>
          <w:color w:val="000000"/>
          <w:lang w:eastAsia="lt-LT"/>
        </w:rPr>
      </w:pPr>
      <w:r w:rsidRPr="47C63699">
        <w:rPr>
          <w:color w:val="000000" w:themeColor="text1"/>
          <w:lang w:eastAsia="lt-LT"/>
        </w:rPr>
        <w:t>1.</w:t>
      </w:r>
      <w:r w:rsidR="643B0B0F" w:rsidRPr="47C63699">
        <w:rPr>
          <w:color w:val="000000" w:themeColor="text1"/>
          <w:lang w:eastAsia="lt-LT"/>
        </w:rPr>
        <w:t>2. Pripažinti netekusi</w:t>
      </w:r>
      <w:r w:rsidR="1C68CAB0" w:rsidRPr="47C63699">
        <w:rPr>
          <w:color w:val="000000" w:themeColor="text1"/>
          <w:lang w:eastAsia="lt-LT"/>
        </w:rPr>
        <w:t>ais</w:t>
      </w:r>
      <w:r w:rsidR="643B0B0F" w:rsidRPr="47C63699">
        <w:rPr>
          <w:color w:val="000000" w:themeColor="text1"/>
          <w:lang w:eastAsia="lt-LT"/>
        </w:rPr>
        <w:t xml:space="preserve"> galios </w:t>
      </w:r>
      <w:r w:rsidR="5F440433" w:rsidRPr="47C63699">
        <w:rPr>
          <w:color w:val="000000" w:themeColor="text1"/>
          <w:lang w:eastAsia="lt-LT"/>
        </w:rPr>
        <w:t xml:space="preserve"> </w:t>
      </w:r>
      <w:r w:rsidR="643B0B0F" w:rsidRPr="47C63699">
        <w:rPr>
          <w:color w:val="000000" w:themeColor="text1"/>
          <w:lang w:eastAsia="lt-LT"/>
        </w:rPr>
        <w:t>3.</w:t>
      </w:r>
      <w:r w:rsidR="23D84E32" w:rsidRPr="47C63699">
        <w:rPr>
          <w:color w:val="000000" w:themeColor="text1"/>
          <w:lang w:eastAsia="lt-LT"/>
        </w:rPr>
        <w:t>1</w:t>
      </w:r>
      <w:r w:rsidR="643B0B0F" w:rsidRPr="47C63699">
        <w:rPr>
          <w:color w:val="000000" w:themeColor="text1"/>
          <w:lang w:eastAsia="lt-LT"/>
        </w:rPr>
        <w:t xml:space="preserve"> ir 3.</w:t>
      </w:r>
      <w:r w:rsidR="23D84E32" w:rsidRPr="47C63699">
        <w:rPr>
          <w:color w:val="000000" w:themeColor="text1"/>
          <w:lang w:eastAsia="lt-LT"/>
        </w:rPr>
        <w:t>2</w:t>
      </w:r>
      <w:r w:rsidR="643B0B0F" w:rsidRPr="47C63699">
        <w:rPr>
          <w:color w:val="000000" w:themeColor="text1"/>
          <w:lang w:eastAsia="lt-LT"/>
        </w:rPr>
        <w:t xml:space="preserve"> papunkčius.</w:t>
      </w:r>
    </w:p>
    <w:p w14:paraId="17E588FB" w14:textId="15F3D107" w:rsidR="00151996" w:rsidRDefault="00F75013" w:rsidP="474DE958">
      <w:pPr>
        <w:widowControl w:val="0"/>
        <w:tabs>
          <w:tab w:val="right" w:pos="9071"/>
        </w:tabs>
        <w:suppressAutoHyphens/>
        <w:spacing w:line="276" w:lineRule="auto"/>
        <w:ind w:firstLine="567"/>
        <w:jc w:val="both"/>
        <w:rPr>
          <w:color w:val="000000"/>
          <w:lang w:eastAsia="lt-LT"/>
        </w:rPr>
      </w:pPr>
      <w:r w:rsidRPr="474DE958">
        <w:rPr>
          <w:color w:val="000000" w:themeColor="text1"/>
          <w:lang w:eastAsia="lt-LT"/>
        </w:rPr>
        <w:t>2</w:t>
      </w:r>
      <w:r w:rsidR="008E2E57" w:rsidRPr="474DE958">
        <w:rPr>
          <w:color w:val="000000" w:themeColor="text1"/>
          <w:lang w:eastAsia="lt-LT"/>
        </w:rPr>
        <w:t>. Pakeisti nurodytu nutarimu patvirtint</w:t>
      </w:r>
      <w:r w:rsidR="0A205CBE" w:rsidRPr="474DE958">
        <w:rPr>
          <w:color w:val="000000" w:themeColor="text1"/>
          <w:lang w:eastAsia="lt-LT"/>
        </w:rPr>
        <w:t>ą</w:t>
      </w:r>
      <w:r w:rsidR="008E2E57" w:rsidRPr="474DE958">
        <w:rPr>
          <w:color w:val="000000" w:themeColor="text1"/>
          <w:lang w:eastAsia="lt-LT"/>
        </w:rPr>
        <w:t xml:space="preserve"> Suskystintų gamtinių dujų terminalo būtinojo kiekio tiekimo ir gamtinių dujų vartojimo pajėgumų nustatymo tvarkos apraš</w:t>
      </w:r>
      <w:r w:rsidR="357B7D57" w:rsidRPr="474DE958">
        <w:rPr>
          <w:color w:val="000000" w:themeColor="text1"/>
          <w:lang w:eastAsia="lt-LT"/>
        </w:rPr>
        <w:t xml:space="preserve">ą: </w:t>
      </w:r>
    </w:p>
    <w:p w14:paraId="430169EC" w14:textId="77777777" w:rsidR="007157F5" w:rsidRDefault="00151996" w:rsidP="004F7986">
      <w:pPr>
        <w:widowControl w:val="0"/>
        <w:tabs>
          <w:tab w:val="right" w:pos="9071"/>
        </w:tabs>
        <w:suppressAutoHyphens/>
        <w:spacing w:line="276" w:lineRule="auto"/>
        <w:ind w:firstLine="567"/>
        <w:jc w:val="both"/>
        <w:rPr>
          <w:color w:val="000000"/>
          <w:szCs w:val="24"/>
          <w:lang w:eastAsia="lt-LT"/>
        </w:rPr>
      </w:pPr>
      <w:r>
        <w:rPr>
          <w:color w:val="000000"/>
          <w:szCs w:val="24"/>
          <w:lang w:eastAsia="lt-LT"/>
        </w:rPr>
        <w:t>2.1</w:t>
      </w:r>
      <w:r w:rsidR="009543C7">
        <w:rPr>
          <w:color w:val="000000"/>
          <w:szCs w:val="24"/>
          <w:lang w:eastAsia="lt-LT"/>
        </w:rPr>
        <w:t>. P</w:t>
      </w:r>
      <w:r w:rsidR="002A1AF7">
        <w:rPr>
          <w:color w:val="000000"/>
          <w:szCs w:val="24"/>
          <w:lang w:eastAsia="lt-LT"/>
        </w:rPr>
        <w:t xml:space="preserve">ripažinti netekusiu galios </w:t>
      </w:r>
      <w:r w:rsidR="007157F5">
        <w:rPr>
          <w:color w:val="000000"/>
          <w:szCs w:val="24"/>
          <w:lang w:eastAsia="lt-LT"/>
        </w:rPr>
        <w:t xml:space="preserve">5 punktą: </w:t>
      </w:r>
    </w:p>
    <w:p w14:paraId="33EF9004" w14:textId="6F1F9C50" w:rsidR="00EF4E05" w:rsidRDefault="00EF4E05" w:rsidP="004F7986">
      <w:pPr>
        <w:widowControl w:val="0"/>
        <w:tabs>
          <w:tab w:val="right" w:pos="9071"/>
        </w:tabs>
        <w:suppressAutoHyphens/>
        <w:spacing w:line="276" w:lineRule="auto"/>
        <w:ind w:firstLine="567"/>
        <w:jc w:val="both"/>
        <w:rPr>
          <w:color w:val="000000"/>
          <w:szCs w:val="24"/>
          <w:lang w:eastAsia="lt-LT"/>
        </w:rPr>
      </w:pPr>
      <w:r>
        <w:rPr>
          <w:color w:val="000000"/>
          <w:szCs w:val="24"/>
          <w:lang w:eastAsia="lt-LT"/>
        </w:rPr>
        <w:t xml:space="preserve">„5. </w:t>
      </w:r>
      <w:r w:rsidR="00E40E3D" w:rsidRPr="000B398A">
        <w:rPr>
          <w:strike/>
          <w:szCs w:val="24"/>
        </w:rPr>
        <w:t>Paskirtasis tiekėjas, įvertinęs Aprašo 8 punkte nurodytas sąlygas, iki einamųjų metų rugsėjo 15 d. kreipiasi į SGD terminalo operatorių dėl SGD terminalo būtinojo kiekio dalies, reikalingos patiekti į SGD terminalą ateinančiais metais, suderinimo. SGD terminalo būtinojo kiekio dalis derinama energijos vienetais (kWh).</w:t>
      </w:r>
      <w:r w:rsidR="00E40E3D">
        <w:rPr>
          <w:strike/>
          <w:szCs w:val="24"/>
        </w:rPr>
        <w:t>“</w:t>
      </w:r>
    </w:p>
    <w:p w14:paraId="4C59B93C" w14:textId="4229235E" w:rsidR="00D9502D" w:rsidRPr="006F08A7" w:rsidRDefault="00EF4E05" w:rsidP="004F7986">
      <w:pPr>
        <w:widowControl w:val="0"/>
        <w:tabs>
          <w:tab w:val="right" w:pos="9071"/>
        </w:tabs>
        <w:suppressAutoHyphens/>
        <w:spacing w:line="276" w:lineRule="auto"/>
        <w:ind w:firstLine="567"/>
        <w:jc w:val="both"/>
        <w:rPr>
          <w:color w:val="000000"/>
          <w:szCs w:val="24"/>
          <w:lang w:eastAsia="lt-LT"/>
        </w:rPr>
      </w:pPr>
      <w:r>
        <w:rPr>
          <w:color w:val="000000"/>
          <w:szCs w:val="24"/>
          <w:lang w:eastAsia="lt-LT"/>
        </w:rPr>
        <w:t>2.2. P</w:t>
      </w:r>
      <w:r w:rsidR="009543C7">
        <w:rPr>
          <w:color w:val="000000"/>
          <w:szCs w:val="24"/>
          <w:lang w:eastAsia="lt-LT"/>
        </w:rPr>
        <w:t xml:space="preserve">akeisti </w:t>
      </w:r>
      <w:r w:rsidR="00E40E3D">
        <w:rPr>
          <w:color w:val="000000"/>
          <w:szCs w:val="24"/>
          <w:lang w:eastAsia="lt-LT"/>
        </w:rPr>
        <w:t>6</w:t>
      </w:r>
      <w:r w:rsidR="009543C7">
        <w:rPr>
          <w:color w:val="000000"/>
          <w:szCs w:val="24"/>
          <w:lang w:eastAsia="lt-LT"/>
        </w:rPr>
        <w:t xml:space="preserve"> punktą ir jį išdėstyti taip: </w:t>
      </w:r>
    </w:p>
    <w:p w14:paraId="6ECA1949" w14:textId="0696E78A" w:rsidR="00321BD4" w:rsidRDefault="00D9502D" w:rsidP="00D821DB">
      <w:pPr>
        <w:spacing w:line="276" w:lineRule="auto"/>
        <w:ind w:firstLine="567"/>
        <w:jc w:val="both"/>
        <w:rPr>
          <w:b/>
          <w:bCs/>
          <w:szCs w:val="24"/>
        </w:rPr>
      </w:pPr>
      <w:r w:rsidRPr="008829DD">
        <w:rPr>
          <w:color w:val="000000"/>
          <w:szCs w:val="24"/>
        </w:rPr>
        <w:t>„</w:t>
      </w:r>
      <w:r w:rsidR="00527C12" w:rsidRPr="008829DD">
        <w:rPr>
          <w:szCs w:val="24"/>
        </w:rPr>
        <w:t>6</w:t>
      </w:r>
      <w:r w:rsidR="00DB0AE5" w:rsidRPr="008829DD">
        <w:rPr>
          <w:szCs w:val="24"/>
        </w:rPr>
        <w:t>.</w:t>
      </w:r>
      <w:r w:rsidR="00DB0AE5" w:rsidRPr="00D821DB">
        <w:rPr>
          <w:b/>
          <w:bCs/>
          <w:szCs w:val="24"/>
        </w:rPr>
        <w:t xml:space="preserve"> </w:t>
      </w:r>
      <w:r w:rsidR="00C73A37" w:rsidRPr="00D821DB">
        <w:rPr>
          <w:b/>
          <w:bCs/>
          <w:szCs w:val="24"/>
        </w:rPr>
        <w:t xml:space="preserve">SGD terminalo būtinajam kiekiui patvirtinti </w:t>
      </w:r>
      <w:r w:rsidR="00D95DB2" w:rsidRPr="00CF6474">
        <w:rPr>
          <w:szCs w:val="24"/>
        </w:rPr>
        <w:t>SGD terminalo operatorius, atsižvelgdamas į</w:t>
      </w:r>
      <w:r w:rsidR="007B462A" w:rsidRPr="00CF6474">
        <w:rPr>
          <w:szCs w:val="24"/>
        </w:rPr>
        <w:t xml:space="preserve"> </w:t>
      </w:r>
      <w:r w:rsidR="00D95DB2" w:rsidRPr="00CF6474">
        <w:rPr>
          <w:szCs w:val="24"/>
        </w:rPr>
        <w:t xml:space="preserve"> </w:t>
      </w:r>
      <w:r w:rsidR="00D95DB2" w:rsidRPr="00653575">
        <w:rPr>
          <w:strike/>
          <w:szCs w:val="24"/>
        </w:rPr>
        <w:t>Aprašo</w:t>
      </w:r>
      <w:r w:rsidR="00D95DB2" w:rsidRPr="00D95DB2">
        <w:rPr>
          <w:strike/>
          <w:szCs w:val="24"/>
        </w:rPr>
        <w:t xml:space="preserve"> 8 punkte nurodytas sąlygas, įvertina Aprašo 5 punkte nurodytą paskirtojo tiekėjo pateiktą informaciją ir, vadovaudamasis naudojimosi SGD terminalu taisyklėmis, per 10 darbo dienų su paskirtuoju tiekėju suderina SGD terminalo būtinojo kiekio dalį, reikalingą patiekti į SGD terminalą ateinančiais metais. SGD terminalo operatorius raštu informuoja Valstybinę energetikos reguliavimo tarybą (toliau – Taryba) ir Lietuvos Respublikos energetikos ministeriją apie su paskirtuoju tiekėju suderintą SGD terminalo būtinojo kiekio dalį ir pateikia informaciją apie šio sprendimo motyvus.</w:t>
      </w:r>
      <w:r w:rsidR="00D95DB2" w:rsidRPr="00557E36">
        <w:rPr>
          <w:szCs w:val="24"/>
        </w:rPr>
        <w:t xml:space="preserve"> </w:t>
      </w:r>
      <w:r w:rsidR="00321BD4" w:rsidRPr="00D821DB">
        <w:rPr>
          <w:b/>
          <w:bCs/>
          <w:szCs w:val="24"/>
        </w:rPr>
        <w:t xml:space="preserve">Suskystintų gamtinių dujų terminalo įstatymo 2 straipsnio 3 dalyje nustatytus reikalavimus užtikrinti SGD terminalo dujinimo technologijos procesą ir SGD terminalo techninės būklės palaikymą, įvertinęs metinės SGD terminalo pajėgumų paskirstymo procedūros rezultatus, ne vėliau </w:t>
      </w:r>
      <w:r w:rsidR="00321BD4" w:rsidRPr="00D821DB">
        <w:rPr>
          <w:b/>
          <w:bCs/>
          <w:szCs w:val="24"/>
        </w:rPr>
        <w:lastRenderedPageBreak/>
        <w:t>kaip prieš 4 mėnesius iki SGD terminalo būtinojo kiekio nustatymo laikotarpio pabaigos turi pateikti Lietuvos Respublikos energetikos ministerijai su paskirtuoju tiekėju ir Valstybine energetikos reguliavimo taryba suderintą informaciją apie SGD terminalo būtinąjį kiekį, reikalingą ateinančiais metais.</w:t>
      </w:r>
      <w:r>
        <w:rPr>
          <w:b/>
          <w:bCs/>
          <w:szCs w:val="24"/>
        </w:rPr>
        <w:t>“</w:t>
      </w:r>
    </w:p>
    <w:p w14:paraId="2211C0CA" w14:textId="45A6AA3F" w:rsidR="00D9502D" w:rsidRPr="00AA5BEE" w:rsidRDefault="730553C8" w:rsidP="00D821DB">
      <w:pPr>
        <w:spacing w:line="276" w:lineRule="auto"/>
        <w:ind w:firstLine="567"/>
        <w:jc w:val="both"/>
      </w:pPr>
      <w:r>
        <w:t>2.</w:t>
      </w:r>
      <w:r w:rsidR="2C3A3AF4">
        <w:t>3</w:t>
      </w:r>
      <w:r>
        <w:t xml:space="preserve">. Pakeisti </w:t>
      </w:r>
      <w:r w:rsidR="2A90F95F">
        <w:t>7</w:t>
      </w:r>
      <w:r>
        <w:t xml:space="preserve"> punktą ir jį išdėstyti taip: </w:t>
      </w:r>
    </w:p>
    <w:p w14:paraId="4BE02399" w14:textId="7D759492" w:rsidR="00593A5F" w:rsidRDefault="00D9502D" w:rsidP="00D821DB">
      <w:pPr>
        <w:tabs>
          <w:tab w:val="left" w:pos="426"/>
        </w:tabs>
        <w:spacing w:line="276" w:lineRule="auto"/>
        <w:ind w:firstLine="567"/>
        <w:jc w:val="both"/>
        <w:rPr>
          <w:b/>
          <w:bCs/>
          <w:szCs w:val="24"/>
        </w:rPr>
      </w:pPr>
      <w:r w:rsidRPr="008829DD">
        <w:rPr>
          <w:szCs w:val="24"/>
        </w:rPr>
        <w:t>„</w:t>
      </w:r>
      <w:r w:rsidR="00941C58" w:rsidRPr="008829DD">
        <w:rPr>
          <w:szCs w:val="24"/>
        </w:rPr>
        <w:t>7</w:t>
      </w:r>
      <w:r w:rsidR="00DB0AE5" w:rsidRPr="008829DD">
        <w:rPr>
          <w:szCs w:val="24"/>
        </w:rPr>
        <w:t>.</w:t>
      </w:r>
      <w:r w:rsidR="00DB0AE5" w:rsidRPr="00D821DB">
        <w:rPr>
          <w:b/>
          <w:bCs/>
          <w:szCs w:val="24"/>
        </w:rPr>
        <w:t xml:space="preserve"> </w:t>
      </w:r>
      <w:r w:rsidR="00234036" w:rsidRPr="008829DD">
        <w:rPr>
          <w:strike/>
          <w:szCs w:val="24"/>
        </w:rPr>
        <w:t xml:space="preserve">Jeigu Taryba ir (ar) Energetikos ministerija per 10 darbo dienų nuo SGD terminalo operatoriaus rašto gavimo dienos nepateikia pastabų ir pasiūlymų dėl Aprašo 6 punkte nustatyta tvarka suderintos SGD terminalo būtinojo kiekio dalies SGD terminalo operatoriui ir (ar) paskirtajam tiekėjui, SGD terminalo operatoriaus suderinta SGD terminalo būtinojo kiekio dalis gali būti pakartotinai išdujinama ir (ar) perkraunama ir realizuojama Lietuvos gamtinių dujų ar (ir) tarptautinėje suskystintų gamtinių dujų rinkoje. Jeigu per šiame punkte nustatytą terminą Taryba ir (ar) Energetikos ministerija pateikia SGD terminalo operatoriui ir (ar) paskirtajam tiekėjui pastabų ir pasiūlymų, susijusių su suderinta SGD terminalo būtinojo kiekio dalimi, tuomet pakartotinai derinama Aprašo 5 ir 6 punktuose nurodyta SGD terminalo būtinojo kiekio dalis. </w:t>
      </w:r>
      <w:r w:rsidR="00321BD4" w:rsidRPr="00D821DB">
        <w:rPr>
          <w:b/>
          <w:bCs/>
          <w:szCs w:val="24"/>
        </w:rPr>
        <w:t>Energetikos ministerija, įvertinusi SGD terminalo operatoriaus pateiktą informaciją, gamtinių dujų poreikį šalies ūkiui ir visas jų tiekimo galimybes, ne vėliau kaip iki einamųjų metų spalio 1 dienos inicijuoja ateinančiais metais reikalingo SGD terminalo būtinojo kiekio</w:t>
      </w:r>
      <w:r w:rsidR="00321BD4" w:rsidRPr="00D821DB">
        <w:rPr>
          <w:b/>
          <w:bCs/>
        </w:rPr>
        <w:t xml:space="preserve"> </w:t>
      </w:r>
      <w:r w:rsidR="00321BD4" w:rsidRPr="00D821DB">
        <w:rPr>
          <w:b/>
          <w:bCs/>
          <w:szCs w:val="24"/>
        </w:rPr>
        <w:t>derinimą su suinteresuotomis šalimis ir tvirtinimą</w:t>
      </w:r>
      <w:r w:rsidR="00D821DB" w:rsidRPr="00D821DB">
        <w:rPr>
          <w:b/>
          <w:bCs/>
          <w:szCs w:val="24"/>
        </w:rPr>
        <w:t>.</w:t>
      </w:r>
      <w:r w:rsidR="00897AB0">
        <w:rPr>
          <w:b/>
          <w:bCs/>
          <w:szCs w:val="24"/>
        </w:rPr>
        <w:t>“</w:t>
      </w:r>
    </w:p>
    <w:p w14:paraId="231072AE" w14:textId="25DE0F46" w:rsidR="00897AB0" w:rsidRPr="005E2802" w:rsidRDefault="00897AB0" w:rsidP="75F47306">
      <w:pPr>
        <w:tabs>
          <w:tab w:val="left" w:pos="426"/>
        </w:tabs>
        <w:spacing w:line="276" w:lineRule="auto"/>
        <w:ind w:firstLine="567"/>
        <w:jc w:val="both"/>
        <w:rPr>
          <w:rFonts w:eastAsia="Calibri"/>
          <w:color w:val="000000"/>
          <w:szCs w:val="24"/>
          <w:lang w:eastAsia="lt-LT"/>
        </w:rPr>
      </w:pPr>
      <w:r w:rsidRPr="005E2802">
        <w:rPr>
          <w:szCs w:val="24"/>
        </w:rPr>
        <w:t>2.</w:t>
      </w:r>
      <w:r w:rsidR="0E908491">
        <w:t>4</w:t>
      </w:r>
      <w:r w:rsidRPr="005E2802">
        <w:rPr>
          <w:szCs w:val="24"/>
        </w:rPr>
        <w:t xml:space="preserve">. Pakeisti 8 punktą ir jį išdėstyti taip: </w:t>
      </w:r>
    </w:p>
    <w:p w14:paraId="24419DB2" w14:textId="4A64BFE4" w:rsidR="0068191A" w:rsidRDefault="0015365B" w:rsidP="00D821DB">
      <w:pPr>
        <w:spacing w:line="276" w:lineRule="auto"/>
        <w:ind w:firstLine="567"/>
        <w:jc w:val="both"/>
        <w:rPr>
          <w:rFonts w:eastAsia="Calibri"/>
          <w:b/>
          <w:bCs/>
          <w:color w:val="000000"/>
          <w:szCs w:val="24"/>
          <w:lang w:eastAsia="lt-LT"/>
        </w:rPr>
      </w:pPr>
      <w:r w:rsidRPr="008829DD">
        <w:rPr>
          <w:rFonts w:eastAsia="Calibri"/>
          <w:color w:val="000000"/>
          <w:szCs w:val="24"/>
          <w:lang w:eastAsia="lt-LT"/>
        </w:rPr>
        <w:t>„8</w:t>
      </w:r>
      <w:r w:rsidR="00593A5F" w:rsidRPr="008829DD">
        <w:rPr>
          <w:rFonts w:eastAsia="Calibri"/>
          <w:color w:val="000000"/>
          <w:szCs w:val="24"/>
          <w:lang w:eastAsia="lt-LT"/>
        </w:rPr>
        <w:t>.</w:t>
      </w:r>
      <w:r w:rsidR="00593A5F" w:rsidRPr="005B386B">
        <w:rPr>
          <w:rFonts w:eastAsia="Calibri"/>
          <w:b/>
          <w:bCs/>
          <w:color w:val="000000"/>
          <w:szCs w:val="24"/>
          <w:lang w:eastAsia="lt-LT"/>
        </w:rPr>
        <w:t>  </w:t>
      </w:r>
      <w:r w:rsidR="00901DB4" w:rsidRPr="006B7901">
        <w:rPr>
          <w:rFonts w:eastAsia="Calibri"/>
          <w:color w:val="000000"/>
          <w:szCs w:val="24"/>
          <w:lang w:eastAsia="lt-LT"/>
        </w:rPr>
        <w:t xml:space="preserve">Atsižvelgiant į Lietuvos Respublikos gamtinių dujų vartojimo poreikį, Lietuvos Respublikos energetikos ministro patvirtintus gamtinių dujų kokybės reikalavimus, </w:t>
      </w:r>
      <w:r w:rsidR="00901DB4" w:rsidRPr="006B7901">
        <w:rPr>
          <w:rFonts w:eastAsia="Calibri"/>
          <w:strike/>
          <w:color w:val="000000"/>
          <w:szCs w:val="24"/>
          <w:lang w:eastAsia="lt-LT"/>
        </w:rPr>
        <w:t>paskirtojo tiekėjo</w:t>
      </w:r>
      <w:r w:rsidR="00901DB4" w:rsidRPr="003750B0">
        <w:rPr>
          <w:rFonts w:eastAsia="Calibri"/>
          <w:color w:val="000000"/>
          <w:szCs w:val="24"/>
          <w:lang w:eastAsia="lt-LT"/>
        </w:rPr>
        <w:t xml:space="preserve"> į SGD terminalą pristatomų suskystintų gamtinių dujų kiekį ir kokybę, taip pat suskystintų gamtinių dujų suvartojimą SGD terminalo technologinėms reikmėms, </w:t>
      </w:r>
      <w:r w:rsidR="00901DB4" w:rsidRPr="008829DD">
        <w:rPr>
          <w:rFonts w:eastAsia="Calibri"/>
          <w:color w:val="000000"/>
          <w:szCs w:val="24"/>
          <w:lang w:eastAsia="lt-LT"/>
        </w:rPr>
        <w:t>SGD terminalo</w:t>
      </w:r>
      <w:r w:rsidR="00901DB4" w:rsidRPr="00C67315">
        <w:rPr>
          <w:rFonts w:eastAsia="Calibri"/>
          <w:strike/>
          <w:color w:val="000000"/>
          <w:szCs w:val="24"/>
          <w:lang w:eastAsia="lt-LT"/>
        </w:rPr>
        <w:t xml:space="preserve"> būtinasis kiekis, paskirtajam tiekėjui suderinus su SGD terminalo operatoriumi, gali būti nedujinamas, jeigu yra techninių galimybių laikinai neatliekant dujinimo užtikrinti SGD terminalo techninę būklę, leidžiančią prireikus pradėti dujinimą nedelsiant po to, kai SGD terminale dujinimas laikinai nebuvo atliekamas, ir tiekti energetikos ministro patvirtintus gamtinių dujų kokybės reikalavimus atitinkančios kokybės gamtines dujas į gamtinių dujų perdavimo sistemą, ir taip neriboti esamų SGD terminalo naudotojų galimybės naudotis SGD terminalu.</w:t>
      </w:r>
      <w:r w:rsidR="00901DB4" w:rsidRPr="008829DD">
        <w:rPr>
          <w:rFonts w:eastAsia="Calibri"/>
          <w:b/>
          <w:bCs/>
          <w:strike/>
          <w:color w:val="000000"/>
          <w:szCs w:val="24"/>
          <w:lang w:eastAsia="lt-LT"/>
        </w:rPr>
        <w:t xml:space="preserve"> </w:t>
      </w:r>
      <w:r w:rsidR="00915A8F">
        <w:rPr>
          <w:rFonts w:eastAsia="Calibri"/>
          <w:b/>
          <w:bCs/>
          <w:color w:val="000000"/>
          <w:szCs w:val="24"/>
          <w:lang w:eastAsia="lt-LT"/>
        </w:rPr>
        <w:t xml:space="preserve"> </w:t>
      </w:r>
      <w:r w:rsidR="00915A8F" w:rsidRPr="005B386B">
        <w:rPr>
          <w:rFonts w:eastAsia="Calibri"/>
          <w:b/>
          <w:bCs/>
          <w:color w:val="000000"/>
          <w:szCs w:val="24"/>
          <w:lang w:eastAsia="lt-LT"/>
        </w:rPr>
        <w:t>būtinojo kiekio krovinių atvykimo laikotarpiai ir išdujinimo grafikas gali būti keičiami SGD terminalo operatoriaus naudojimosi SGD terminalu taisyklėse nustatyta tvarka. Taip pat SGD terminalo būtinasis kiekis, paskirtajam tiekėjui suderinus su SGD terminalo operatoriumi, gali būti nedujinamas, jeigu yra techninių galimybių laikinai neatliekant dujinimo užtikrinti SGD terminalo techninę būklę, leidžiančią prireikus pradėti dujinimą nedelsiant po to, kai SGD terminale dujinimas laikinai nebuvo atliekamas, ir tiekti energetikos ministro patvirtintus gamtinių dujų kokybės reikalavimus atitinkančios kokybės gamtines dujas į gamtinių dujų perdavimo sistemą, ir taip neriboti esamų SGD terminalo naudotojų galimybės naudotis SGD terminalu</w:t>
      </w:r>
      <w:r w:rsidR="0068191A">
        <w:rPr>
          <w:rFonts w:eastAsia="Calibri"/>
          <w:b/>
          <w:bCs/>
          <w:color w:val="000000"/>
          <w:szCs w:val="24"/>
          <w:lang w:eastAsia="lt-LT"/>
        </w:rPr>
        <w:t>.“</w:t>
      </w:r>
    </w:p>
    <w:p w14:paraId="62D71954" w14:textId="7EB8113D" w:rsidR="00E1408C" w:rsidRPr="00FE324D" w:rsidRDefault="00963154" w:rsidP="00D821DB">
      <w:pPr>
        <w:widowControl w:val="0"/>
        <w:tabs>
          <w:tab w:val="right" w:pos="9071"/>
        </w:tabs>
        <w:suppressAutoHyphens/>
        <w:spacing w:line="276" w:lineRule="auto"/>
        <w:ind w:firstLine="567"/>
        <w:jc w:val="both"/>
      </w:pPr>
      <w:r>
        <w:t>3.</w:t>
      </w:r>
      <w:r w:rsidR="009710A6" w:rsidRPr="006F08A7">
        <w:t xml:space="preserve"> </w:t>
      </w:r>
      <w:r w:rsidR="008564E9">
        <w:t>Š</w:t>
      </w:r>
      <w:r w:rsidR="009710A6" w:rsidRPr="0017038F">
        <w:t xml:space="preserve">is nutarimas įsigalioja </w:t>
      </w:r>
      <w:r w:rsidR="009710A6" w:rsidRPr="009534BF">
        <w:t xml:space="preserve">2021 m. </w:t>
      </w:r>
      <w:r w:rsidR="009534BF">
        <w:t>sausio</w:t>
      </w:r>
      <w:r w:rsidR="009534BF" w:rsidRPr="009534BF">
        <w:t xml:space="preserve"> </w:t>
      </w:r>
      <w:r w:rsidR="009710A6" w:rsidRPr="009534BF">
        <w:t>1 d.</w:t>
      </w:r>
      <w:r w:rsidR="008A6DED" w:rsidRPr="00FE324D">
        <w:tab/>
      </w:r>
      <w:r w:rsidR="008A6DED" w:rsidRPr="00FE324D">
        <w:tab/>
      </w:r>
    </w:p>
    <w:p w14:paraId="4D5BFADA" w14:textId="77777777" w:rsidR="00E1408C" w:rsidRPr="006F08A7" w:rsidRDefault="00E1408C" w:rsidP="00D821DB">
      <w:pPr>
        <w:tabs>
          <w:tab w:val="center" w:pos="-7800"/>
          <w:tab w:val="left" w:pos="6237"/>
          <w:tab w:val="right" w:pos="8306"/>
        </w:tabs>
        <w:spacing w:line="276" w:lineRule="auto"/>
      </w:pPr>
    </w:p>
    <w:p w14:paraId="3356A44B" w14:textId="362D35BA" w:rsidR="007C583D" w:rsidRPr="00495C96" w:rsidRDefault="00AF36AD" w:rsidP="00D821DB">
      <w:pPr>
        <w:tabs>
          <w:tab w:val="center" w:pos="-7800"/>
          <w:tab w:val="left" w:pos="6237"/>
          <w:tab w:val="right" w:pos="8306"/>
        </w:tabs>
        <w:spacing w:line="276" w:lineRule="auto"/>
        <w:rPr>
          <w:lang w:eastAsia="lt-LT"/>
        </w:rPr>
      </w:pPr>
      <w:r w:rsidRPr="0017038F">
        <w:rPr>
          <w:lang w:eastAsia="lt-LT"/>
        </w:rPr>
        <w:t xml:space="preserve">Laikinai einantis </w:t>
      </w:r>
      <w:r w:rsidR="00E1408C" w:rsidRPr="0017038F">
        <w:rPr>
          <w:lang w:eastAsia="lt-LT"/>
        </w:rPr>
        <w:t>Ministras Pirminink</w:t>
      </w:r>
      <w:r w:rsidRPr="0017038F">
        <w:rPr>
          <w:lang w:eastAsia="lt-LT"/>
        </w:rPr>
        <w:t>o pareigas</w:t>
      </w:r>
    </w:p>
    <w:p w14:paraId="3356A44C" w14:textId="77777777" w:rsidR="007C583D" w:rsidRPr="00495C96" w:rsidRDefault="007C583D" w:rsidP="00D821DB">
      <w:pPr>
        <w:tabs>
          <w:tab w:val="center" w:pos="-7800"/>
          <w:tab w:val="left" w:pos="6237"/>
          <w:tab w:val="right" w:pos="8306"/>
        </w:tabs>
        <w:spacing w:line="276" w:lineRule="auto"/>
        <w:rPr>
          <w:lang w:eastAsia="lt-LT"/>
        </w:rPr>
      </w:pPr>
    </w:p>
    <w:p w14:paraId="3356A44E" w14:textId="77777777" w:rsidR="007C583D" w:rsidRPr="00EB5CD8" w:rsidRDefault="007C583D" w:rsidP="00D821DB">
      <w:pPr>
        <w:tabs>
          <w:tab w:val="center" w:pos="-7800"/>
          <w:tab w:val="left" w:pos="6237"/>
          <w:tab w:val="right" w:pos="8306"/>
        </w:tabs>
        <w:spacing w:line="276" w:lineRule="auto"/>
        <w:rPr>
          <w:lang w:eastAsia="lt-LT"/>
        </w:rPr>
      </w:pPr>
    </w:p>
    <w:p w14:paraId="3356A44F" w14:textId="77777777" w:rsidR="007C583D" w:rsidRPr="00F16D1F" w:rsidRDefault="007C583D" w:rsidP="00D821DB">
      <w:pPr>
        <w:tabs>
          <w:tab w:val="center" w:pos="-7800"/>
          <w:tab w:val="left" w:pos="6237"/>
          <w:tab w:val="right" w:pos="8306"/>
        </w:tabs>
        <w:spacing w:line="276" w:lineRule="auto"/>
        <w:rPr>
          <w:lang w:eastAsia="lt-LT"/>
        </w:rPr>
      </w:pPr>
    </w:p>
    <w:p w14:paraId="3356A450" w14:textId="04CC1852" w:rsidR="007C583D" w:rsidRDefault="00AF36AD" w:rsidP="00D821DB">
      <w:pPr>
        <w:tabs>
          <w:tab w:val="center" w:pos="-7800"/>
          <w:tab w:val="left" w:pos="6237"/>
          <w:tab w:val="right" w:pos="8306"/>
        </w:tabs>
        <w:spacing w:line="276" w:lineRule="auto"/>
        <w:rPr>
          <w:lang w:eastAsia="lt-LT"/>
        </w:rPr>
      </w:pPr>
      <w:r w:rsidRPr="009534BF">
        <w:rPr>
          <w:lang w:eastAsia="lt-LT"/>
        </w:rPr>
        <w:t xml:space="preserve">Laikinai einantis </w:t>
      </w:r>
      <w:r w:rsidR="005B4B72">
        <w:rPr>
          <w:lang w:eastAsia="lt-LT"/>
        </w:rPr>
        <w:t>e</w:t>
      </w:r>
      <w:r w:rsidR="00E1408C" w:rsidRPr="009534BF">
        <w:rPr>
          <w:lang w:eastAsia="lt-LT"/>
        </w:rPr>
        <w:t>nergetikos ministr</w:t>
      </w:r>
      <w:r w:rsidRPr="009534BF">
        <w:rPr>
          <w:lang w:eastAsia="lt-LT"/>
        </w:rPr>
        <w:t>o pareigas</w:t>
      </w:r>
    </w:p>
    <w:sectPr w:rsidR="007C583D">
      <w:headerReference w:type="default" r:id="rId7"/>
      <w:footerReference w:type="even" r:id="rId8"/>
      <w:footerReference w:type="default" r:id="rId9"/>
      <w:foot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31838D" w14:textId="77777777" w:rsidR="009A57AC" w:rsidRDefault="009A57AC">
      <w:pPr>
        <w:rPr>
          <w:lang w:eastAsia="lt-LT"/>
        </w:rPr>
      </w:pPr>
      <w:r>
        <w:rPr>
          <w:lang w:eastAsia="lt-LT"/>
        </w:rPr>
        <w:separator/>
      </w:r>
    </w:p>
  </w:endnote>
  <w:endnote w:type="continuationSeparator" w:id="0">
    <w:p w14:paraId="4443FAE8" w14:textId="77777777" w:rsidR="009A57AC" w:rsidRDefault="009A57AC">
      <w:pPr>
        <w:rPr>
          <w:lang w:eastAsia="lt-LT"/>
        </w:rPr>
      </w:pPr>
      <w:r>
        <w:rPr>
          <w:lang w:eastAsia="lt-LT"/>
        </w:rPr>
        <w:continuationSeparator/>
      </w:r>
    </w:p>
  </w:endnote>
  <w:endnote w:type="continuationNotice" w:id="1">
    <w:p w14:paraId="59F17BE2" w14:textId="77777777" w:rsidR="009A57AC" w:rsidRDefault="009A57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6A45B" w14:textId="77777777" w:rsidR="007C583D" w:rsidRDefault="007C583D">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6A45C" w14:textId="77777777" w:rsidR="007C583D" w:rsidRDefault="007C583D">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6A45E" w14:textId="77777777" w:rsidR="007C583D" w:rsidRDefault="007C583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9A762" w14:textId="77777777" w:rsidR="009A57AC" w:rsidRDefault="009A57AC">
      <w:pPr>
        <w:rPr>
          <w:lang w:eastAsia="lt-LT"/>
        </w:rPr>
      </w:pPr>
      <w:r>
        <w:rPr>
          <w:lang w:eastAsia="lt-LT"/>
        </w:rPr>
        <w:separator/>
      </w:r>
    </w:p>
  </w:footnote>
  <w:footnote w:type="continuationSeparator" w:id="0">
    <w:p w14:paraId="4F9AEA27" w14:textId="77777777" w:rsidR="009A57AC" w:rsidRDefault="009A57AC">
      <w:pPr>
        <w:rPr>
          <w:lang w:eastAsia="lt-LT"/>
        </w:rPr>
      </w:pPr>
      <w:r>
        <w:rPr>
          <w:lang w:eastAsia="lt-LT"/>
        </w:rPr>
        <w:continuationSeparator/>
      </w:r>
    </w:p>
  </w:footnote>
  <w:footnote w:type="continuationNotice" w:id="1">
    <w:p w14:paraId="2F87614B" w14:textId="77777777" w:rsidR="009A57AC" w:rsidRDefault="009A57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1973582"/>
      <w:docPartObj>
        <w:docPartGallery w:val="Page Numbers (Top of Page)"/>
        <w:docPartUnique/>
      </w:docPartObj>
    </w:sdtPr>
    <w:sdtEndPr/>
    <w:sdtContent>
      <w:p w14:paraId="304C8CE5" w14:textId="5E5377B9" w:rsidR="008C1FFF" w:rsidRDefault="008C1FFF">
        <w:pPr>
          <w:pStyle w:val="Header"/>
          <w:jc w:val="center"/>
        </w:pPr>
        <w:r>
          <w:fldChar w:fldCharType="begin"/>
        </w:r>
        <w:r>
          <w:instrText>PAGE   \* MERGEFORMAT</w:instrText>
        </w:r>
        <w:r>
          <w:fldChar w:fldCharType="separate"/>
        </w:r>
        <w:r>
          <w:t>2</w:t>
        </w:r>
        <w:r>
          <w:fldChar w:fldCharType="end"/>
        </w:r>
      </w:p>
    </w:sdtContent>
  </w:sdt>
  <w:p w14:paraId="58BEDE2D" w14:textId="77777777" w:rsidR="008C1FFF" w:rsidRDefault="008C1F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B63BC7"/>
    <w:multiLevelType w:val="hybridMultilevel"/>
    <w:tmpl w:val="FBBACA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53A7FFC"/>
    <w:multiLevelType w:val="hybridMultilevel"/>
    <w:tmpl w:val="4E50C4E0"/>
    <w:lvl w:ilvl="0" w:tplc="C464A4D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050C6"/>
    <w:rsid w:val="00047039"/>
    <w:rsid w:val="000615D1"/>
    <w:rsid w:val="00084825"/>
    <w:rsid w:val="000C3D4A"/>
    <w:rsid w:val="000C7AE2"/>
    <w:rsid w:val="000D567F"/>
    <w:rsid w:val="0014253C"/>
    <w:rsid w:val="00143BC7"/>
    <w:rsid w:val="00147124"/>
    <w:rsid w:val="00151996"/>
    <w:rsid w:val="0015365B"/>
    <w:rsid w:val="00165BB6"/>
    <w:rsid w:val="0017038F"/>
    <w:rsid w:val="0019086F"/>
    <w:rsid w:val="00191107"/>
    <w:rsid w:val="001E6186"/>
    <w:rsid w:val="00201248"/>
    <w:rsid w:val="002157FF"/>
    <w:rsid w:val="0022318A"/>
    <w:rsid w:val="00231A27"/>
    <w:rsid w:val="00233F44"/>
    <w:rsid w:val="00234036"/>
    <w:rsid w:val="002512AF"/>
    <w:rsid w:val="0025294E"/>
    <w:rsid w:val="002561B2"/>
    <w:rsid w:val="002702B7"/>
    <w:rsid w:val="002A1AF7"/>
    <w:rsid w:val="002C214F"/>
    <w:rsid w:val="002D2789"/>
    <w:rsid w:val="002F3C0F"/>
    <w:rsid w:val="00321BD4"/>
    <w:rsid w:val="00324FD6"/>
    <w:rsid w:val="003316C4"/>
    <w:rsid w:val="00355371"/>
    <w:rsid w:val="00371185"/>
    <w:rsid w:val="003745CD"/>
    <w:rsid w:val="003750B0"/>
    <w:rsid w:val="00376146"/>
    <w:rsid w:val="003869EE"/>
    <w:rsid w:val="003A15EF"/>
    <w:rsid w:val="003B181C"/>
    <w:rsid w:val="003B63CD"/>
    <w:rsid w:val="003C3288"/>
    <w:rsid w:val="003E5F0E"/>
    <w:rsid w:val="003F77BF"/>
    <w:rsid w:val="004043B7"/>
    <w:rsid w:val="00442F0C"/>
    <w:rsid w:val="00460A72"/>
    <w:rsid w:val="00475235"/>
    <w:rsid w:val="00481758"/>
    <w:rsid w:val="00495C96"/>
    <w:rsid w:val="004A32B8"/>
    <w:rsid w:val="004A424E"/>
    <w:rsid w:val="004A4B2D"/>
    <w:rsid w:val="004C001C"/>
    <w:rsid w:val="004C66E7"/>
    <w:rsid w:val="004F1286"/>
    <w:rsid w:val="004F7986"/>
    <w:rsid w:val="004F7F42"/>
    <w:rsid w:val="00506C1C"/>
    <w:rsid w:val="00511B71"/>
    <w:rsid w:val="00515709"/>
    <w:rsid w:val="00522AA0"/>
    <w:rsid w:val="005274A7"/>
    <w:rsid w:val="00527C12"/>
    <w:rsid w:val="00551A1B"/>
    <w:rsid w:val="00557E36"/>
    <w:rsid w:val="0058405B"/>
    <w:rsid w:val="00593A5F"/>
    <w:rsid w:val="005B1612"/>
    <w:rsid w:val="005B32CE"/>
    <w:rsid w:val="005B386B"/>
    <w:rsid w:val="005B4B72"/>
    <w:rsid w:val="005B7897"/>
    <w:rsid w:val="005C2640"/>
    <w:rsid w:val="005D14BE"/>
    <w:rsid w:val="005D6699"/>
    <w:rsid w:val="005E2802"/>
    <w:rsid w:val="005E6570"/>
    <w:rsid w:val="006468A8"/>
    <w:rsid w:val="00653575"/>
    <w:rsid w:val="00653C35"/>
    <w:rsid w:val="006644A0"/>
    <w:rsid w:val="00676C14"/>
    <w:rsid w:val="0068191A"/>
    <w:rsid w:val="00683C1E"/>
    <w:rsid w:val="006A119E"/>
    <w:rsid w:val="006B1503"/>
    <w:rsid w:val="006B7901"/>
    <w:rsid w:val="006C03DB"/>
    <w:rsid w:val="006D6F93"/>
    <w:rsid w:val="006E1D46"/>
    <w:rsid w:val="006F08A7"/>
    <w:rsid w:val="007021C1"/>
    <w:rsid w:val="007157F5"/>
    <w:rsid w:val="0072460A"/>
    <w:rsid w:val="007347AF"/>
    <w:rsid w:val="00764A09"/>
    <w:rsid w:val="00796C45"/>
    <w:rsid w:val="007B2F11"/>
    <w:rsid w:val="007B462A"/>
    <w:rsid w:val="007B6265"/>
    <w:rsid w:val="007C583D"/>
    <w:rsid w:val="007D66D8"/>
    <w:rsid w:val="007D6A43"/>
    <w:rsid w:val="007F2620"/>
    <w:rsid w:val="008253B3"/>
    <w:rsid w:val="00834EF5"/>
    <w:rsid w:val="00850E3E"/>
    <w:rsid w:val="008564E9"/>
    <w:rsid w:val="00882218"/>
    <w:rsid w:val="008829DD"/>
    <w:rsid w:val="00897AB0"/>
    <w:rsid w:val="008A1ADF"/>
    <w:rsid w:val="008A6DED"/>
    <w:rsid w:val="008C1FFF"/>
    <w:rsid w:val="008D7EAE"/>
    <w:rsid w:val="008E1BB9"/>
    <w:rsid w:val="008E2E57"/>
    <w:rsid w:val="00901DB4"/>
    <w:rsid w:val="009037DE"/>
    <w:rsid w:val="009068CB"/>
    <w:rsid w:val="00915A8F"/>
    <w:rsid w:val="00941C58"/>
    <w:rsid w:val="009534BF"/>
    <w:rsid w:val="009543C7"/>
    <w:rsid w:val="00962442"/>
    <w:rsid w:val="00963154"/>
    <w:rsid w:val="009710A6"/>
    <w:rsid w:val="009A54E2"/>
    <w:rsid w:val="009A57AC"/>
    <w:rsid w:val="009C76F6"/>
    <w:rsid w:val="009D5B47"/>
    <w:rsid w:val="00A31EC0"/>
    <w:rsid w:val="00A36956"/>
    <w:rsid w:val="00A41D8A"/>
    <w:rsid w:val="00A81771"/>
    <w:rsid w:val="00A83A28"/>
    <w:rsid w:val="00A90D30"/>
    <w:rsid w:val="00A9373A"/>
    <w:rsid w:val="00AA5BEE"/>
    <w:rsid w:val="00AB79EE"/>
    <w:rsid w:val="00AF0205"/>
    <w:rsid w:val="00AF36AD"/>
    <w:rsid w:val="00B354D5"/>
    <w:rsid w:val="00B35542"/>
    <w:rsid w:val="00B549B0"/>
    <w:rsid w:val="00B626E1"/>
    <w:rsid w:val="00B85FB3"/>
    <w:rsid w:val="00B872FD"/>
    <w:rsid w:val="00BA6D05"/>
    <w:rsid w:val="00BB1638"/>
    <w:rsid w:val="00BB20DB"/>
    <w:rsid w:val="00BB77F6"/>
    <w:rsid w:val="00BC1B02"/>
    <w:rsid w:val="00BE17AC"/>
    <w:rsid w:val="00BF1DA3"/>
    <w:rsid w:val="00C05B0B"/>
    <w:rsid w:val="00C47688"/>
    <w:rsid w:val="00C53152"/>
    <w:rsid w:val="00C54E07"/>
    <w:rsid w:val="00C67315"/>
    <w:rsid w:val="00C72902"/>
    <w:rsid w:val="00C73A37"/>
    <w:rsid w:val="00C7703E"/>
    <w:rsid w:val="00C97C4E"/>
    <w:rsid w:val="00CB7D77"/>
    <w:rsid w:val="00CC2C5D"/>
    <w:rsid w:val="00CF6474"/>
    <w:rsid w:val="00CF67E2"/>
    <w:rsid w:val="00D07E4E"/>
    <w:rsid w:val="00D17CDD"/>
    <w:rsid w:val="00D37DCD"/>
    <w:rsid w:val="00D73F14"/>
    <w:rsid w:val="00D75542"/>
    <w:rsid w:val="00D821DB"/>
    <w:rsid w:val="00D83216"/>
    <w:rsid w:val="00D946E8"/>
    <w:rsid w:val="00D9502D"/>
    <w:rsid w:val="00D95DB2"/>
    <w:rsid w:val="00DB0135"/>
    <w:rsid w:val="00DB0AE5"/>
    <w:rsid w:val="00DE34DC"/>
    <w:rsid w:val="00E02846"/>
    <w:rsid w:val="00E13CCB"/>
    <w:rsid w:val="00E1408C"/>
    <w:rsid w:val="00E31B3C"/>
    <w:rsid w:val="00E34C02"/>
    <w:rsid w:val="00E40E3D"/>
    <w:rsid w:val="00E64336"/>
    <w:rsid w:val="00EB5CD8"/>
    <w:rsid w:val="00EF4E05"/>
    <w:rsid w:val="00F03C99"/>
    <w:rsid w:val="00F16D1F"/>
    <w:rsid w:val="00F24F75"/>
    <w:rsid w:val="00F26B31"/>
    <w:rsid w:val="00F509C8"/>
    <w:rsid w:val="00F56ACA"/>
    <w:rsid w:val="00F63E7D"/>
    <w:rsid w:val="00F75013"/>
    <w:rsid w:val="00F769D1"/>
    <w:rsid w:val="00F84D8D"/>
    <w:rsid w:val="00F92A5B"/>
    <w:rsid w:val="00FA4D8A"/>
    <w:rsid w:val="00FA50C6"/>
    <w:rsid w:val="00FB5395"/>
    <w:rsid w:val="00FC0220"/>
    <w:rsid w:val="00FD345D"/>
    <w:rsid w:val="00FE2D30"/>
    <w:rsid w:val="00FE324D"/>
    <w:rsid w:val="00FE3730"/>
    <w:rsid w:val="0A205CBE"/>
    <w:rsid w:val="0E908491"/>
    <w:rsid w:val="19BAA653"/>
    <w:rsid w:val="1C68CAB0"/>
    <w:rsid w:val="1D9562AB"/>
    <w:rsid w:val="23D84E32"/>
    <w:rsid w:val="2A90F95F"/>
    <w:rsid w:val="2C3A3AF4"/>
    <w:rsid w:val="357B7D57"/>
    <w:rsid w:val="474DE958"/>
    <w:rsid w:val="47C63699"/>
    <w:rsid w:val="5F440433"/>
    <w:rsid w:val="643B0B0F"/>
    <w:rsid w:val="730553C8"/>
    <w:rsid w:val="75F4730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356A419"/>
  <w15:docId w15:val="{D58E911D-55B3-4C41-99B7-849AABA9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E17AC"/>
    <w:rPr>
      <w:rFonts w:ascii="Segoe UI" w:hAnsi="Segoe UI" w:cs="Segoe UI"/>
      <w:sz w:val="18"/>
      <w:szCs w:val="18"/>
    </w:rPr>
  </w:style>
  <w:style w:type="character" w:customStyle="1" w:styleId="BalloonTextChar">
    <w:name w:val="Balloon Text Char"/>
    <w:basedOn w:val="DefaultParagraphFont"/>
    <w:link w:val="BalloonText"/>
    <w:rsid w:val="00BE17AC"/>
    <w:rPr>
      <w:rFonts w:ascii="Segoe UI" w:hAnsi="Segoe UI" w:cs="Segoe UI"/>
      <w:sz w:val="18"/>
      <w:szCs w:val="18"/>
    </w:rPr>
  </w:style>
  <w:style w:type="character" w:styleId="CommentReference">
    <w:name w:val="annotation reference"/>
    <w:basedOn w:val="DefaultParagraphFont"/>
    <w:unhideWhenUsed/>
    <w:rsid w:val="00BE17AC"/>
    <w:rPr>
      <w:sz w:val="16"/>
      <w:szCs w:val="16"/>
    </w:rPr>
  </w:style>
  <w:style w:type="paragraph" w:styleId="CommentText">
    <w:name w:val="annotation text"/>
    <w:basedOn w:val="Normal"/>
    <w:link w:val="CommentTextChar"/>
    <w:uiPriority w:val="99"/>
    <w:unhideWhenUsed/>
    <w:rsid w:val="00BE17AC"/>
    <w:rPr>
      <w:sz w:val="20"/>
    </w:rPr>
  </w:style>
  <w:style w:type="character" w:customStyle="1" w:styleId="CommentTextChar">
    <w:name w:val="Comment Text Char"/>
    <w:basedOn w:val="DefaultParagraphFont"/>
    <w:link w:val="CommentText"/>
    <w:uiPriority w:val="99"/>
    <w:rsid w:val="00BE17AC"/>
    <w:rPr>
      <w:sz w:val="20"/>
    </w:rPr>
  </w:style>
  <w:style w:type="paragraph" w:styleId="Header">
    <w:name w:val="header"/>
    <w:basedOn w:val="Normal"/>
    <w:link w:val="HeaderChar"/>
    <w:uiPriority w:val="99"/>
    <w:unhideWhenUsed/>
    <w:rsid w:val="00BE17AC"/>
    <w:pPr>
      <w:tabs>
        <w:tab w:val="center" w:pos="4513"/>
        <w:tab w:val="right" w:pos="9026"/>
      </w:tabs>
    </w:pPr>
  </w:style>
  <w:style w:type="character" w:customStyle="1" w:styleId="HeaderChar">
    <w:name w:val="Header Char"/>
    <w:basedOn w:val="DefaultParagraphFont"/>
    <w:link w:val="Header"/>
    <w:uiPriority w:val="99"/>
    <w:rsid w:val="00BE17AC"/>
  </w:style>
  <w:style w:type="paragraph" w:styleId="CommentSubject">
    <w:name w:val="annotation subject"/>
    <w:basedOn w:val="CommentText"/>
    <w:next w:val="CommentText"/>
    <w:link w:val="CommentSubjectChar"/>
    <w:semiHidden/>
    <w:unhideWhenUsed/>
    <w:rsid w:val="00E13CCB"/>
    <w:rPr>
      <w:b/>
      <w:bCs/>
    </w:rPr>
  </w:style>
  <w:style w:type="character" w:customStyle="1" w:styleId="CommentSubjectChar">
    <w:name w:val="Comment Subject Char"/>
    <w:basedOn w:val="CommentTextChar"/>
    <w:link w:val="CommentSubject"/>
    <w:semiHidden/>
    <w:rsid w:val="00E13CCB"/>
    <w:rPr>
      <w:b/>
      <w:bCs/>
      <w:sz w:val="20"/>
    </w:rPr>
  </w:style>
  <w:style w:type="paragraph" w:styleId="ListParagraph">
    <w:name w:val="List Paragraph"/>
    <w:basedOn w:val="Normal"/>
    <w:uiPriority w:val="34"/>
    <w:qFormat/>
    <w:rsid w:val="004C001C"/>
    <w:pPr>
      <w:ind w:left="720"/>
    </w:pPr>
    <w:rPr>
      <w:rFonts w:ascii="Calibri" w:eastAsiaTheme="minorHAnsi" w:hAnsi="Calibri" w:cs="Calibri"/>
      <w:sz w:val="22"/>
      <w:szCs w:val="22"/>
    </w:rPr>
  </w:style>
  <w:style w:type="character" w:styleId="Hyperlink">
    <w:name w:val="Hyperlink"/>
    <w:basedOn w:val="DefaultParagraphFont"/>
    <w:unhideWhenUsed/>
    <w:rsid w:val="00475235"/>
    <w:rPr>
      <w:color w:val="0000FF" w:themeColor="hyperlink"/>
      <w:u w:val="single"/>
    </w:rPr>
  </w:style>
  <w:style w:type="character" w:styleId="UnresolvedMention">
    <w:name w:val="Unresolved Mention"/>
    <w:basedOn w:val="DefaultParagraphFont"/>
    <w:uiPriority w:val="99"/>
    <w:semiHidden/>
    <w:unhideWhenUsed/>
    <w:rsid w:val="00475235"/>
    <w:rPr>
      <w:color w:val="605E5C"/>
      <w:shd w:val="clear" w:color="auto" w:fill="E1DFDD"/>
    </w:rPr>
  </w:style>
  <w:style w:type="paragraph" w:styleId="Revision">
    <w:name w:val="Revision"/>
    <w:hidden/>
    <w:semiHidden/>
    <w:rsid w:val="009534BF"/>
  </w:style>
  <w:style w:type="paragraph" w:styleId="Footer">
    <w:name w:val="footer"/>
    <w:basedOn w:val="Normal"/>
    <w:link w:val="FooterChar"/>
    <w:semiHidden/>
    <w:unhideWhenUsed/>
    <w:rsid w:val="00A81771"/>
    <w:pPr>
      <w:tabs>
        <w:tab w:val="center" w:pos="4513"/>
        <w:tab w:val="right" w:pos="9026"/>
      </w:tabs>
    </w:pPr>
  </w:style>
  <w:style w:type="character" w:customStyle="1" w:styleId="FooterChar">
    <w:name w:val="Footer Char"/>
    <w:basedOn w:val="DefaultParagraphFont"/>
    <w:link w:val="Footer"/>
    <w:semiHidden/>
    <w:rsid w:val="00A81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64573111">
      <w:bodyDiv w:val="1"/>
      <w:marLeft w:val="0"/>
      <w:marRight w:val="0"/>
      <w:marTop w:val="0"/>
      <w:marBottom w:val="0"/>
      <w:divBdr>
        <w:top w:val="none" w:sz="0" w:space="0" w:color="auto"/>
        <w:left w:val="none" w:sz="0" w:space="0" w:color="auto"/>
        <w:bottom w:val="none" w:sz="0" w:space="0" w:color="auto"/>
        <w:right w:val="none" w:sz="0" w:space="0" w:color="auto"/>
      </w:divBdr>
    </w:div>
    <w:div w:id="92603358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05768633">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6570493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813</Words>
  <Characters>5496</Characters>
  <Application>Microsoft Office Word</Application>
  <DocSecurity>0</DocSecurity>
  <Lines>45</Lines>
  <Paragraphs>12</Paragraphs>
  <ScaleCrop>false</ScaleCrop>
  <Company/>
  <LinksUpToDate>false</LinksUpToDate>
  <CharactersWithSpaces>6297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cp:lastModifiedBy>author</cp:lastModifiedBy>
  <cp:revision>81</cp:revision>
  <dcterms:created xsi:type="dcterms:W3CDTF">2020-12-01T20:05:00Z</dcterms:created>
  <dcterms:modified xsi:type="dcterms:W3CDTF">2020-12-02T09:27:00Z</dcterms:modified>
</cp:coreProperties>
</file>