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E45" w:rsidRDefault="00676E45" w:rsidP="00F64FDA">
      <w:pPr>
        <w:jc w:val="center"/>
      </w:pPr>
      <w:r>
        <w:fldChar w:fldCharType="begin">
          <w:ffData>
            <w:name w:val=""/>
            <w:enabled/>
            <w:calcOnExit w:val="0"/>
            <w:statusText w:type="text" w:val="Dokumento data: MMMM mm dd"/>
            <w:textInput/>
          </w:ffData>
        </w:fldChar>
      </w:r>
      <w:r>
        <w:instrText xml:space="preserve"> FORMTEXT </w:instrText>
      </w:r>
      <w:r>
        <w:fldChar w:fldCharType="separate"/>
      </w:r>
      <w:r w:rsidR="00D925FB">
        <w:rPr>
          <w:noProof/>
        </w:rPr>
        <w:t> </w:t>
      </w:r>
      <w:r w:rsidR="00D925FB">
        <w:rPr>
          <w:noProof/>
        </w:rPr>
        <w:t> </w:t>
      </w:r>
      <w:r w:rsidR="00D925FB">
        <w:rPr>
          <w:noProof/>
        </w:rPr>
        <w:t> </w:t>
      </w:r>
      <w:r w:rsidR="00D925FB">
        <w:rPr>
          <w:noProof/>
        </w:rPr>
        <w:t> </w:t>
      </w:r>
      <w:r w:rsidR="00D925FB">
        <w:rPr>
          <w:noProof/>
        </w:rPr>
        <w:t> </w:t>
      </w:r>
      <w:r>
        <w:fldChar w:fldCharType="end"/>
      </w:r>
    </w:p>
    <w:p w:rsidR="00676E45" w:rsidRDefault="00676E45">
      <w:pPr>
        <w:jc w:val="center"/>
      </w:pPr>
    </w:p>
    <w:p w:rsidR="00676E45" w:rsidRDefault="000E6336">
      <w:pPr>
        <w:jc w:val="center"/>
      </w:pPr>
      <w:r>
        <w:rPr>
          <w:noProof/>
        </w:rPr>
        <w:drawing>
          <wp:inline distT="0" distB="0" distL="0" distR="0" wp14:anchorId="3417A4E8" wp14:editId="0A1E1893">
            <wp:extent cx="595630" cy="627380"/>
            <wp:effectExtent l="0" t="0" r="0" b="127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5630" cy="627380"/>
                    </a:xfrm>
                    <a:prstGeom prst="rect">
                      <a:avLst/>
                    </a:prstGeom>
                    <a:noFill/>
                    <a:ln>
                      <a:noFill/>
                    </a:ln>
                  </pic:spPr>
                </pic:pic>
              </a:graphicData>
            </a:graphic>
          </wp:inline>
        </w:drawing>
      </w:r>
    </w:p>
    <w:p w:rsidR="00676E45" w:rsidRDefault="00676E45">
      <w:pPr>
        <w:jc w:val="center"/>
        <w:rPr>
          <w:b/>
        </w:rPr>
      </w:pPr>
      <w:r>
        <w:rPr>
          <w:b/>
        </w:rPr>
        <w:t>LIETUVOS RESPUBLIKOS FINANSŲ MINISTERIJA</w:t>
      </w:r>
    </w:p>
    <w:p w:rsidR="00676E45" w:rsidRDefault="00676E45">
      <w:pPr>
        <w:jc w:val="center"/>
      </w:pPr>
    </w:p>
    <w:p w:rsidR="00676E45" w:rsidRDefault="00676E45">
      <w:pPr>
        <w:jc w:val="center"/>
      </w:pPr>
    </w:p>
    <w:p w:rsidR="00676E45" w:rsidRDefault="00676E45">
      <w:pPr>
        <w:jc w:val="center"/>
      </w:pPr>
    </w:p>
    <w:p w:rsidR="00676E45" w:rsidRDefault="00676E45">
      <w:pPr>
        <w:jc w:val="center"/>
        <w:sectPr w:rsidR="00676E45">
          <w:headerReference w:type="even" r:id="rId10"/>
          <w:headerReference w:type="default" r:id="rId11"/>
          <w:footerReference w:type="default" r:id="rId12"/>
          <w:headerReference w:type="first" r:id="rId13"/>
          <w:footerReference w:type="first" r:id="rId14"/>
          <w:type w:val="continuous"/>
          <w:pgSz w:w="11906" w:h="16838" w:code="9"/>
          <w:pgMar w:top="567" w:right="567" w:bottom="992" w:left="1701" w:header="561" w:footer="567" w:gutter="0"/>
          <w:pgNumType w:start="1"/>
          <w:cols w:space="1296"/>
          <w:titlePg/>
        </w:sectPr>
      </w:pPr>
    </w:p>
    <w:tbl>
      <w:tblPr>
        <w:tblW w:w="10217" w:type="dxa"/>
        <w:tblLayout w:type="fixed"/>
        <w:tblLook w:val="0000" w:firstRow="0" w:lastRow="0" w:firstColumn="0" w:lastColumn="0" w:noHBand="0" w:noVBand="0"/>
      </w:tblPr>
      <w:tblGrid>
        <w:gridCol w:w="4949"/>
        <w:gridCol w:w="5268"/>
      </w:tblGrid>
      <w:tr w:rsidR="00676E45" w:rsidRPr="00431F39" w:rsidTr="00DB45D7">
        <w:trPr>
          <w:trHeight w:val="328"/>
        </w:trPr>
        <w:tc>
          <w:tcPr>
            <w:tcW w:w="4949" w:type="dxa"/>
          </w:tcPr>
          <w:p w:rsidR="004A22D3" w:rsidRPr="00431F39" w:rsidRDefault="006166CA">
            <w:permStart w:id="840855336" w:edGrp="everyone"/>
            <w:r w:rsidRPr="00431F39">
              <w:lastRenderedPageBreak/>
              <w:t>Lietuvos Respublikos Vyriausybei</w:t>
            </w:r>
          </w:p>
          <w:p w:rsidR="006E1CB5" w:rsidRPr="00431F39" w:rsidRDefault="006E1CB5"/>
        </w:tc>
        <w:tc>
          <w:tcPr>
            <w:tcW w:w="5268" w:type="dxa"/>
          </w:tcPr>
          <w:p w:rsidR="00676E45" w:rsidRPr="00431F39" w:rsidRDefault="00676E45" w:rsidP="004A22D3"/>
        </w:tc>
      </w:tr>
      <w:tr w:rsidR="00C612D0" w:rsidRPr="00431F39" w:rsidTr="00DB45D7">
        <w:trPr>
          <w:cantSplit/>
          <w:trHeight w:val="712"/>
        </w:trPr>
        <w:tc>
          <w:tcPr>
            <w:tcW w:w="10217" w:type="dxa"/>
            <w:gridSpan w:val="2"/>
          </w:tcPr>
          <w:p w:rsidR="004E1294" w:rsidRPr="00DB45D7" w:rsidRDefault="00C612D0" w:rsidP="00DB45D7">
            <w:pPr>
              <w:widowControl w:val="0"/>
              <w:spacing w:line="276" w:lineRule="auto"/>
              <w:jc w:val="both"/>
              <w:rPr>
                <w:b/>
                <w:caps/>
              </w:rPr>
            </w:pPr>
            <w:r w:rsidRPr="00431F39">
              <w:rPr>
                <w:b/>
              </w:rPr>
              <w:t>DĖL</w:t>
            </w:r>
            <w:r w:rsidR="004A22D3" w:rsidRPr="00431F39">
              <w:rPr>
                <w:b/>
              </w:rPr>
              <w:t xml:space="preserve"> </w:t>
            </w:r>
            <w:r w:rsidR="005A0777" w:rsidRPr="00431F39">
              <w:rPr>
                <w:b/>
              </w:rPr>
              <w:t xml:space="preserve">VYRIAUSYBĖS </w:t>
            </w:r>
            <w:r w:rsidR="005A0777" w:rsidRPr="00DB45D7">
              <w:rPr>
                <w:b/>
              </w:rPr>
              <w:t>NUTARIMŲ</w:t>
            </w:r>
            <w:r w:rsidR="00EE0111" w:rsidRPr="00DB45D7">
              <w:rPr>
                <w:b/>
              </w:rPr>
              <w:t xml:space="preserve"> </w:t>
            </w:r>
            <w:r w:rsidR="005A0777" w:rsidRPr="00DB45D7">
              <w:rPr>
                <w:b/>
                <w:szCs w:val="24"/>
              </w:rPr>
              <w:t>PROJEKTŲ</w:t>
            </w:r>
          </w:p>
        </w:tc>
      </w:tr>
    </w:tbl>
    <w:p w:rsidR="00AC50C5" w:rsidRPr="00AC50C5" w:rsidRDefault="00AC50C5" w:rsidP="00AC50C5">
      <w:pPr>
        <w:tabs>
          <w:tab w:val="left" w:pos="993"/>
        </w:tabs>
        <w:spacing w:line="340" w:lineRule="atLeast"/>
        <w:ind w:firstLine="720"/>
        <w:jc w:val="both"/>
        <w:rPr>
          <w:szCs w:val="24"/>
        </w:rPr>
      </w:pPr>
      <w:r w:rsidRPr="00AC50C5">
        <w:t xml:space="preserve">Lietuvos Respublikos finansų ministerija parengė ir teikia Lietuvos Respublikos Vyriausybės nutarimo „Dėl Lietuvos Respublikos strateginio valdymo įstatymo, Lietuvos Respublikos regioninės plėtros įstatymo 4 straipsnio ir </w:t>
      </w:r>
      <w:r w:rsidRPr="00AC50C5">
        <w:rPr>
          <w:bCs/>
        </w:rPr>
        <w:t>Lietuvos Respublikos biudžeto sandaros įstatymo 14</w:t>
      </w:r>
      <w:r w:rsidRPr="00AC50C5">
        <w:rPr>
          <w:bCs/>
          <w:vertAlign w:val="superscript"/>
        </w:rPr>
        <w:t>1</w:t>
      </w:r>
      <w:r w:rsidRPr="00AC50C5">
        <w:rPr>
          <w:bCs/>
        </w:rPr>
        <w:t xml:space="preserve"> straipsnio 3 dalies</w:t>
      </w:r>
      <w:r w:rsidRPr="00AC50C5">
        <w:t xml:space="preserve"> įgyvendinimo“ projektą (toliau – Nutarimo projektas).</w:t>
      </w:r>
    </w:p>
    <w:p w:rsidR="00AC50C5" w:rsidRPr="00AC50C5" w:rsidRDefault="00AC50C5" w:rsidP="00AC50C5">
      <w:pPr>
        <w:tabs>
          <w:tab w:val="left" w:pos="-284"/>
        </w:tabs>
        <w:spacing w:line="340" w:lineRule="atLeast"/>
        <w:ind w:firstLine="720"/>
        <w:jc w:val="both"/>
      </w:pPr>
      <w:r w:rsidRPr="00AC50C5">
        <w:t>Nutarimo projekto tikslai:</w:t>
      </w:r>
    </w:p>
    <w:p w:rsidR="00AC50C5" w:rsidRPr="00AC50C5" w:rsidRDefault="00AC50C5" w:rsidP="00AC50C5">
      <w:pPr>
        <w:tabs>
          <w:tab w:val="left" w:pos="-284"/>
        </w:tabs>
        <w:spacing w:line="340" w:lineRule="atLeast"/>
        <w:ind w:firstLine="720"/>
        <w:jc w:val="both"/>
        <w:rPr>
          <w:rFonts w:eastAsia="Calibri"/>
        </w:rPr>
      </w:pPr>
      <w:r w:rsidRPr="00AC50C5">
        <w:t xml:space="preserve">1. Detalizuoti Lietuvos Respublikos strateginio valdymo įstatymo (toliau – SVĮ) nuostatas – </w:t>
      </w:r>
      <w:r w:rsidRPr="00AC50C5">
        <w:rPr>
          <w:rFonts w:eastAsia="Calibri"/>
          <w:szCs w:val="24"/>
        </w:rPr>
        <w:t xml:space="preserve">strateginio valdymo </w:t>
      </w:r>
      <w:r w:rsidRPr="00AC50C5">
        <w:rPr>
          <w:rFonts w:eastAsia="Calibri"/>
        </w:rPr>
        <w:t>sistemos principų įgyvendinimo</w:t>
      </w:r>
      <w:r w:rsidRPr="00AC50C5">
        <w:rPr>
          <w:rFonts w:eastAsia="Calibri"/>
          <w:szCs w:val="24"/>
        </w:rPr>
        <w:t>, planavimo dokumentų rengimo, tvirtinimo, įgyvendinimo, stebėsenos, vertinimo ir atsiskaitymo už pasiektus rezultatus procesų organizavimo</w:t>
      </w:r>
      <w:r w:rsidRPr="00AC50C5">
        <w:rPr>
          <w:rFonts w:eastAsia="Calibri"/>
        </w:rPr>
        <w:t xml:space="preserve"> tvarką</w:t>
      </w:r>
      <w:r w:rsidRPr="00AC50C5">
        <w:rPr>
          <w:rFonts w:eastAsia="Calibri"/>
          <w:szCs w:val="24"/>
        </w:rPr>
        <w:t>, nusta</w:t>
      </w:r>
      <w:r w:rsidRPr="00AC50C5">
        <w:rPr>
          <w:rFonts w:eastAsia="Calibri"/>
        </w:rPr>
        <w:t xml:space="preserve">tyti reikalavimus </w:t>
      </w:r>
      <w:r w:rsidRPr="00AC50C5">
        <w:rPr>
          <w:rFonts w:eastAsia="Calibri"/>
          <w:szCs w:val="24"/>
        </w:rPr>
        <w:t xml:space="preserve">planavimo dokumentų struktūrai ir turiniui, </w:t>
      </w:r>
      <w:r w:rsidRPr="00AC50C5">
        <w:rPr>
          <w:rFonts w:eastAsia="Calibri"/>
        </w:rPr>
        <w:t>nustatyti subjektų</w:t>
      </w:r>
      <w:r w:rsidRPr="00AC50C5">
        <w:rPr>
          <w:rFonts w:eastAsia="Calibri"/>
          <w:szCs w:val="24"/>
        </w:rPr>
        <w:t>, dalyvaujančių planavimo dokumentų rengimo, įgyvendinimo ir atskaitomy</w:t>
      </w:r>
      <w:r w:rsidRPr="00AC50C5">
        <w:rPr>
          <w:rFonts w:eastAsia="Calibri"/>
        </w:rPr>
        <w:t>bės procesų valdymo veikloje, atsakomybes ir funkcijas.</w:t>
      </w:r>
    </w:p>
    <w:p w:rsidR="00AC50C5" w:rsidRPr="00AC50C5" w:rsidRDefault="00AC50C5" w:rsidP="00AC50C5">
      <w:pPr>
        <w:tabs>
          <w:tab w:val="left" w:pos="-284"/>
        </w:tabs>
        <w:spacing w:line="340" w:lineRule="atLeast"/>
        <w:ind w:firstLine="720"/>
        <w:jc w:val="both"/>
        <w:rPr>
          <w:rFonts w:eastAsia="Calibri"/>
        </w:rPr>
      </w:pPr>
      <w:r w:rsidRPr="00AC50C5">
        <w:rPr>
          <w:rFonts w:eastAsia="Calibri"/>
        </w:rPr>
        <w:t>Siekiant šio tikslo teikiama Strateginio valdymo metodika (toliau – Metodika).</w:t>
      </w:r>
    </w:p>
    <w:p w:rsidR="00AC50C5" w:rsidRPr="00AC50C5" w:rsidRDefault="00AC50C5" w:rsidP="00AC50C5">
      <w:pPr>
        <w:tabs>
          <w:tab w:val="left" w:pos="-284"/>
        </w:tabs>
        <w:spacing w:line="340" w:lineRule="atLeast"/>
        <w:ind w:firstLine="720"/>
        <w:jc w:val="both"/>
        <w:rPr>
          <w:szCs w:val="24"/>
        </w:rPr>
      </w:pPr>
      <w:r w:rsidRPr="00AC50C5">
        <w:rPr>
          <w:rFonts w:eastAsia="Calibri"/>
        </w:rPr>
        <w:t>2. Sudaryti v</w:t>
      </w:r>
      <w:r w:rsidRPr="00AC50C5">
        <w:rPr>
          <w:szCs w:val="24"/>
        </w:rPr>
        <w:t>alstybės veiklos sritims priskiriamų</w:t>
      </w:r>
      <w:r w:rsidRPr="00AC50C5">
        <w:t xml:space="preserve"> </w:t>
      </w:r>
      <w:r w:rsidRPr="00AC50C5">
        <w:rPr>
          <w:szCs w:val="24"/>
        </w:rPr>
        <w:t>įstaigų, kurių vadovai yra valstybės biudžeto asignavimų valdytojai, sąrašą</w:t>
      </w:r>
      <w:r w:rsidRPr="00AC50C5">
        <w:t xml:space="preserve"> ir </w:t>
      </w:r>
      <w:r w:rsidRPr="00AC50C5">
        <w:rPr>
          <w:szCs w:val="24"/>
        </w:rPr>
        <w:t>Strateginio valdymo sistemos dalyvių, galinčių atlikti jungtinių projektų vykdytojų funkcijas, sąrašą.</w:t>
      </w:r>
    </w:p>
    <w:p w:rsidR="00AC50C5" w:rsidRPr="00AC50C5" w:rsidRDefault="00AC50C5" w:rsidP="00AC50C5">
      <w:pPr>
        <w:tabs>
          <w:tab w:val="left" w:pos="-284"/>
        </w:tabs>
        <w:spacing w:line="340" w:lineRule="atLeast"/>
        <w:ind w:firstLine="720"/>
        <w:jc w:val="both"/>
        <w:rPr>
          <w:szCs w:val="24"/>
        </w:rPr>
      </w:pPr>
      <w:r w:rsidRPr="00AC50C5">
        <w:rPr>
          <w:szCs w:val="24"/>
        </w:rPr>
        <w:t>Siekiant šio tikslo teikiami minėti sąrašai.</w:t>
      </w:r>
    </w:p>
    <w:p w:rsidR="00AC50C5" w:rsidRPr="00AC50C5" w:rsidRDefault="00AC50C5" w:rsidP="00AC50C5">
      <w:pPr>
        <w:tabs>
          <w:tab w:val="left" w:pos="-284"/>
        </w:tabs>
        <w:spacing w:line="340" w:lineRule="atLeast"/>
        <w:ind w:firstLine="720"/>
        <w:jc w:val="both"/>
        <w:rPr>
          <w:szCs w:val="24"/>
        </w:rPr>
      </w:pPr>
      <w:r w:rsidRPr="00AC50C5">
        <w:rPr>
          <w:szCs w:val="24"/>
        </w:rPr>
        <w:t>3. Susieti projektinį valdymą su strateginio valdymo sistema.</w:t>
      </w:r>
    </w:p>
    <w:p w:rsidR="00AC50C5" w:rsidRPr="00AC50C5" w:rsidRDefault="00AC50C5" w:rsidP="00AC50C5">
      <w:pPr>
        <w:tabs>
          <w:tab w:val="left" w:pos="-284"/>
        </w:tabs>
        <w:spacing w:line="340" w:lineRule="atLeast"/>
        <w:ind w:firstLine="720"/>
        <w:jc w:val="both"/>
        <w:rPr>
          <w:szCs w:val="24"/>
        </w:rPr>
      </w:pPr>
      <w:r w:rsidRPr="00AC50C5">
        <w:rPr>
          <w:szCs w:val="24"/>
        </w:rPr>
        <w:t>Siekiant šio tikslo teikiamas Projektinio valdymo tvarkos aprašas.</w:t>
      </w:r>
    </w:p>
    <w:p w:rsidR="00AC50C5" w:rsidRPr="00AC50C5" w:rsidRDefault="00AC50C5" w:rsidP="00AC50C5">
      <w:pPr>
        <w:tabs>
          <w:tab w:val="left" w:pos="-284"/>
        </w:tabs>
        <w:spacing w:line="340" w:lineRule="atLeast"/>
        <w:ind w:firstLine="720"/>
        <w:jc w:val="both"/>
        <w:rPr>
          <w:szCs w:val="24"/>
        </w:rPr>
      </w:pPr>
      <w:r w:rsidRPr="00AC50C5">
        <w:rPr>
          <w:szCs w:val="24"/>
        </w:rPr>
        <w:t>Nutarimo projektu siūloma pripažinti netekusiais galios:</w:t>
      </w:r>
    </w:p>
    <w:p w:rsidR="00AC50C5" w:rsidRPr="00AC50C5" w:rsidRDefault="00AC50C5" w:rsidP="00AC50C5">
      <w:pPr>
        <w:spacing w:line="340" w:lineRule="atLeast"/>
        <w:ind w:firstLine="720"/>
        <w:jc w:val="both"/>
        <w:rPr>
          <w:szCs w:val="24"/>
        </w:rPr>
      </w:pPr>
      <w:r w:rsidRPr="00AC50C5">
        <w:rPr>
          <w:szCs w:val="24"/>
        </w:rPr>
        <w:t>1. Lietuvos Respublikos Vyriausybės 2002 m. birželio 6 d. nutarimą Nr. 827 „Dėl Strateginio planavimo metodikos patvirtinimo“;</w:t>
      </w:r>
    </w:p>
    <w:p w:rsidR="00AC50C5" w:rsidRPr="00AC50C5" w:rsidRDefault="00AC50C5" w:rsidP="00AC50C5">
      <w:pPr>
        <w:spacing w:line="340" w:lineRule="atLeast"/>
        <w:ind w:firstLine="720"/>
        <w:jc w:val="both"/>
        <w:rPr>
          <w:szCs w:val="24"/>
        </w:rPr>
      </w:pPr>
      <w:r w:rsidRPr="00AC50C5">
        <w:rPr>
          <w:szCs w:val="24"/>
        </w:rPr>
        <w:t>2. Lietuvos Respublikos Vyriausybės 2014 m. gruodžio 15 d. nutarimą Nr. 1435 „Dėl Strateginio planavimo savivaldybėse rekomendacijų patvirtinimo“;</w:t>
      </w:r>
    </w:p>
    <w:p w:rsidR="00AC50C5" w:rsidRPr="00AC50C5" w:rsidRDefault="00AC50C5" w:rsidP="00AC50C5">
      <w:pPr>
        <w:spacing w:line="340" w:lineRule="atLeast"/>
        <w:ind w:firstLine="720"/>
        <w:jc w:val="both"/>
        <w:rPr>
          <w:szCs w:val="24"/>
        </w:rPr>
      </w:pPr>
      <w:r w:rsidRPr="00AC50C5">
        <w:rPr>
          <w:szCs w:val="24"/>
        </w:rPr>
        <w:t>3. Lietuvos Respublikos Vyriausybės 2008 m. vasario 13 d. nutarimą Nr. 136 „Dėl Projektų pripažinimo valstybei svarbiais projektais tvarkos aprašo patvirtinimo“;</w:t>
      </w:r>
    </w:p>
    <w:p w:rsidR="00AC50C5" w:rsidRPr="00AC50C5" w:rsidRDefault="00AC50C5" w:rsidP="00AC50C5">
      <w:pPr>
        <w:spacing w:line="340" w:lineRule="atLeast"/>
        <w:ind w:firstLine="720"/>
        <w:jc w:val="both"/>
        <w:rPr>
          <w:szCs w:val="24"/>
        </w:rPr>
      </w:pPr>
      <w:r w:rsidRPr="00AC50C5">
        <w:rPr>
          <w:szCs w:val="24"/>
        </w:rPr>
        <w:t>4. Lietuvos Respublikos Vyriausybės 2015 m. lapkričio 11 d. nutarimą Nr. 1184 „Dėl Regionų socialinės, ekonominės plėtros ir (arba) infrastruktūros projektų pripažinimo regioninės svarbos projektais kriterijų aprašo patvirtinimo“.</w:t>
      </w:r>
    </w:p>
    <w:p w:rsidR="00AC50C5" w:rsidRPr="00AC50C5" w:rsidRDefault="00AC50C5" w:rsidP="00AC50C5">
      <w:pPr>
        <w:spacing w:line="360" w:lineRule="atLeast"/>
        <w:ind w:firstLine="720"/>
        <w:jc w:val="both"/>
        <w:rPr>
          <w:szCs w:val="24"/>
        </w:rPr>
      </w:pPr>
      <w:r w:rsidRPr="00AC50C5">
        <w:rPr>
          <w:szCs w:val="24"/>
        </w:rPr>
        <w:t xml:space="preserve">2.5. Lietuvos Respublikos Vyriausybės </w:t>
      </w:r>
      <w:r w:rsidRPr="00AC50C5">
        <w:rPr>
          <w:szCs w:val="24"/>
          <w:lang w:val="en-GB"/>
        </w:rPr>
        <w:t>2020 m</w:t>
      </w:r>
      <w:r w:rsidRPr="00AC50C5">
        <w:rPr>
          <w:szCs w:val="24"/>
        </w:rPr>
        <w:t>. birželio 22 d. nutarimą Nr. 712 „Dėl Projektų valdymo tvarkos aprašo patvirtinimo“.</w:t>
      </w:r>
    </w:p>
    <w:p w:rsidR="00AC50C5" w:rsidRPr="00AC50C5" w:rsidRDefault="00AC50C5" w:rsidP="00AC50C5">
      <w:pPr>
        <w:spacing w:line="340" w:lineRule="atLeast"/>
        <w:ind w:firstLine="720"/>
        <w:jc w:val="both"/>
      </w:pPr>
      <w:r w:rsidRPr="00AC50C5">
        <w:lastRenderedPageBreak/>
        <w:t>Lietuvos Respublikos Seimas 2020 m. birželio 25 d. priėmė SVĮ, kurio tikslas – sukurti ir plėtoti į rezultatus orientuotą strateginio valdymo sistemą, integruojant strateginio planavimo, regionų plėtros ir teritorijų planavimo procesus, siekiant užtikrinti ilgalaikę ir darnią valstybės pažangą ir veiksmingą valdžios sektoriaus finansų planavimą ir panaudojimą. SVĮ baigiamosiose nuostatose Vyriausybė yra įpareigota patvirtinti įgyvendinamuosius teisės aktus, t. y. parengti ir patvirtinti Strateginio valdymo metodiką.</w:t>
      </w:r>
    </w:p>
    <w:p w:rsidR="00AC50C5" w:rsidRPr="00AC50C5" w:rsidRDefault="00AC50C5" w:rsidP="00AC50C5">
      <w:pPr>
        <w:tabs>
          <w:tab w:val="left" w:pos="851"/>
        </w:tabs>
        <w:spacing w:line="340" w:lineRule="atLeast"/>
        <w:ind w:firstLine="720"/>
        <w:jc w:val="both"/>
        <w:rPr>
          <w:rFonts w:eastAsia="Calibri"/>
        </w:rPr>
      </w:pPr>
      <w:r w:rsidRPr="00AC50C5">
        <w:rPr>
          <w:rFonts w:eastAsia="Calibri"/>
        </w:rPr>
        <w:t>Metodikos tikslas – užtikrinti strateginio valdymo sistemos planavimo dokumentų kokybę, strateginių tikslų ir pažangos ir tęstinės veiklos uždavinių bei jų įgyvendinimo būdų pasirinkimo pagrįstumą, efektyvų planavimo dokumentų įgyvendinimą, efektyvų ir skaidrų viešųjų finansų naudojimą, kokybišką atsiskaitymą už planavimo dokumentų įgyvendinimą, planavimo dokumentų vertikalųjį ir horizontalųjį suderinamumą bei sąsajas su biudžeto planavimo dokumentais.</w:t>
      </w:r>
    </w:p>
    <w:p w:rsidR="00AC50C5" w:rsidRPr="00AC50C5" w:rsidRDefault="00AC50C5" w:rsidP="00AC50C5">
      <w:pPr>
        <w:tabs>
          <w:tab w:val="left" w:pos="851"/>
        </w:tabs>
        <w:spacing w:line="340" w:lineRule="atLeast"/>
        <w:ind w:firstLine="720"/>
        <w:jc w:val="both"/>
      </w:pPr>
      <w:r w:rsidRPr="00AC50C5">
        <w:rPr>
          <w:rFonts w:eastAsia="Calibri"/>
        </w:rPr>
        <w:t xml:space="preserve">Metodikos I skyriuje nurodoma Metodikos paskirtis, apibrėžiamos sąvokos ir </w:t>
      </w:r>
      <w:r w:rsidRPr="00AC50C5">
        <w:t>detalizuojamas SVĮ nustatytų strateginio valdymo principų įgyvendinimas. Taip pat nurodomos atsakomybės dėl metodinės konsultacinės pagalbos teikimo rengiant skirtingo lygmens planavimo dokumentus.</w:t>
      </w:r>
    </w:p>
    <w:p w:rsidR="00AC50C5" w:rsidRPr="00AC50C5" w:rsidRDefault="00AC50C5" w:rsidP="00AC50C5">
      <w:pPr>
        <w:tabs>
          <w:tab w:val="left" w:pos="851"/>
        </w:tabs>
        <w:spacing w:line="340" w:lineRule="atLeast"/>
        <w:ind w:firstLine="720"/>
        <w:jc w:val="both"/>
      </w:pPr>
      <w:r w:rsidRPr="00AC50C5">
        <w:rPr>
          <w:rFonts w:eastAsia="Calibri"/>
        </w:rPr>
        <w:t>Metodikos</w:t>
      </w:r>
      <w:r w:rsidRPr="00AC50C5">
        <w:t xml:space="preserve"> II skyriuje detalizuojami </w:t>
      </w:r>
      <w:r w:rsidRPr="00AC50C5">
        <w:rPr>
          <w:rFonts w:eastAsia="Calibri"/>
        </w:rPr>
        <w:t>reikalavimai</w:t>
      </w:r>
      <w:r w:rsidRPr="00AC50C5">
        <w:t xml:space="preserve"> SVĮ nustatytiems strateginio lygmens planavimo dokumentams, jų</w:t>
      </w:r>
      <w:r w:rsidRPr="00AC50C5">
        <w:rPr>
          <w:rFonts w:eastAsia="Calibri"/>
        </w:rPr>
        <w:t xml:space="preserve"> </w:t>
      </w:r>
      <w:r w:rsidRPr="00AC50C5">
        <w:rPr>
          <w:rFonts w:eastAsia="Calibri"/>
          <w:szCs w:val="24"/>
        </w:rPr>
        <w:t xml:space="preserve">struktūrai ir turiniui, subjektų, dalyvaujančių planavimo dokumentų rengimo ir įgyvendinimo </w:t>
      </w:r>
      <w:r w:rsidRPr="00AC50C5">
        <w:rPr>
          <w:rFonts w:eastAsia="Calibri"/>
        </w:rPr>
        <w:t xml:space="preserve">procesų valdymo </w:t>
      </w:r>
      <w:r w:rsidRPr="00AC50C5">
        <w:t xml:space="preserve">veikloje, atsakomybės ir funkcijos. Taip pat detalizuojamas Nacionalinio pažangos plano (toliau – NPP) finansinių projekcijų rengimo procesas. </w:t>
      </w:r>
      <w:r w:rsidRPr="00AC50C5">
        <w:rPr>
          <w:bCs/>
        </w:rPr>
        <w:t>NPP finansinės projekcijos apima visus finansavimo šaltinius, kuriais gali disponuoti valstybė įgyvendindama</w:t>
      </w:r>
      <w:r w:rsidRPr="00AC50C5">
        <w:t xml:space="preserve"> NPP strateginius tikslus ir pažangos uždavinius. Remiantis</w:t>
      </w:r>
      <w:r w:rsidRPr="00AC50C5">
        <w:rPr>
          <w:szCs w:val="24"/>
        </w:rPr>
        <w:t xml:space="preserve"> vidutinio laikotarpio ekonominės raidos scenarijumi ir po jo rengiama ilgalaike makroekonomine projekcija, sudaroma bendra valdžios sektoriaus pajamų, kurios paskirstomos kiekvienai valstybės veiklos sričiai, projekcija.</w:t>
      </w:r>
    </w:p>
    <w:p w:rsidR="00AC50C5" w:rsidRPr="00AC50C5" w:rsidRDefault="00AC50C5" w:rsidP="00AC50C5">
      <w:pPr>
        <w:tabs>
          <w:tab w:val="left" w:pos="851"/>
        </w:tabs>
        <w:spacing w:line="340" w:lineRule="atLeast"/>
        <w:ind w:firstLine="720"/>
        <w:jc w:val="both"/>
      </w:pPr>
      <w:r w:rsidRPr="00AC50C5">
        <w:rPr>
          <w:rFonts w:eastAsia="Calibri"/>
        </w:rPr>
        <w:t>Metodikos</w:t>
      </w:r>
      <w:r w:rsidRPr="00AC50C5">
        <w:rPr>
          <w:rFonts w:eastAsiaTheme="minorEastAsia"/>
          <w:color w:val="000000" w:themeColor="text1"/>
          <w:kern w:val="24"/>
        </w:rPr>
        <w:t xml:space="preserve"> III skyriuje detalizuojami </w:t>
      </w:r>
      <w:r w:rsidRPr="00AC50C5">
        <w:rPr>
          <w:rFonts w:eastAsia="Calibri"/>
          <w:color w:val="000000" w:themeColor="text1"/>
        </w:rPr>
        <w:t>reikalavimai</w:t>
      </w:r>
      <w:r w:rsidRPr="00AC50C5">
        <w:rPr>
          <w:rFonts w:eastAsiaTheme="minorEastAsia"/>
          <w:color w:val="000000" w:themeColor="text1"/>
          <w:kern w:val="24"/>
        </w:rPr>
        <w:t xml:space="preserve"> programavimo lygmens planavimo dokumentams (Lietuvos Respublikos Vyriausybės programos nuostatų įgyvendinimo planui, nacionalinėms plėtros programoms, savivaldybių strateginiams plėtros planams), </w:t>
      </w:r>
      <w:r w:rsidRPr="00AC50C5">
        <w:rPr>
          <w:rFonts w:eastAsia="Calibri"/>
        </w:rPr>
        <w:t xml:space="preserve">nustatomos </w:t>
      </w:r>
      <w:r w:rsidRPr="00AC50C5">
        <w:rPr>
          <w:rFonts w:eastAsia="Calibri"/>
          <w:szCs w:val="24"/>
        </w:rPr>
        <w:t xml:space="preserve">subjektų, dalyvaujančių planavimo dokumentų rengimo ir įgyvendinimo </w:t>
      </w:r>
      <w:r w:rsidRPr="00AC50C5">
        <w:rPr>
          <w:rFonts w:eastAsia="Calibri"/>
        </w:rPr>
        <w:t>procesų valdymo veikloje, atsakomybės ir funkcijos. Apibrėžtas nacionalinių plėtros programų portfelis (toliau – Portfelis), nurodomos atsakomybės už Portfelio valdymą, nustatomas Portfelio subalansavimo procesas. Taip pat</w:t>
      </w:r>
      <w:r w:rsidRPr="00AC50C5">
        <w:t xml:space="preserve"> reglamentuojamas pažangos priemonių, planuojamų nacionalinėse plėtros programose ir regionų plėtros planuose, rengimo procesas, nustatant siekiamą priemonės poveikį, poreikį, tikslinę grupę, įgyvendinimo teritoriją, erdvinius apribojimus, finansavimo formą, atliekant įgyvendinimo alternatyvų, norimo poveikio analizę ir pasirenkant įgyvendinti geriausią alternatyvą.</w:t>
      </w:r>
    </w:p>
    <w:p w:rsidR="00AC50C5" w:rsidRPr="00AC50C5" w:rsidRDefault="00AC50C5" w:rsidP="00AC50C5">
      <w:pPr>
        <w:tabs>
          <w:tab w:val="left" w:pos="851"/>
        </w:tabs>
        <w:spacing w:line="340" w:lineRule="atLeast"/>
        <w:ind w:firstLine="720"/>
        <w:jc w:val="both"/>
      </w:pPr>
      <w:r w:rsidRPr="00AC50C5">
        <w:t>Metodikoje nustatoma, kad p</w:t>
      </w:r>
      <w:r w:rsidRPr="00AC50C5">
        <w:rPr>
          <w:szCs w:val="24"/>
        </w:rPr>
        <w:t>ažangos priemonės įgyvendinamos vykdant pažangos veiklas, kurios gali būti investicinės, reguliacinės, analitinės, komunikacinės arba mišrios. Visos pažangos veiklos, nepriklausomai nuo finansavimo šaltinio, planuojamos, administruojamos ir įgyvendinamos vadovaujantis Metodika. Projektų, kuriais įgyvendinamos pažangos veiklos, įgyvendinimo reikalavimus detalizuoja vadovaujančiosios institucijos, o valstybės biudžeto lėšomis finansuojamų projektų reikalavimus nustato Portfelio valdytojas.</w:t>
      </w:r>
    </w:p>
    <w:p w:rsidR="00AC50C5" w:rsidRPr="00AC50C5" w:rsidRDefault="00AC50C5" w:rsidP="00AC50C5">
      <w:pPr>
        <w:tabs>
          <w:tab w:val="left" w:pos="993"/>
        </w:tabs>
        <w:spacing w:line="340" w:lineRule="atLeast"/>
        <w:ind w:firstLine="720"/>
        <w:jc w:val="both"/>
        <w:rPr>
          <w:rFonts w:eastAsia="Calibri"/>
        </w:rPr>
      </w:pPr>
      <w:r w:rsidRPr="00AC50C5">
        <w:rPr>
          <w:rFonts w:eastAsia="Calibri"/>
        </w:rPr>
        <w:t>Metodikos</w:t>
      </w:r>
      <w:r w:rsidRPr="00AC50C5">
        <w:rPr>
          <w:rFonts w:eastAsiaTheme="minorEastAsia"/>
          <w:kern w:val="24"/>
        </w:rPr>
        <w:t xml:space="preserve"> IV skyriuje detalizuojami reikalavimai veiklos lygmens planavimo </w:t>
      </w:r>
      <w:r w:rsidRPr="00AC50C5">
        <w:rPr>
          <w:rFonts w:eastAsiaTheme="minorEastAsia"/>
          <w:color w:val="000000" w:themeColor="text1"/>
          <w:kern w:val="24"/>
        </w:rPr>
        <w:t>dokumentams</w:t>
      </w:r>
      <w:r w:rsidRPr="00AC50C5">
        <w:rPr>
          <w:rFonts w:eastAsiaTheme="minorEastAsia"/>
          <w:kern w:val="24"/>
        </w:rPr>
        <w:t xml:space="preserve">, </w:t>
      </w:r>
      <w:r w:rsidRPr="00AC50C5">
        <w:t xml:space="preserve">jų </w:t>
      </w:r>
      <w:r w:rsidRPr="00AC50C5">
        <w:rPr>
          <w:rFonts w:eastAsia="Calibri"/>
          <w:szCs w:val="24"/>
        </w:rPr>
        <w:t xml:space="preserve">struktūrai ir turiniui, </w:t>
      </w:r>
      <w:r w:rsidRPr="00AC50C5">
        <w:rPr>
          <w:rFonts w:eastAsia="Calibri"/>
        </w:rPr>
        <w:t xml:space="preserve">nustatytos </w:t>
      </w:r>
      <w:r w:rsidRPr="00AC50C5">
        <w:rPr>
          <w:rFonts w:eastAsia="Calibri"/>
          <w:szCs w:val="24"/>
        </w:rPr>
        <w:t xml:space="preserve">subjektų, dalyvaujančių planavimo dokumentų rengimo ir įgyvendinimo </w:t>
      </w:r>
      <w:r w:rsidRPr="00AC50C5">
        <w:rPr>
          <w:rFonts w:eastAsia="Calibri"/>
        </w:rPr>
        <w:t xml:space="preserve">procesų valdymo veikloje, atsakomybės ir funkcijos. Paaiškinamas valstybės biudžeto rengimo procesas kaip valstybės biudžeto asignavimų valdytojų strateginių veiklos planų sudarymo procesas, nustatoma programų struktūra, reikalavimai jų sudarymui ir turiniui, stebėsenos rodiklių tipai </w:t>
      </w:r>
      <w:r w:rsidRPr="00AC50C5">
        <w:rPr>
          <w:rFonts w:eastAsia="Calibri"/>
        </w:rPr>
        <w:lastRenderedPageBreak/>
        <w:t>ir jų nustatymo reikalavimai, nustatomi reikalavimai valstybės biudžeto asignavimų valdytojams, skiriant valstybės biudžeto dotacijas savivaldybėms kartu nustatyti stebėsenos rodiklius ir jų siektinas reikšmes, kurių kiekviena savivaldybė turės siekti, naudodama valstybės biudžeto lėšas.</w:t>
      </w:r>
    </w:p>
    <w:p w:rsidR="00AC50C5" w:rsidRPr="00AC50C5" w:rsidRDefault="00AC50C5" w:rsidP="00AC50C5">
      <w:pPr>
        <w:tabs>
          <w:tab w:val="left" w:pos="993"/>
        </w:tabs>
        <w:spacing w:line="340" w:lineRule="atLeast"/>
        <w:ind w:firstLine="720"/>
        <w:jc w:val="both"/>
        <w:rPr>
          <w:rFonts w:eastAsia="Calibri"/>
        </w:rPr>
      </w:pPr>
      <w:r w:rsidRPr="00AC50C5">
        <w:rPr>
          <w:rFonts w:eastAsia="Calibri"/>
        </w:rPr>
        <w:t>Metodikos nuostatos taikomos rengiant 2022–2024 metų strateginius veiklos planus.</w:t>
      </w:r>
    </w:p>
    <w:p w:rsidR="00AC50C5" w:rsidRPr="00AC50C5" w:rsidRDefault="00AC50C5" w:rsidP="00AC50C5">
      <w:pPr>
        <w:tabs>
          <w:tab w:val="left" w:pos="993"/>
        </w:tabs>
        <w:spacing w:line="340" w:lineRule="atLeast"/>
        <w:ind w:firstLine="720"/>
        <w:jc w:val="both"/>
        <w:rPr>
          <w:rFonts w:eastAsia="Calibri"/>
        </w:rPr>
      </w:pPr>
      <w:r w:rsidRPr="00AC50C5">
        <w:rPr>
          <w:rFonts w:eastAsia="Calibri"/>
        </w:rPr>
        <w:t>Atsižvelgiant į tai, kad SVĮ nustatoma, kad savivaldybės, rengdamos planavimo dokumentus, turi vadovautis Metodika, Metodikos IV skyriuje nustatomi savivaldybių strateginių veiklos planų turiniui ir rengimo procesui taikomi reikalavimai.</w:t>
      </w:r>
    </w:p>
    <w:p w:rsidR="00AC50C5" w:rsidRPr="00AC50C5" w:rsidRDefault="00AC50C5" w:rsidP="00AC50C5">
      <w:pPr>
        <w:tabs>
          <w:tab w:val="left" w:pos="993"/>
        </w:tabs>
        <w:spacing w:line="340" w:lineRule="atLeast"/>
        <w:ind w:firstLine="720"/>
        <w:jc w:val="both"/>
        <w:rPr>
          <w:rFonts w:eastAsiaTheme="minorEastAsia"/>
          <w:b/>
          <w:bCs/>
          <w:kern w:val="24"/>
          <w:szCs w:val="24"/>
          <w:lang w:val="lv-LV" w:eastAsia="lv-LV"/>
        </w:rPr>
      </w:pPr>
      <w:r w:rsidRPr="00AC50C5">
        <w:rPr>
          <w:rFonts w:eastAsiaTheme="minorEastAsia"/>
          <w:bCs/>
          <w:kern w:val="24"/>
          <w:szCs w:val="24"/>
          <w:lang w:val="lv-LV" w:eastAsia="lv-LV"/>
        </w:rPr>
        <w:t xml:space="preserve">SVĮ nustatoma, kad į valstybės biudžeto sudarymo ciklą yra įtraukiamos viešųjų išlaidų peržiūros, todėl Metodikoje nustatomas viešųjų išlaidų peržiūrų procesas ir jį įgyvendinančios įstaigos. Viešųjų išlaidų peržiūrų tikslas – </w:t>
      </w:r>
      <w:r w:rsidRPr="00AC50C5">
        <w:rPr>
          <w:szCs w:val="24"/>
          <w:lang w:eastAsia="lv-LV"/>
        </w:rPr>
        <w:t xml:space="preserve">nustatyti ministerijų ir ministrų valdymo sričių įstaigų neefektyviai naudojamus ir (arba) kitiems subjektams skiriamus valstybės biudžeto asignavimus ir kitas lėšas, skirtas tęstinei veiklai finansuoti. </w:t>
      </w:r>
    </w:p>
    <w:p w:rsidR="00AC50C5" w:rsidRPr="00AC50C5" w:rsidRDefault="00AC50C5" w:rsidP="00AC50C5">
      <w:pPr>
        <w:tabs>
          <w:tab w:val="left" w:pos="993"/>
        </w:tabs>
        <w:spacing w:line="340" w:lineRule="atLeast"/>
        <w:ind w:firstLine="720"/>
        <w:jc w:val="both"/>
        <w:rPr>
          <w:szCs w:val="24"/>
          <w:lang w:eastAsia="lv-LV"/>
        </w:rPr>
      </w:pPr>
      <w:r w:rsidRPr="00AC50C5">
        <w:rPr>
          <w:rFonts w:eastAsia="Calibri"/>
          <w:bCs/>
          <w:szCs w:val="24"/>
          <w:lang w:val="lv-LV" w:eastAsia="lv-LV"/>
        </w:rPr>
        <w:t>Taip pat Metodikoje</w:t>
      </w:r>
      <w:r w:rsidRPr="00AC50C5">
        <w:rPr>
          <w:rFonts w:eastAsiaTheme="minorEastAsia"/>
          <w:bCs/>
          <w:color w:val="000000" w:themeColor="text1"/>
          <w:kern w:val="24"/>
          <w:szCs w:val="24"/>
          <w:lang w:val="lv-LV" w:eastAsia="lv-LV"/>
        </w:rPr>
        <w:t xml:space="preserve"> nustatyti </w:t>
      </w:r>
      <w:r w:rsidRPr="00AC50C5">
        <w:rPr>
          <w:rFonts w:eastAsia="Calibri"/>
          <w:bCs/>
          <w:szCs w:val="24"/>
          <w:lang w:val="lv-LV" w:eastAsia="lv-LV"/>
        </w:rPr>
        <w:t xml:space="preserve">reikalavimai veiksmų planų ir metinių veiklos planų struktūrai ir turiniui. </w:t>
      </w:r>
      <w:r w:rsidRPr="00AC50C5">
        <w:rPr>
          <w:szCs w:val="24"/>
          <w:lang w:eastAsia="lv-LV"/>
        </w:rPr>
        <w:t>Veiksmų planą rengia strateginio valdymo sistemos dalyviai, kai yra poreikis suderinti, detalizuoti ir (arba) koordinuoti vieno arba kelių strateginių valdymo sistemos dalyvių veiksmus, įgyvendinant nacionalinėse plėtros programose ir (arba) strateginiuose veiklos planuose suplanuotas pažangos priemones, tęstinės veiklos priemones, projektus ir (arba) kitus įsipareigojimus, o metiniai veiklos planai, esant poreikiui, rengiami atskirų strateginio valdymo sistemos dalyvių veiklą reglamentuojančių įstatymų nustatytais atvejais, siekiant detalizuoti funkcijų vykdymo programų pažangos ir tęstinės veiklos uždavinius ir priemones.</w:t>
      </w:r>
    </w:p>
    <w:p w:rsidR="00AC50C5" w:rsidRPr="00AC50C5" w:rsidRDefault="00AC50C5" w:rsidP="00AC50C5">
      <w:pPr>
        <w:tabs>
          <w:tab w:val="left" w:pos="0"/>
          <w:tab w:val="left" w:pos="993"/>
        </w:tabs>
        <w:spacing w:line="340" w:lineRule="atLeast"/>
        <w:ind w:firstLine="720"/>
        <w:jc w:val="both"/>
        <w:rPr>
          <w:bCs/>
          <w:szCs w:val="24"/>
          <w:lang w:eastAsia="lv-LV"/>
        </w:rPr>
      </w:pPr>
      <w:r w:rsidRPr="00AC50C5">
        <w:rPr>
          <w:bCs/>
          <w:szCs w:val="24"/>
          <w:lang w:eastAsia="lv-LV"/>
        </w:rPr>
        <w:t>Metodikos V skyriuje detalizuojama planavimo dokumentų stebėsena, atskaitomybė ir pažangos vertinimas.</w:t>
      </w:r>
    </w:p>
    <w:p w:rsidR="00AC50C5" w:rsidRPr="00AC50C5" w:rsidRDefault="00AC50C5" w:rsidP="00AC50C5">
      <w:pPr>
        <w:tabs>
          <w:tab w:val="left" w:pos="0"/>
          <w:tab w:val="left" w:pos="993"/>
        </w:tabs>
        <w:spacing w:line="340" w:lineRule="atLeast"/>
        <w:ind w:firstLine="720"/>
        <w:jc w:val="both"/>
        <w:rPr>
          <w:bCs/>
          <w:szCs w:val="24"/>
        </w:rPr>
      </w:pPr>
      <w:r w:rsidRPr="00AC50C5">
        <w:rPr>
          <w:bCs/>
          <w:szCs w:val="24"/>
          <w:lang w:eastAsia="lv-LV"/>
        </w:rPr>
        <w:t xml:space="preserve">Metodikoje nustatyta, kad, įsigaliojus Lietuvos Respublikos atitinkamų metų valstybės biudžeto ir savivaldybių biudžetų finansinių rodiklių patvirtinimo įstatymui ir asignavimų valdytojams patvirtinus savo strateginius veiklos planus, pradedama nuolatinė pažangos ir tęstinės veiklos rezultatų stebėsena, kurios tikslas – nuolat stebėti ir analizuoti pažangos ir tęstinės veiklos priemonių įgyvendinimo rezultatus ir laiku priimti reikalingus sprendimus pažangai ir tęstinės veiklos efektyvumui užtikrinti. </w:t>
      </w:r>
      <w:r w:rsidRPr="00AC50C5">
        <w:rPr>
          <w:rFonts w:eastAsia="Calibri"/>
          <w:bCs/>
          <w:szCs w:val="24"/>
          <w:lang w:val="lv-LV" w:eastAsia="lv-LV"/>
        </w:rPr>
        <w:t>Metodikoje</w:t>
      </w:r>
      <w:r w:rsidRPr="00AC50C5">
        <w:rPr>
          <w:bCs/>
          <w:szCs w:val="24"/>
          <w:lang w:eastAsia="lv-LV"/>
        </w:rPr>
        <w:t xml:space="preserve"> nustatyti pagrindiniai </w:t>
      </w:r>
      <w:r w:rsidRPr="00AC50C5">
        <w:rPr>
          <w:bCs/>
          <w:szCs w:val="24"/>
        </w:rPr>
        <w:t>stebėsenos subjektai, stebėsenos proceso organizavimas, atsakingos institucijos, reikalavimai stebėsenos duomenų teikimui. Stebėsenos duomenys teikiami į centralizuotą Stebėsenos informacinę sistemą.</w:t>
      </w:r>
    </w:p>
    <w:p w:rsidR="00AC50C5" w:rsidRPr="00AC50C5" w:rsidRDefault="00AC50C5" w:rsidP="00AC50C5">
      <w:pPr>
        <w:tabs>
          <w:tab w:val="left" w:pos="0"/>
          <w:tab w:val="left" w:pos="993"/>
        </w:tabs>
        <w:spacing w:line="340" w:lineRule="atLeast"/>
        <w:ind w:firstLine="720"/>
        <w:jc w:val="both"/>
        <w:rPr>
          <w:bCs/>
          <w:szCs w:val="24"/>
        </w:rPr>
      </w:pPr>
      <w:r w:rsidRPr="00AC50C5">
        <w:rPr>
          <w:bCs/>
          <w:szCs w:val="24"/>
        </w:rPr>
        <w:t xml:space="preserve">Atsiskaitymas už pažangą vykdomas vadovaujantis </w:t>
      </w:r>
      <w:r w:rsidRPr="00AC50C5">
        <w:rPr>
          <w:bCs/>
          <w:szCs w:val="24"/>
          <w:lang w:eastAsia="lv-LV"/>
        </w:rPr>
        <w:t xml:space="preserve">Lietuvos Respublikos </w:t>
      </w:r>
      <w:r w:rsidRPr="00AC50C5">
        <w:rPr>
          <w:bCs/>
          <w:szCs w:val="24"/>
        </w:rPr>
        <w:t>viešojo sektoriaus atskaitomybės įstatymu, SVĮ ir Metodikos nuostatomis. Atsiskaitant už veiklą, įgyvendintą per 2020 ir 2021 ataskaitinius metus, vadovaujamasi Viešojo sektoriaus atskaitomybės įstatyme nustatyta tvarka. Rengiant 2021 metų metinę veiklos ataskaitą, atsiskaitoma už efekto rodiklius, kurie suplanuoti 2021–2023 metų institucijos strateginiame veiklos plane, ir už poveikio rodiklius, į ataskaitą perkeltus iš 2021–2030 metų nacionalinio pažangos plano. Jei efekto ir poveikio rodikliai sutampa, atsiskaitoma už poveikio rodiklius.</w:t>
      </w:r>
    </w:p>
    <w:p w:rsidR="00AC50C5" w:rsidRPr="00AC50C5" w:rsidRDefault="00AC50C5" w:rsidP="00AC50C5">
      <w:pPr>
        <w:spacing w:line="340" w:lineRule="atLeast"/>
        <w:ind w:firstLine="720"/>
        <w:jc w:val="both"/>
        <w:rPr>
          <w:szCs w:val="24"/>
          <w:lang w:eastAsia="x-none"/>
        </w:rPr>
      </w:pPr>
      <w:r w:rsidRPr="00AC50C5">
        <w:rPr>
          <w:szCs w:val="24"/>
          <w:lang w:eastAsia="x-none"/>
        </w:rPr>
        <w:t xml:space="preserve">Nutarimo projektu teikiamas tvirtinti Valstybės veiklos sritims priskiriamų įstaigų, kurių vadovai yra valstybės biudžeto asignavimų valdytojai, sąrašas. </w:t>
      </w:r>
      <w:r w:rsidRPr="00AC50C5">
        <w:rPr>
          <w:szCs w:val="24"/>
        </w:rPr>
        <w:t>Vadovaujantis Lietuvos Respublikos biudžeto sandaros įstatymo 14</w:t>
      </w:r>
      <w:r w:rsidRPr="00AC50C5">
        <w:rPr>
          <w:szCs w:val="24"/>
          <w:vertAlign w:val="superscript"/>
        </w:rPr>
        <w:t xml:space="preserve">1 </w:t>
      </w:r>
      <w:r w:rsidRPr="00AC50C5">
        <w:rPr>
          <w:szCs w:val="24"/>
        </w:rPr>
        <w:t xml:space="preserve">straipsnio 1 dalies nuostatomis, įstaigos, kurių vadovai yra valstybės biudžeto asignavimų valdytojai, priskiriamos vienai valstybės veiklos sričiai, išskyrus ministerijas – jos gali būti priskiriamos kelioms valstybės veiklos sritims pagal ministrui pavestas valdymo sritis. Nutarimo projektu teikiamame tvirtinti sąraše visos įstaigos, kurių vadovai yra valstybės biudžeto </w:t>
      </w:r>
      <w:r w:rsidRPr="00AC50C5">
        <w:rPr>
          <w:szCs w:val="24"/>
        </w:rPr>
        <w:lastRenderedPageBreak/>
        <w:t xml:space="preserve">asignavimų valdytojai, priskiriamos vienai konkrečiai valstybės veiklos sričiai, atsižvelgiant į pagrindinę sritį, kurioje jos veikia, išskyrus Vidaus reikalų ministeriją, kurią siūloma priskirti </w:t>
      </w:r>
      <w:r w:rsidRPr="00AC50C5">
        <w:rPr>
          <w:spacing w:val="-2"/>
          <w:szCs w:val="24"/>
        </w:rPr>
        <w:t>valstybės valdymo, regioninės politikos ir viešojo administravimo sričiai ir viešojo saugumo sričiai.</w:t>
      </w:r>
    </w:p>
    <w:p w:rsidR="00AC50C5" w:rsidRPr="00AC50C5" w:rsidRDefault="00AC50C5" w:rsidP="00AC50C5">
      <w:pPr>
        <w:spacing w:line="340" w:lineRule="atLeast"/>
        <w:ind w:firstLine="720"/>
        <w:jc w:val="both"/>
        <w:rPr>
          <w:szCs w:val="24"/>
        </w:rPr>
      </w:pPr>
      <w:r w:rsidRPr="00AC50C5">
        <w:rPr>
          <w:szCs w:val="24"/>
        </w:rPr>
        <w:t xml:space="preserve">Rengiant Lietuvos Respublikos 2022 metų valstybės biudžeto ir savivaldybių biudžetų finansinių rodiklių patvirtinimo įstatymo projektą bus siūloma Seimui valstybės biudžeto asignavimus tvirtinti pagal SVĮ nustatytas valstybės veiklos sritis ir joms priskirtas visas įstaigas, kurių vadovai yra valstybės biudžeto asignavimų valdytojai, tokiu būdu </w:t>
      </w:r>
      <w:r w:rsidRPr="00AC50C5">
        <w:t xml:space="preserve">visuomenei ir sprendimus priimantiems asmenims atskleidžiant, kiek asignavimų skiriama skirtingoms valstybės veiklos sritims ir kokios institucijos veikia šiose srityse. </w:t>
      </w:r>
      <w:r w:rsidRPr="00AC50C5">
        <w:rPr>
          <w:szCs w:val="24"/>
        </w:rPr>
        <w:t>Taip pat bus siūloma 2022 metų biudžeto projekte nustatyti valstybės veiklos srityse siekiamus pagrindinius NPP nustatytus pažangos uždavinius ir jų vertinimo rodiklius bei atitinkamais biudžetiniais metais siektinas šių rodiklių reikšmes, kurių atitinkamose valstybės veiklos srityse, vadovaudamosi Biudžeto sandaros įstatymo 14</w:t>
      </w:r>
      <w:r w:rsidRPr="00AC50C5">
        <w:rPr>
          <w:szCs w:val="24"/>
          <w:vertAlign w:val="superscript"/>
        </w:rPr>
        <w:t xml:space="preserve">1 </w:t>
      </w:r>
      <w:r w:rsidRPr="00AC50C5">
        <w:rPr>
          <w:szCs w:val="24"/>
        </w:rPr>
        <w:t xml:space="preserve">straipsnio 2 dalimi, sieks ministerijos ir ministrų valdymo sričių įstaigos, kurių vadovai yra valstybės biudžeto asignavimų valdytojai, jeigu tai neprieštarauja jų veiklą reglamentuojantiems įstatymams. </w:t>
      </w:r>
    </w:p>
    <w:p w:rsidR="00AC50C5" w:rsidRPr="00AC50C5" w:rsidRDefault="00AC50C5" w:rsidP="00AC50C5">
      <w:pPr>
        <w:spacing w:line="340" w:lineRule="atLeast"/>
        <w:ind w:firstLine="720"/>
        <w:jc w:val="both"/>
      </w:pPr>
      <w:r w:rsidRPr="00AC50C5">
        <w:t>SVĮ 3 straipsnio 17 dalies 8 punkte nustatyta, kad viešosios įstaigos, atsakingos už projektų administravimą ir vystymą, yra strateginio valdymo sistemos dalyviai, kuriuos tvirtina Vyriausybė. Todėl Nutarimo projektu teikiamas tvirtinti atsakingų viešųjų įstaigų, galinčių atlikti jungtinio projekto vykdytojo funkcijas, sąrašas (atsiradus poreikiui, šis sąrašas būtų papildomas įtraukiant naujas įstaigas).</w:t>
      </w:r>
    </w:p>
    <w:p w:rsidR="00AC50C5" w:rsidRPr="00AC50C5" w:rsidRDefault="00AC50C5" w:rsidP="00AC50C5">
      <w:pPr>
        <w:spacing w:line="340" w:lineRule="atLeast"/>
        <w:ind w:firstLine="720"/>
        <w:jc w:val="both"/>
      </w:pPr>
      <w:r w:rsidRPr="00AC50C5">
        <w:t>Nutarimo projektu teikiamas Projektinio valdymo tvarkos aprašas ir nustatoma, kad projektinio valdymo tvarka taikoma Vyriausybei pavaldiems strateginio valdymo sistemos dalyviams. Projektų valdymo tvarkos aprašą, patvirtintą Lietuvos Respublikos Vyriausybės 2020 m. birželio 22 d. nutarimu Nr. 712 „Dėl Projektų valdymo tvarkos aprašo patvirtinimo“, siūloma naikinti.</w:t>
      </w:r>
    </w:p>
    <w:p w:rsidR="00AC50C5" w:rsidRPr="00AC50C5" w:rsidRDefault="00AC50C5" w:rsidP="00AC50C5">
      <w:pPr>
        <w:spacing w:line="340" w:lineRule="atLeast"/>
        <w:ind w:firstLine="720"/>
        <w:jc w:val="both"/>
        <w:rPr>
          <w:szCs w:val="24"/>
        </w:rPr>
      </w:pPr>
      <w:r w:rsidRPr="00AC50C5">
        <w:rPr>
          <w:szCs w:val="24"/>
        </w:rPr>
        <w:t>Nutarimo projektas 2020 m. sausio 20 d. buvo pateiktas suinteresuotoms institucijoms išvadoms gauti ir patikslintas pagal jų pateiktas pastabas. Pastabos, į kurias nebuvo atsižvelgta arba buvo atsižvelgta iš dalies, pateikiamos derinimo pažymoje.</w:t>
      </w:r>
    </w:p>
    <w:p w:rsidR="00AC50C5" w:rsidRPr="00AC50C5" w:rsidRDefault="00AC50C5" w:rsidP="00AC50C5">
      <w:pPr>
        <w:spacing w:line="340" w:lineRule="atLeast"/>
        <w:ind w:firstLine="720"/>
        <w:jc w:val="both"/>
        <w:rPr>
          <w:szCs w:val="24"/>
        </w:rPr>
      </w:pPr>
      <w:r w:rsidRPr="00AC50C5">
        <w:rPr>
          <w:szCs w:val="24"/>
        </w:rPr>
        <w:t>Nutarimo projektas neprieštarauja Aštuonioliktosios Lietuvos Respublikos Vyriausybės programai ir Europos Sąjungos teisės reikalavimams.</w:t>
      </w:r>
    </w:p>
    <w:p w:rsidR="00AC50C5" w:rsidRPr="00AC50C5" w:rsidRDefault="00AC50C5" w:rsidP="00AC50C5">
      <w:pPr>
        <w:spacing w:line="340" w:lineRule="atLeast"/>
        <w:ind w:firstLine="720"/>
        <w:jc w:val="both"/>
        <w:rPr>
          <w:color w:val="000000"/>
        </w:rPr>
      </w:pPr>
      <w:r w:rsidRPr="00AC50C5">
        <w:t xml:space="preserve">Nutarimo projekto </w:t>
      </w:r>
      <w:r w:rsidRPr="00AC50C5">
        <w:rPr>
          <w:color w:val="000000"/>
        </w:rPr>
        <w:t>nuostatos taikomos rengiant 2022–2024 metų strateginius veiklos planus ir 2022 metų valstybės biudžeto ir savivaldybių biudžetų finansinių rodiklių patvirtinimo įstatymo projektą.</w:t>
      </w:r>
    </w:p>
    <w:p w:rsidR="00AC50C5" w:rsidRPr="00AC50C5" w:rsidRDefault="00AC50C5" w:rsidP="00AC50C5">
      <w:pPr>
        <w:spacing w:line="360" w:lineRule="atLeast"/>
        <w:ind w:firstLine="720"/>
        <w:jc w:val="both"/>
        <w:rPr>
          <w:szCs w:val="24"/>
        </w:rPr>
      </w:pPr>
      <w:r w:rsidRPr="00AC50C5">
        <w:rPr>
          <w:szCs w:val="24"/>
        </w:rPr>
        <w:t>2021–2023 metų ir vėlesnių metų valstybės investicijų programose numatytiems valstybės investicijų projektams planuojamos valstybės biudžeto lėšos laikomos tęstinės veiklos lėšomis ir planuojamos atitinkamų institucijų strateginiuose veiklos planuose.</w:t>
      </w:r>
    </w:p>
    <w:p w:rsidR="00AC50C5" w:rsidRPr="00AC50C5" w:rsidRDefault="00AC50C5" w:rsidP="00AC50C5">
      <w:pPr>
        <w:tabs>
          <w:tab w:val="left" w:pos="993"/>
        </w:tabs>
        <w:spacing w:line="340" w:lineRule="atLeast"/>
        <w:ind w:firstLine="720"/>
        <w:jc w:val="both"/>
        <w:rPr>
          <w:szCs w:val="24"/>
        </w:rPr>
      </w:pPr>
      <w:r w:rsidRPr="00AC50C5">
        <w:rPr>
          <w:szCs w:val="24"/>
        </w:rPr>
        <w:t>Nacionalinių plėtros programų valdytojai, vadovaudamiesi Strateginio valdymo metodikos 112.1 papunkčio nuostatomis, turi peržiūrėti projektus, kurie buvo atrinkti iki Strateginio valdymo metodikos įsigaliojimo dienos, vadovaujantis Projektų pripažinimo valstybei svarbiais projektais tvarkos aprašu, patvirtintu Lietuvos Respublikos Vyriausybės 2008 m. vasario 13 d. nutarimu Nr. 136 „Dėl Projektų pripažinimo valstybei svarbiais projektais tvarkos aprašo patvirtinimo“, ir pateikti pasiūlymus Lietuvos Respublikos Vyriausybei atitinkamus projektus įtraukti į valstybei svarbių projektų sąrašą.</w:t>
      </w:r>
    </w:p>
    <w:p w:rsidR="00AC50C5" w:rsidRPr="00AC50C5" w:rsidRDefault="00AC50C5" w:rsidP="00AC50C5">
      <w:pPr>
        <w:tabs>
          <w:tab w:val="left" w:pos="993"/>
        </w:tabs>
        <w:spacing w:line="340" w:lineRule="atLeast"/>
        <w:ind w:firstLine="720"/>
        <w:jc w:val="both"/>
        <w:rPr>
          <w:szCs w:val="24"/>
        </w:rPr>
      </w:pPr>
      <w:r w:rsidRPr="00AC50C5">
        <w:rPr>
          <w:szCs w:val="24"/>
        </w:rPr>
        <w:lastRenderedPageBreak/>
        <w:t>Nacionalinio energetikos ir klimato srities veiksmų plano priemonės ir projektai įgyvendinami rengiant ir įgyvendinant nacionalines plėtros programas ir jų priemones pagal Strateginio valdymo metodikos reikalavimus.</w:t>
      </w:r>
    </w:p>
    <w:p w:rsidR="00AC50C5" w:rsidRPr="00AC50C5" w:rsidRDefault="00AC50C5" w:rsidP="00AC50C5">
      <w:pPr>
        <w:tabs>
          <w:tab w:val="left" w:pos="993"/>
        </w:tabs>
        <w:spacing w:line="340" w:lineRule="atLeast"/>
        <w:ind w:firstLine="720"/>
        <w:jc w:val="both"/>
        <w:rPr>
          <w:szCs w:val="24"/>
        </w:rPr>
      </w:pPr>
      <w:r w:rsidRPr="00AC50C5">
        <w:rPr>
          <w:szCs w:val="24"/>
        </w:rPr>
        <w:t>Iki 2021 m. sausio 1 d. vadovaujantis Lietuvos Respublikos nacionalinio saugumo pagrindų įstatymo 5 straipsnio 1 dalimi ir Strateginio planavimo metodika, patvirtinta Lietuvos Respublikos Vyriausybės 2002 m. birželio 6 d. nutarimu Nr. 827 „Dėl Strateginio planavimo metodikos patvirtinimo“, parengta ir patvirtinta Krašto apsaugos sistemos plėtros programa laikoma ilgalaike valstybine saugumo stiprinimo programa, kaip nurodyta SVĮ 7 straipsnio 1 punkte. Lietuvos Respublikos krašto apsaugos ministerijai rengiant 2022–2024 metų strateginį veiklos planą, Strateginio valdymo metodikos 158 punkto nuostatos netaikomos, o pažangos uždaviniai į 2022–2024 metų strateginį veiklos planą perkeliami iš NPP.</w:t>
      </w:r>
    </w:p>
    <w:p w:rsidR="00AC50C5" w:rsidRPr="00AC50C5" w:rsidRDefault="00AC50C5" w:rsidP="00AC50C5">
      <w:pPr>
        <w:tabs>
          <w:tab w:val="left" w:pos="993"/>
        </w:tabs>
        <w:spacing w:line="340" w:lineRule="atLeast"/>
        <w:ind w:firstLine="720"/>
        <w:jc w:val="both"/>
        <w:rPr>
          <w:szCs w:val="24"/>
        </w:rPr>
      </w:pPr>
      <w:r w:rsidRPr="00AC50C5">
        <w:rPr>
          <w:szCs w:val="24"/>
        </w:rPr>
        <w:t>Iki 2021 m. sausio 1 d. vadovaujantis Strateginio planavimo metodika, patvirtinta Lietuvos Respublikos Vyriausybės 2002 m. birželio 6 d. nutarimu Nr. 827 „Dėl Strateginio planavimo metodikos patvirtinimo“, parengtų ir patvirtintų plėtros programų, trumpos trukmės planavimo dokumentų priemonės, kuriomis įgyvendinamos 2014–2020 metų Europos Sąjungos ir kitos tarptautinės finansinės paramos lėšomis finansuojamos priemonės, neįskaitant strateginiuose veiklos planuose ir metiniuose veiklos planuose planuojamų priemonių, kurių įgyvendinimo terminas yra po 2021 m. sausio 1 d., įgyvendinamos iki 2022 m. gruodžio 31 d.</w:t>
      </w:r>
    </w:p>
    <w:p w:rsidR="00AC50C5" w:rsidRPr="00AC50C5" w:rsidRDefault="00AC50C5" w:rsidP="00AC50C5">
      <w:pPr>
        <w:tabs>
          <w:tab w:val="left" w:pos="993"/>
        </w:tabs>
        <w:spacing w:line="340" w:lineRule="atLeast"/>
        <w:ind w:firstLine="720"/>
        <w:jc w:val="both"/>
        <w:rPr>
          <w:szCs w:val="24"/>
        </w:rPr>
      </w:pPr>
      <w:r w:rsidRPr="00AC50C5">
        <w:rPr>
          <w:szCs w:val="24"/>
        </w:rPr>
        <w:t>2021–2023 metų ir vėlesnių metų valstybės investicijų programoje suplanuotiems valstybės investicijų projektams įgyvendinti skirtos valstybės biudžeto lėšos laikomos tęstinės veiklos lėšomis.</w:t>
      </w:r>
    </w:p>
    <w:p w:rsidR="00AC50C5" w:rsidRPr="00AC50C5" w:rsidRDefault="00AC50C5" w:rsidP="00AC50C5">
      <w:pPr>
        <w:tabs>
          <w:tab w:val="left" w:pos="993"/>
        </w:tabs>
        <w:spacing w:line="340" w:lineRule="atLeast"/>
        <w:ind w:firstLine="720"/>
        <w:jc w:val="both"/>
        <w:rPr>
          <w:szCs w:val="24"/>
        </w:rPr>
      </w:pPr>
      <w:r w:rsidRPr="00AC50C5">
        <w:rPr>
          <w:szCs w:val="24"/>
        </w:rPr>
        <w:t>Vadovaujantis SVĮ 14 straipsniu, iki 2021 m. sausio 1 d. pradėtoms rengti nacionalinėms darbotvarkėms netaikomos Strateginio valdymo metodikos 28 punkto nuostatos.</w:t>
      </w:r>
    </w:p>
    <w:p w:rsidR="00AC50C5" w:rsidRPr="00AC50C5" w:rsidRDefault="00AC50C5" w:rsidP="00AC50C5">
      <w:pPr>
        <w:tabs>
          <w:tab w:val="left" w:pos="993"/>
        </w:tabs>
        <w:spacing w:line="340" w:lineRule="atLeast"/>
        <w:ind w:firstLine="720"/>
        <w:jc w:val="both"/>
        <w:rPr>
          <w:szCs w:val="24"/>
        </w:rPr>
      </w:pPr>
      <w:r w:rsidRPr="00AC50C5">
        <w:rPr>
          <w:szCs w:val="24"/>
        </w:rPr>
        <w:t>Kartu su Nutarimo projektu teikiami Lietuvos Respublikos Vyriausybės nutarimų „Dėl Lietuvos Respublikos Vyriausybės 2020 m. rugpjūčio 12 d. nutarimo Nr. 900 „Dėl Lietuvos Respublikos regioninės plėtros įstatymo įgyvendinimo“ pakeitimo“ ir „Dėl Lietuvos Respublikos Vyriausybės 1994 m. rugpjūčio 11 d. nutarimo Nr. 728 „Dėl Lietuvos Respublikos Vyriausybės darbo reglamento patvirtinimo“ pakeitimo“ projektai (toliau kartu – Nutarimų projektai), siekiant suderinti nuostatas su teikiamo Nutarimo</w:t>
      </w:r>
      <w:r w:rsidRPr="00AC50C5">
        <w:t xml:space="preserve"> projekto nuostatomis.</w:t>
      </w:r>
    </w:p>
    <w:p w:rsidR="00AC50C5" w:rsidRPr="00AC50C5" w:rsidRDefault="00AC50C5" w:rsidP="00AC50C5">
      <w:pPr>
        <w:tabs>
          <w:tab w:val="left" w:pos="993"/>
        </w:tabs>
        <w:spacing w:line="340" w:lineRule="atLeast"/>
        <w:ind w:firstLine="720"/>
        <w:jc w:val="both"/>
        <w:rPr>
          <w:szCs w:val="24"/>
        </w:rPr>
      </w:pPr>
      <w:r w:rsidRPr="00AC50C5">
        <w:rPr>
          <w:szCs w:val="24"/>
        </w:rPr>
        <w:t>Nutarimų projektai neperkelia ir neįgyvendina Europos Sąjungos teisės aktų, nėra notifikuotini Europos Komisijai. Parengti Nutarimų projektai neprieštarauja šiuo metu galiojantiems teisės aktams. Neigiamų pasekmių patvirtinus Nutarimų projektus nenumatoma.</w:t>
      </w:r>
    </w:p>
    <w:p w:rsidR="00AC50C5" w:rsidRPr="00AC50C5" w:rsidRDefault="00AC50C5" w:rsidP="00AC50C5">
      <w:pPr>
        <w:tabs>
          <w:tab w:val="left" w:pos="993"/>
        </w:tabs>
        <w:spacing w:line="340" w:lineRule="atLeast"/>
        <w:ind w:firstLine="720"/>
        <w:jc w:val="both"/>
        <w:rPr>
          <w:szCs w:val="24"/>
        </w:rPr>
      </w:pPr>
      <w:r w:rsidRPr="00AC50C5">
        <w:rPr>
          <w:szCs w:val="24"/>
        </w:rPr>
        <w:t>Nutarimų projektai parengti laikantis Lietuvos Respublikos valstybinės kalbos, Teisėkūros pagrindų įstatymų reikalavimų ir atitinka bendrinės lietuvių kalbos normas.</w:t>
      </w:r>
    </w:p>
    <w:p w:rsidR="00AC50C5" w:rsidRPr="00AC50C5" w:rsidRDefault="00AC50C5" w:rsidP="00AC50C5">
      <w:pPr>
        <w:tabs>
          <w:tab w:val="left" w:pos="0"/>
          <w:tab w:val="left" w:pos="709"/>
          <w:tab w:val="left" w:pos="1440"/>
        </w:tabs>
        <w:spacing w:line="340" w:lineRule="atLeast"/>
        <w:ind w:firstLine="720"/>
        <w:jc w:val="both"/>
      </w:pPr>
      <w:r w:rsidRPr="00AC50C5">
        <w:t>Nutarimų projektai paskelbti Lietuvos Respublikos Seimo kanceliarijos teisės aktų informacinės sistemos (TAIS) Projektų registravimo posistemėje.</w:t>
      </w:r>
    </w:p>
    <w:p w:rsidR="00AC50C5" w:rsidRPr="00AC50C5" w:rsidRDefault="00AC50C5" w:rsidP="00AC50C5">
      <w:pPr>
        <w:autoSpaceDE w:val="0"/>
        <w:autoSpaceDN w:val="0"/>
        <w:adjustRightInd w:val="0"/>
        <w:spacing w:line="340" w:lineRule="atLeast"/>
        <w:ind w:firstLine="720"/>
        <w:jc w:val="both"/>
        <w:rPr>
          <w:szCs w:val="24"/>
        </w:rPr>
      </w:pPr>
      <w:r w:rsidRPr="00AC50C5">
        <w:rPr>
          <w:szCs w:val="24"/>
        </w:rPr>
        <w:t xml:space="preserve">Nutarimų projektus parengė Finansų ministerijos Viešųjų finansų sistemos valdymo grupės (vadovė </w:t>
      </w:r>
      <w:proofErr w:type="spellStart"/>
      <w:r w:rsidRPr="00AC50C5">
        <w:rPr>
          <w:szCs w:val="24"/>
        </w:rPr>
        <w:t>Ineta</w:t>
      </w:r>
      <w:proofErr w:type="spellEnd"/>
      <w:r w:rsidRPr="00AC50C5">
        <w:rPr>
          <w:szCs w:val="24"/>
        </w:rPr>
        <w:t xml:space="preserve"> Baltrušaitienė, tel. 239 0030, el. p. </w:t>
      </w:r>
      <w:hyperlink r:id="rId15" w:history="1">
        <w:r w:rsidRPr="00AC50C5">
          <w:rPr>
            <w:rFonts w:eastAsiaTheme="majorEastAsia"/>
            <w:szCs w:val="24"/>
          </w:rPr>
          <w:t>ineta.baltrusaitiene@finmin.lt</w:t>
        </w:r>
      </w:hyperlink>
      <w:r w:rsidRPr="00AC50C5">
        <w:rPr>
          <w:szCs w:val="24"/>
        </w:rPr>
        <w:t>) patarėja Aušra </w:t>
      </w:r>
      <w:proofErr w:type="spellStart"/>
      <w:r w:rsidRPr="00AC50C5">
        <w:rPr>
          <w:szCs w:val="24"/>
        </w:rPr>
        <w:t>Kolpakovienė</w:t>
      </w:r>
      <w:proofErr w:type="spellEnd"/>
      <w:r w:rsidRPr="00AC50C5">
        <w:rPr>
          <w:szCs w:val="24"/>
        </w:rPr>
        <w:t xml:space="preserve">, tel. 239 0078, el. p. </w:t>
      </w:r>
      <w:hyperlink r:id="rId16" w:history="1">
        <w:r w:rsidRPr="00AC50C5">
          <w:rPr>
            <w:rFonts w:eastAsiaTheme="majorEastAsia"/>
            <w:szCs w:val="24"/>
          </w:rPr>
          <w:t>ausra.kolpakoviene@finmin.lt</w:t>
        </w:r>
      </w:hyperlink>
      <w:r w:rsidRPr="00AC50C5">
        <w:rPr>
          <w:szCs w:val="24"/>
        </w:rPr>
        <w:t>.</w:t>
      </w:r>
    </w:p>
    <w:p w:rsidR="00AC50C5" w:rsidRPr="00AC50C5" w:rsidRDefault="00AC50C5" w:rsidP="00AC50C5">
      <w:pPr>
        <w:spacing w:line="340" w:lineRule="atLeast"/>
        <w:ind w:firstLine="720"/>
        <w:jc w:val="both"/>
      </w:pPr>
      <w:r w:rsidRPr="00AC50C5">
        <w:t xml:space="preserve">PRIDEDAMA: </w:t>
      </w:r>
    </w:p>
    <w:p w:rsidR="00AC50C5" w:rsidRPr="00AC50C5" w:rsidRDefault="00AC50C5" w:rsidP="00AC50C5">
      <w:pPr>
        <w:spacing w:line="340" w:lineRule="atLeast"/>
        <w:ind w:firstLine="720"/>
        <w:jc w:val="both"/>
      </w:pPr>
      <w:r w:rsidRPr="00AC50C5">
        <w:t xml:space="preserve">1. Lietuvos Respublikos Vyriausybės nutarimo „Dėl Lietuvos Respublikos strateginio valdymo įstatymo, Lietuvos Respublikos regioninės plėtros įstatymo 4 straipsnio ir </w:t>
      </w:r>
      <w:r w:rsidRPr="00AC50C5">
        <w:rPr>
          <w:bCs/>
        </w:rPr>
        <w:t>Lietuvos Respublikos biudžeto sandaros įstatymo 14</w:t>
      </w:r>
      <w:r w:rsidRPr="00AC50C5">
        <w:rPr>
          <w:bCs/>
          <w:vertAlign w:val="superscript"/>
        </w:rPr>
        <w:t>1</w:t>
      </w:r>
      <w:r w:rsidRPr="00AC50C5">
        <w:rPr>
          <w:bCs/>
        </w:rPr>
        <w:t xml:space="preserve"> straipsnio 3 dalies</w:t>
      </w:r>
      <w:r w:rsidRPr="00AC50C5">
        <w:t xml:space="preserve"> įgyvendinimo“ proj</w:t>
      </w:r>
      <w:r w:rsidR="00716849">
        <w:t>ektas, 174</w:t>
      </w:r>
      <w:bookmarkStart w:id="0" w:name="_GoBack"/>
      <w:bookmarkEnd w:id="0"/>
      <w:r w:rsidRPr="00AC50C5">
        <w:t xml:space="preserve"> lapai.</w:t>
      </w:r>
    </w:p>
    <w:p w:rsidR="00AC50C5" w:rsidRPr="00AC50C5" w:rsidRDefault="00AC50C5" w:rsidP="00AC50C5">
      <w:pPr>
        <w:spacing w:line="340" w:lineRule="atLeast"/>
        <w:ind w:firstLine="720"/>
        <w:jc w:val="both"/>
        <w:rPr>
          <w:szCs w:val="24"/>
        </w:rPr>
      </w:pPr>
      <w:r w:rsidRPr="00AC50C5">
        <w:lastRenderedPageBreak/>
        <w:t xml:space="preserve">2. Lietuvos Respublikos Vyriausybės nutarimo </w:t>
      </w:r>
      <w:r w:rsidRPr="00AC50C5">
        <w:rPr>
          <w:szCs w:val="24"/>
        </w:rPr>
        <w:t>„Dėl Lietuvos Respublikos Vyriausybės 2020 m. rugpjūčio 12 d. nutarimo Nr. 900 „Dėl Lietuvos Respublikos regioninės plėtros įstatymo įgyvendinimo“ pakeitimo“ projektas, 1 lapas.</w:t>
      </w:r>
    </w:p>
    <w:p w:rsidR="00AC50C5" w:rsidRPr="00AC50C5" w:rsidRDefault="00AC50C5" w:rsidP="00AC50C5">
      <w:pPr>
        <w:spacing w:line="340" w:lineRule="atLeast"/>
        <w:ind w:firstLine="720"/>
        <w:jc w:val="both"/>
      </w:pPr>
      <w:r w:rsidRPr="00AC50C5">
        <w:rPr>
          <w:szCs w:val="24"/>
        </w:rPr>
        <w:t xml:space="preserve">3. </w:t>
      </w:r>
      <w:r w:rsidRPr="00AC50C5">
        <w:t xml:space="preserve">Lietuvos Respublikos Vyriausybės nutarimo </w:t>
      </w:r>
      <w:r w:rsidRPr="00AC50C5">
        <w:rPr>
          <w:szCs w:val="24"/>
        </w:rPr>
        <w:t>„Dėl Lietuvos Respublikos Vyriausybės 1994 m. rugpjūčio 11 d. nutarimo Nr. 728 „Dėl Lietuvos Respublikos Vyriausybės darbo reglamento patvirtinimo“ pakeitimo“ projektas, 1 lapas.</w:t>
      </w:r>
    </w:p>
    <w:p w:rsidR="00AC50C5" w:rsidRPr="00AC50C5" w:rsidRDefault="00AC50C5" w:rsidP="00AC50C5">
      <w:pPr>
        <w:spacing w:line="340" w:lineRule="atLeast"/>
        <w:ind w:firstLine="720"/>
        <w:jc w:val="both"/>
      </w:pPr>
      <w:r w:rsidRPr="00AC50C5">
        <w:t>2. Derinimo pažyma, 29 lapai.</w:t>
      </w:r>
    </w:p>
    <w:p w:rsidR="00AC50C5" w:rsidRPr="00AC50C5" w:rsidRDefault="00AC50C5" w:rsidP="00AC50C5">
      <w:pPr>
        <w:spacing w:line="276" w:lineRule="auto"/>
        <w:rPr>
          <w:szCs w:val="24"/>
        </w:rPr>
      </w:pPr>
    </w:p>
    <w:p w:rsidR="00AC50C5" w:rsidRPr="00AC50C5" w:rsidRDefault="00AC50C5" w:rsidP="00AC50C5">
      <w:pPr>
        <w:spacing w:line="276" w:lineRule="auto"/>
        <w:rPr>
          <w:szCs w:val="24"/>
        </w:rPr>
      </w:pPr>
    </w:p>
    <w:p w:rsidR="00AC50C5" w:rsidRPr="00AC50C5" w:rsidRDefault="00AC50C5" w:rsidP="00AC50C5">
      <w:pPr>
        <w:spacing w:line="276" w:lineRule="auto"/>
        <w:rPr>
          <w:szCs w:val="24"/>
        </w:rPr>
      </w:pPr>
    </w:p>
    <w:p w:rsidR="00AC50C5" w:rsidRPr="00AC50C5" w:rsidRDefault="00AC50C5" w:rsidP="00AC50C5">
      <w:pPr>
        <w:spacing w:line="276" w:lineRule="auto"/>
        <w:rPr>
          <w:szCs w:val="24"/>
        </w:rPr>
      </w:pPr>
    </w:p>
    <w:p w:rsidR="00AC50C5" w:rsidRPr="00AC50C5" w:rsidRDefault="00AC50C5" w:rsidP="00AC50C5">
      <w:pPr>
        <w:spacing w:line="276" w:lineRule="auto"/>
        <w:rPr>
          <w:szCs w:val="24"/>
        </w:rPr>
      </w:pPr>
      <w:r w:rsidRPr="00AC50C5">
        <w:rPr>
          <w:szCs w:val="24"/>
        </w:rPr>
        <w:t>Finansų ministrė</w:t>
      </w:r>
      <w:r w:rsidRPr="00AC50C5">
        <w:rPr>
          <w:szCs w:val="24"/>
        </w:rPr>
        <w:tab/>
      </w:r>
      <w:r w:rsidRPr="00AC50C5">
        <w:rPr>
          <w:szCs w:val="24"/>
        </w:rPr>
        <w:tab/>
      </w:r>
      <w:r w:rsidRPr="00AC50C5">
        <w:rPr>
          <w:szCs w:val="24"/>
        </w:rPr>
        <w:tab/>
      </w:r>
      <w:r w:rsidRPr="00AC50C5">
        <w:rPr>
          <w:szCs w:val="24"/>
        </w:rPr>
        <w:tab/>
      </w:r>
      <w:r w:rsidRPr="00AC50C5">
        <w:rPr>
          <w:szCs w:val="24"/>
        </w:rPr>
        <w:tab/>
      </w:r>
      <w:r w:rsidRPr="00AC50C5">
        <w:rPr>
          <w:szCs w:val="24"/>
        </w:rPr>
        <w:tab/>
      </w:r>
      <w:r w:rsidRPr="00AC50C5">
        <w:rPr>
          <w:szCs w:val="24"/>
        </w:rPr>
        <w:tab/>
      </w:r>
      <w:r w:rsidRPr="00AC50C5">
        <w:rPr>
          <w:szCs w:val="24"/>
        </w:rPr>
        <w:tab/>
      </w:r>
      <w:r w:rsidRPr="00AC50C5">
        <w:rPr>
          <w:szCs w:val="24"/>
        </w:rPr>
        <w:tab/>
        <w:t>Gintarė Skaistė</w:t>
      </w:r>
    </w:p>
    <w:p w:rsidR="00AC50C5" w:rsidRPr="00AC50C5" w:rsidRDefault="00AC50C5" w:rsidP="00AC50C5">
      <w:pPr>
        <w:spacing w:line="276" w:lineRule="auto"/>
        <w:rPr>
          <w:szCs w:val="24"/>
        </w:rPr>
      </w:pPr>
    </w:p>
    <w:p w:rsidR="00AC50C5" w:rsidRPr="00AC50C5" w:rsidRDefault="00AC50C5" w:rsidP="00AC50C5">
      <w:pPr>
        <w:spacing w:line="276" w:lineRule="auto"/>
        <w:rPr>
          <w:szCs w:val="24"/>
        </w:rPr>
      </w:pPr>
    </w:p>
    <w:p w:rsidR="00AC50C5" w:rsidRPr="00AC50C5" w:rsidRDefault="00AC50C5" w:rsidP="00AC50C5">
      <w:pPr>
        <w:spacing w:line="276" w:lineRule="auto"/>
        <w:rPr>
          <w:szCs w:val="24"/>
        </w:rPr>
      </w:pPr>
    </w:p>
    <w:p w:rsidR="00AC50C5" w:rsidRPr="00AC50C5" w:rsidRDefault="00AC50C5" w:rsidP="00AC50C5">
      <w:pPr>
        <w:spacing w:line="276" w:lineRule="auto"/>
        <w:rPr>
          <w:szCs w:val="24"/>
        </w:rPr>
      </w:pPr>
    </w:p>
    <w:p w:rsidR="00AC50C5" w:rsidRPr="00AC50C5" w:rsidRDefault="00AC50C5" w:rsidP="00AC50C5">
      <w:pPr>
        <w:spacing w:line="276" w:lineRule="auto"/>
        <w:rPr>
          <w:szCs w:val="24"/>
        </w:rPr>
      </w:pPr>
    </w:p>
    <w:p w:rsidR="00AC50C5" w:rsidRPr="00AC50C5" w:rsidRDefault="00AC50C5" w:rsidP="00AC50C5">
      <w:pPr>
        <w:spacing w:line="276" w:lineRule="auto"/>
        <w:rPr>
          <w:szCs w:val="24"/>
        </w:rPr>
      </w:pPr>
    </w:p>
    <w:p w:rsidR="00AC50C5" w:rsidRPr="00AC50C5" w:rsidRDefault="00AC50C5" w:rsidP="00AC50C5">
      <w:pPr>
        <w:spacing w:line="276" w:lineRule="auto"/>
        <w:rPr>
          <w:szCs w:val="24"/>
        </w:rPr>
      </w:pPr>
    </w:p>
    <w:p w:rsidR="00AC50C5" w:rsidRPr="00AC50C5" w:rsidRDefault="00AC50C5" w:rsidP="00AC50C5">
      <w:pPr>
        <w:spacing w:line="276" w:lineRule="auto"/>
        <w:rPr>
          <w:szCs w:val="24"/>
        </w:rPr>
      </w:pPr>
    </w:p>
    <w:p w:rsidR="00AC50C5" w:rsidRPr="00AC50C5" w:rsidRDefault="00AC50C5" w:rsidP="00AC50C5">
      <w:pPr>
        <w:spacing w:line="276" w:lineRule="auto"/>
        <w:rPr>
          <w:szCs w:val="24"/>
        </w:rPr>
      </w:pPr>
    </w:p>
    <w:p w:rsidR="00AC50C5" w:rsidRPr="00AC50C5" w:rsidRDefault="00AC50C5" w:rsidP="00AC50C5">
      <w:pPr>
        <w:spacing w:line="276" w:lineRule="auto"/>
        <w:rPr>
          <w:szCs w:val="24"/>
        </w:rPr>
      </w:pPr>
    </w:p>
    <w:p w:rsidR="00AC50C5" w:rsidRPr="00AC50C5" w:rsidRDefault="00AC50C5" w:rsidP="00AC50C5">
      <w:pPr>
        <w:spacing w:line="276" w:lineRule="auto"/>
        <w:rPr>
          <w:szCs w:val="24"/>
        </w:rPr>
      </w:pPr>
    </w:p>
    <w:p w:rsidR="00AC50C5" w:rsidRPr="00AC50C5" w:rsidRDefault="00AC50C5" w:rsidP="00AC50C5">
      <w:pPr>
        <w:spacing w:line="276" w:lineRule="auto"/>
        <w:rPr>
          <w:szCs w:val="24"/>
        </w:rPr>
      </w:pPr>
    </w:p>
    <w:p w:rsidR="00AC50C5" w:rsidRPr="00AC50C5" w:rsidRDefault="00AC50C5" w:rsidP="00AC50C5">
      <w:pPr>
        <w:spacing w:line="276" w:lineRule="auto"/>
        <w:rPr>
          <w:szCs w:val="24"/>
        </w:rPr>
      </w:pPr>
    </w:p>
    <w:p w:rsidR="00AC50C5" w:rsidRPr="00AC50C5" w:rsidRDefault="00AC50C5" w:rsidP="00AC50C5">
      <w:pPr>
        <w:spacing w:line="276" w:lineRule="auto"/>
        <w:rPr>
          <w:szCs w:val="24"/>
        </w:rPr>
      </w:pPr>
    </w:p>
    <w:p w:rsidR="00AC50C5" w:rsidRPr="00AC50C5" w:rsidRDefault="00AC50C5" w:rsidP="00AC50C5">
      <w:pPr>
        <w:spacing w:line="276" w:lineRule="auto"/>
        <w:rPr>
          <w:szCs w:val="24"/>
        </w:rPr>
      </w:pPr>
    </w:p>
    <w:p w:rsidR="00AC50C5" w:rsidRPr="00AC50C5" w:rsidRDefault="00AC50C5" w:rsidP="00AC50C5">
      <w:pPr>
        <w:spacing w:line="276" w:lineRule="auto"/>
        <w:rPr>
          <w:szCs w:val="24"/>
        </w:rPr>
      </w:pPr>
    </w:p>
    <w:p w:rsidR="00AC50C5" w:rsidRPr="00AC50C5" w:rsidRDefault="00AC50C5" w:rsidP="00AC50C5">
      <w:pPr>
        <w:spacing w:line="276" w:lineRule="auto"/>
        <w:rPr>
          <w:szCs w:val="24"/>
        </w:rPr>
      </w:pPr>
    </w:p>
    <w:p w:rsidR="00AC50C5" w:rsidRPr="00AC50C5" w:rsidRDefault="00AC50C5" w:rsidP="00AC50C5">
      <w:pPr>
        <w:spacing w:line="276" w:lineRule="auto"/>
        <w:rPr>
          <w:szCs w:val="24"/>
        </w:rPr>
      </w:pPr>
    </w:p>
    <w:p w:rsidR="00AC50C5" w:rsidRPr="00AC50C5" w:rsidRDefault="00AC50C5" w:rsidP="00AC50C5">
      <w:pPr>
        <w:spacing w:line="276" w:lineRule="auto"/>
        <w:rPr>
          <w:szCs w:val="24"/>
        </w:rPr>
      </w:pPr>
    </w:p>
    <w:p w:rsidR="00AC50C5" w:rsidRPr="00AC50C5" w:rsidRDefault="00AC50C5" w:rsidP="00AC50C5">
      <w:pPr>
        <w:spacing w:line="276" w:lineRule="auto"/>
        <w:rPr>
          <w:szCs w:val="24"/>
        </w:rPr>
      </w:pPr>
    </w:p>
    <w:p w:rsidR="00AC50C5" w:rsidRPr="00AC50C5" w:rsidRDefault="00AC50C5" w:rsidP="00AC50C5">
      <w:pPr>
        <w:spacing w:line="276" w:lineRule="auto"/>
        <w:rPr>
          <w:szCs w:val="24"/>
        </w:rPr>
      </w:pPr>
    </w:p>
    <w:p w:rsidR="00AC50C5" w:rsidRPr="00AC50C5" w:rsidRDefault="00AC50C5" w:rsidP="00AC50C5">
      <w:pPr>
        <w:spacing w:line="276" w:lineRule="auto"/>
        <w:rPr>
          <w:szCs w:val="24"/>
        </w:rPr>
      </w:pPr>
    </w:p>
    <w:p w:rsidR="00AC50C5" w:rsidRPr="00AC50C5" w:rsidRDefault="00AC50C5" w:rsidP="00AC50C5">
      <w:pPr>
        <w:spacing w:line="276" w:lineRule="auto"/>
        <w:rPr>
          <w:szCs w:val="24"/>
        </w:rPr>
      </w:pPr>
    </w:p>
    <w:p w:rsidR="00AC50C5" w:rsidRPr="00AC50C5" w:rsidRDefault="00AC50C5" w:rsidP="00AC50C5">
      <w:pPr>
        <w:spacing w:line="276" w:lineRule="auto"/>
        <w:rPr>
          <w:szCs w:val="24"/>
        </w:rPr>
      </w:pPr>
    </w:p>
    <w:p w:rsidR="00AC50C5" w:rsidRPr="00AC50C5" w:rsidRDefault="00AC50C5" w:rsidP="00AC50C5">
      <w:pPr>
        <w:spacing w:line="276" w:lineRule="auto"/>
        <w:rPr>
          <w:szCs w:val="24"/>
        </w:rPr>
      </w:pPr>
    </w:p>
    <w:p w:rsidR="00AC50C5" w:rsidRPr="00AC50C5" w:rsidRDefault="00AC50C5" w:rsidP="00AC50C5">
      <w:pPr>
        <w:spacing w:line="276" w:lineRule="auto"/>
        <w:rPr>
          <w:szCs w:val="24"/>
        </w:rPr>
      </w:pPr>
    </w:p>
    <w:p w:rsidR="00AC50C5" w:rsidRPr="00AC50C5" w:rsidRDefault="00AC50C5" w:rsidP="00AC50C5">
      <w:pPr>
        <w:spacing w:line="276" w:lineRule="auto"/>
        <w:rPr>
          <w:szCs w:val="24"/>
        </w:rPr>
      </w:pPr>
    </w:p>
    <w:p w:rsidR="00AC50C5" w:rsidRPr="00AC50C5" w:rsidRDefault="00AC50C5" w:rsidP="00AC50C5">
      <w:pPr>
        <w:spacing w:line="276" w:lineRule="auto"/>
        <w:rPr>
          <w:szCs w:val="24"/>
        </w:rPr>
      </w:pPr>
    </w:p>
    <w:p w:rsidR="00AC50C5" w:rsidRPr="00AC50C5" w:rsidRDefault="00AC50C5" w:rsidP="00AC50C5">
      <w:pPr>
        <w:spacing w:line="276" w:lineRule="auto"/>
        <w:rPr>
          <w:szCs w:val="24"/>
        </w:rPr>
      </w:pPr>
    </w:p>
    <w:p w:rsidR="00AC50C5" w:rsidRPr="00AC50C5" w:rsidRDefault="00AC50C5" w:rsidP="00AC50C5">
      <w:pPr>
        <w:spacing w:line="276" w:lineRule="auto"/>
        <w:rPr>
          <w:szCs w:val="24"/>
        </w:rPr>
      </w:pPr>
    </w:p>
    <w:p w:rsidR="00AC50C5" w:rsidRPr="00AC50C5" w:rsidRDefault="00AC50C5" w:rsidP="00AC50C5">
      <w:pPr>
        <w:spacing w:line="276" w:lineRule="auto"/>
        <w:rPr>
          <w:szCs w:val="24"/>
        </w:rPr>
      </w:pPr>
    </w:p>
    <w:p w:rsidR="00AC50C5" w:rsidRPr="00AC50C5" w:rsidRDefault="00AC50C5" w:rsidP="00AC50C5">
      <w:pPr>
        <w:spacing w:line="276" w:lineRule="auto"/>
        <w:rPr>
          <w:szCs w:val="24"/>
        </w:rPr>
      </w:pPr>
    </w:p>
    <w:p w:rsidR="00AC50C5" w:rsidRPr="00AC50C5" w:rsidRDefault="00AC50C5" w:rsidP="00AC50C5">
      <w:pPr>
        <w:spacing w:line="276" w:lineRule="auto"/>
        <w:rPr>
          <w:szCs w:val="24"/>
        </w:rPr>
      </w:pPr>
    </w:p>
    <w:p w:rsidR="00934A92" w:rsidRPr="00AC50C5" w:rsidRDefault="00AC50C5" w:rsidP="00A66614">
      <w:pPr>
        <w:spacing w:line="276" w:lineRule="auto"/>
        <w:rPr>
          <w:szCs w:val="24"/>
        </w:rPr>
      </w:pPr>
      <w:r w:rsidRPr="00AC50C5">
        <w:rPr>
          <w:sz w:val="20"/>
        </w:rPr>
        <w:t xml:space="preserve">A. </w:t>
      </w:r>
      <w:proofErr w:type="spellStart"/>
      <w:r w:rsidRPr="00AC50C5">
        <w:rPr>
          <w:sz w:val="20"/>
        </w:rPr>
        <w:t>Kolpakovienė</w:t>
      </w:r>
      <w:proofErr w:type="spellEnd"/>
      <w:r w:rsidRPr="00AC50C5">
        <w:rPr>
          <w:sz w:val="20"/>
        </w:rPr>
        <w:t xml:space="preserve">, </w:t>
      </w:r>
      <w:r w:rsidRPr="00AC50C5">
        <w:rPr>
          <w:sz w:val="20"/>
          <w:lang w:val="en-US"/>
        </w:rPr>
        <w:t>tel. (8 5) 239 0078</w:t>
      </w:r>
      <w:r w:rsidRPr="00AC50C5">
        <w:rPr>
          <w:sz w:val="20"/>
        </w:rPr>
        <w:t xml:space="preserve">, el. p. </w:t>
      </w:r>
      <w:hyperlink r:id="rId17" w:history="1">
        <w:r w:rsidRPr="00AC50C5">
          <w:rPr>
            <w:rFonts w:eastAsiaTheme="majorEastAsia"/>
            <w:sz w:val="20"/>
          </w:rPr>
          <w:t>ausra.kolpakoviene@finmin.lt</w:t>
        </w:r>
      </w:hyperlink>
      <w:permEnd w:id="840855336"/>
    </w:p>
    <w:sectPr w:rsidR="00934A92" w:rsidRPr="00AC50C5" w:rsidSect="005735AD">
      <w:footerReference w:type="default" r:id="rId18"/>
      <w:type w:val="continuous"/>
      <w:pgSz w:w="11906" w:h="16838" w:code="9"/>
      <w:pgMar w:top="1134" w:right="567" w:bottom="992" w:left="1418" w:header="561" w:footer="567" w:gutter="0"/>
      <w:cols w:space="1296"/>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6657" w:rsidRDefault="008B6657">
      <w:r>
        <w:separator/>
      </w:r>
    </w:p>
  </w:endnote>
  <w:endnote w:type="continuationSeparator" w:id="0">
    <w:p w:rsidR="008B6657" w:rsidRDefault="008B6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90C" w:rsidRDefault="00A1190C">
    <w:pPr>
      <w:ind w:right="227"/>
      <w:jc w:val="right"/>
    </w:pPr>
    <w:r>
      <w:rPr>
        <w:sz w:val="10"/>
      </w:rPr>
      <w:fldChar w:fldCharType="begin"/>
    </w:r>
    <w:r>
      <w:rPr>
        <w:sz w:val="10"/>
      </w:rPr>
      <w:instrText xml:space="preserve"> FILENAME  \* MERGEFORMAT </w:instrText>
    </w:r>
    <w:r>
      <w:rPr>
        <w:sz w:val="10"/>
      </w:rPr>
      <w:fldChar w:fldCharType="separate"/>
    </w:r>
    <w:r w:rsidR="006B6CEB">
      <w:rPr>
        <w:noProof/>
        <w:sz w:val="10"/>
      </w:rPr>
      <w:t>Lydrastis_04.01</w:t>
    </w:r>
    <w:r>
      <w:rPr>
        <w:sz w:val="10"/>
      </w:rPr>
      <w:fldChar w:fldCharType="end"/>
    </w:r>
  </w:p>
  <w:tbl>
    <w:tblPr>
      <w:tblW w:w="0" w:type="auto"/>
      <w:tblInd w:w="102" w:type="dxa"/>
      <w:tblLayout w:type="fixed"/>
      <w:tblCellMar>
        <w:left w:w="102" w:type="dxa"/>
        <w:right w:w="102" w:type="dxa"/>
      </w:tblCellMar>
      <w:tblLook w:val="0000" w:firstRow="0" w:lastRow="0" w:firstColumn="0" w:lastColumn="0" w:noHBand="0" w:noVBand="0"/>
    </w:tblPr>
    <w:tblGrid>
      <w:gridCol w:w="3119"/>
      <w:gridCol w:w="1615"/>
      <w:gridCol w:w="2212"/>
      <w:gridCol w:w="2552"/>
    </w:tblGrid>
    <w:tr w:rsidR="00A1190C">
      <w:tc>
        <w:tcPr>
          <w:tcW w:w="3119" w:type="dxa"/>
        </w:tcPr>
        <w:p w:rsidR="00A1190C" w:rsidRDefault="00A1190C">
          <w:pPr>
            <w:pStyle w:val="Porat"/>
            <w:rPr>
              <w:sz w:val="16"/>
            </w:rPr>
          </w:pPr>
          <w:r>
            <w:rPr>
              <w:sz w:val="16"/>
            </w:rPr>
            <w:t xml:space="preserve">Kodas 8860165 </w:t>
          </w:r>
        </w:p>
      </w:tc>
      <w:tc>
        <w:tcPr>
          <w:tcW w:w="1615" w:type="dxa"/>
        </w:tcPr>
        <w:p w:rsidR="00A1190C" w:rsidRDefault="00A1190C">
          <w:pPr>
            <w:pStyle w:val="Porat"/>
            <w:rPr>
              <w:sz w:val="16"/>
            </w:rPr>
          </w:pPr>
          <w:r>
            <w:rPr>
              <w:sz w:val="16"/>
            </w:rPr>
            <w:t>Telefonas  39 00 05</w:t>
          </w:r>
        </w:p>
      </w:tc>
      <w:tc>
        <w:tcPr>
          <w:tcW w:w="2212" w:type="dxa"/>
        </w:tcPr>
        <w:p w:rsidR="00A1190C" w:rsidRDefault="00A1190C">
          <w:pPr>
            <w:pStyle w:val="Porat"/>
            <w:rPr>
              <w:sz w:val="16"/>
            </w:rPr>
          </w:pPr>
          <w:r>
            <w:rPr>
              <w:sz w:val="16"/>
            </w:rPr>
            <w:t>El. paštas: finmin@finmin.lt</w:t>
          </w:r>
        </w:p>
      </w:tc>
      <w:tc>
        <w:tcPr>
          <w:tcW w:w="2552" w:type="dxa"/>
        </w:tcPr>
        <w:p w:rsidR="00A1190C" w:rsidRDefault="00A1190C">
          <w:pPr>
            <w:pStyle w:val="Porat"/>
            <w:rPr>
              <w:sz w:val="16"/>
            </w:rPr>
          </w:pPr>
          <w:r>
            <w:rPr>
              <w:sz w:val="16"/>
            </w:rPr>
            <w:t>Atsiskait. sąsk. Nr. 253002007</w:t>
          </w:r>
        </w:p>
      </w:tc>
    </w:tr>
    <w:tr w:rsidR="00A1190C">
      <w:tc>
        <w:tcPr>
          <w:tcW w:w="3119" w:type="dxa"/>
        </w:tcPr>
        <w:p w:rsidR="00A1190C" w:rsidRDefault="00A1190C">
          <w:pPr>
            <w:pStyle w:val="Porat"/>
            <w:rPr>
              <w:sz w:val="16"/>
            </w:rPr>
          </w:pPr>
          <w:r>
            <w:rPr>
              <w:sz w:val="16"/>
            </w:rPr>
            <w:t>J. Tumo-Vaižganto g. 8</w:t>
          </w:r>
          <w:r>
            <w:rPr>
              <w:sz w:val="16"/>
              <w:vertAlign w:val="superscript"/>
            </w:rPr>
            <w:t>A</w:t>
          </w:r>
          <w:r>
            <w:rPr>
              <w:sz w:val="16"/>
            </w:rPr>
            <w:t>/2 LT-2600 Vilnius</w:t>
          </w:r>
        </w:p>
      </w:tc>
      <w:tc>
        <w:tcPr>
          <w:tcW w:w="1615" w:type="dxa"/>
        </w:tcPr>
        <w:p w:rsidR="00A1190C" w:rsidRDefault="00A1190C">
          <w:pPr>
            <w:pStyle w:val="Porat"/>
            <w:rPr>
              <w:sz w:val="16"/>
            </w:rPr>
          </w:pPr>
          <w:r>
            <w:rPr>
              <w:sz w:val="16"/>
            </w:rPr>
            <w:t>Faksas     79 14 81</w:t>
          </w:r>
        </w:p>
      </w:tc>
      <w:tc>
        <w:tcPr>
          <w:tcW w:w="2212" w:type="dxa"/>
        </w:tcPr>
        <w:p w:rsidR="00A1190C" w:rsidRDefault="00A1190C">
          <w:pPr>
            <w:pStyle w:val="Porat"/>
            <w:rPr>
              <w:sz w:val="16"/>
            </w:rPr>
          </w:pPr>
          <w:r>
            <w:rPr>
              <w:sz w:val="16"/>
            </w:rPr>
            <w:t>http://www.finmin.lt</w:t>
          </w:r>
        </w:p>
      </w:tc>
      <w:tc>
        <w:tcPr>
          <w:tcW w:w="2552" w:type="dxa"/>
        </w:tcPr>
        <w:p w:rsidR="00A1190C" w:rsidRDefault="00A1190C">
          <w:pPr>
            <w:pStyle w:val="Porat"/>
            <w:rPr>
              <w:sz w:val="16"/>
            </w:rPr>
          </w:pPr>
          <w:r>
            <w:rPr>
              <w:sz w:val="16"/>
            </w:rPr>
            <w:t>LTB Sostinės skyrius, kodas 60111</w:t>
          </w:r>
        </w:p>
      </w:tc>
    </w:tr>
  </w:tbl>
  <w:p w:rsidR="00A1190C" w:rsidRDefault="00A1190C">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90C" w:rsidRPr="00775CB5" w:rsidRDefault="00A1190C">
    <w:pPr>
      <w:ind w:right="227"/>
      <w:jc w:val="right"/>
      <w:rPr>
        <w:sz w:val="10"/>
      </w:rPr>
    </w:pPr>
    <w:r w:rsidRPr="00775CB5">
      <w:rPr>
        <w:sz w:val="10"/>
      </w:rPr>
      <w:fldChar w:fldCharType="begin"/>
    </w:r>
    <w:r w:rsidRPr="00775CB5">
      <w:rPr>
        <w:sz w:val="10"/>
      </w:rPr>
      <w:instrText xml:space="preserve"> FILENAME  \* MERGEFORMAT </w:instrText>
    </w:r>
    <w:r w:rsidRPr="00775CB5">
      <w:rPr>
        <w:sz w:val="10"/>
      </w:rPr>
      <w:fldChar w:fldCharType="separate"/>
    </w:r>
    <w:r w:rsidR="006B6CEB">
      <w:rPr>
        <w:noProof/>
        <w:sz w:val="10"/>
      </w:rPr>
      <w:t>Lydrastis_04.01</w:t>
    </w:r>
    <w:r w:rsidRPr="00775CB5">
      <w:rPr>
        <w:sz w:val="10"/>
      </w:rPr>
      <w:fldChar w:fldCharType="end"/>
    </w:r>
  </w:p>
  <w:p w:rsidR="00A1190C" w:rsidRPr="00775CB5" w:rsidRDefault="00A1190C">
    <w:pPr>
      <w:ind w:right="227"/>
      <w:jc w:val="right"/>
      <w:rPr>
        <w:sz w:val="10"/>
      </w:rPr>
    </w:pPr>
  </w:p>
  <w:tbl>
    <w:tblPr>
      <w:tblW w:w="0" w:type="auto"/>
      <w:tblInd w:w="102" w:type="dxa"/>
      <w:tblBorders>
        <w:top w:val="single" w:sz="4" w:space="0" w:color="auto"/>
      </w:tblBorders>
      <w:tblLayout w:type="fixed"/>
      <w:tblCellMar>
        <w:left w:w="56" w:type="dxa"/>
        <w:right w:w="56" w:type="dxa"/>
      </w:tblCellMar>
      <w:tblLook w:val="0000" w:firstRow="0" w:lastRow="0" w:firstColumn="0" w:lastColumn="0" w:noHBand="0" w:noVBand="0"/>
    </w:tblPr>
    <w:tblGrid>
      <w:gridCol w:w="3215"/>
      <w:gridCol w:w="1559"/>
      <w:gridCol w:w="1984"/>
      <w:gridCol w:w="2836"/>
    </w:tblGrid>
    <w:tr w:rsidR="00A1190C" w:rsidRPr="00775CB5">
      <w:tc>
        <w:tcPr>
          <w:tcW w:w="3215" w:type="dxa"/>
        </w:tcPr>
        <w:p w:rsidR="00A1190C" w:rsidRPr="00775CB5" w:rsidRDefault="00A1190C">
          <w:pPr>
            <w:pStyle w:val="Porat"/>
            <w:rPr>
              <w:sz w:val="16"/>
            </w:rPr>
          </w:pPr>
          <w:r>
            <w:rPr>
              <w:sz w:val="16"/>
            </w:rPr>
            <w:t>B</w:t>
          </w:r>
          <w:r w:rsidRPr="00775CB5">
            <w:rPr>
              <w:sz w:val="16"/>
            </w:rPr>
            <w:t>iudžetinė įstaiga</w:t>
          </w:r>
        </w:p>
      </w:tc>
      <w:tc>
        <w:tcPr>
          <w:tcW w:w="1559" w:type="dxa"/>
        </w:tcPr>
        <w:p w:rsidR="00A1190C" w:rsidRPr="00775CB5" w:rsidRDefault="00A1190C">
          <w:pPr>
            <w:pStyle w:val="Porat"/>
            <w:tabs>
              <w:tab w:val="clear" w:pos="4153"/>
              <w:tab w:val="clear" w:pos="8306"/>
            </w:tabs>
            <w:rPr>
              <w:sz w:val="16"/>
            </w:rPr>
          </w:pPr>
          <w:r w:rsidRPr="00775CB5">
            <w:rPr>
              <w:sz w:val="16"/>
            </w:rPr>
            <w:t>Tel.   (8 5) 239 0000</w:t>
          </w:r>
        </w:p>
      </w:tc>
      <w:tc>
        <w:tcPr>
          <w:tcW w:w="1984" w:type="dxa"/>
        </w:tcPr>
        <w:p w:rsidR="00A1190C" w:rsidRPr="00775CB5" w:rsidRDefault="00A1190C">
          <w:pPr>
            <w:pStyle w:val="Porat"/>
            <w:rPr>
              <w:sz w:val="16"/>
            </w:rPr>
          </w:pPr>
          <w:r w:rsidRPr="00775CB5">
            <w:rPr>
              <w:sz w:val="16"/>
            </w:rPr>
            <w:t>El. paštas finmin@finmin.lt</w:t>
          </w:r>
        </w:p>
      </w:tc>
      <w:tc>
        <w:tcPr>
          <w:tcW w:w="2836" w:type="dxa"/>
        </w:tcPr>
        <w:p w:rsidR="00A1190C" w:rsidRPr="00775CB5" w:rsidRDefault="00A1190C">
          <w:pPr>
            <w:pStyle w:val="Porat"/>
            <w:rPr>
              <w:sz w:val="16"/>
            </w:rPr>
          </w:pPr>
          <w:r w:rsidRPr="00775CB5">
            <w:rPr>
              <w:sz w:val="16"/>
            </w:rPr>
            <w:t>Duomenys kaupiami ir saugomi</w:t>
          </w:r>
          <w:r>
            <w:rPr>
              <w:sz w:val="16"/>
            </w:rPr>
            <w:t xml:space="preserve"> </w:t>
          </w:r>
          <w:r w:rsidRPr="00775CB5">
            <w:rPr>
              <w:sz w:val="16"/>
            </w:rPr>
            <w:t>Juridinių</w:t>
          </w:r>
        </w:p>
      </w:tc>
    </w:tr>
    <w:tr w:rsidR="00A1190C" w:rsidRPr="00775CB5">
      <w:tc>
        <w:tcPr>
          <w:tcW w:w="3215" w:type="dxa"/>
        </w:tcPr>
        <w:p w:rsidR="00A1190C" w:rsidRPr="00775CB5" w:rsidRDefault="00A1190C">
          <w:pPr>
            <w:pStyle w:val="Porat"/>
            <w:rPr>
              <w:sz w:val="16"/>
            </w:rPr>
          </w:pPr>
          <w:r>
            <w:rPr>
              <w:sz w:val="16"/>
            </w:rPr>
            <w:t xml:space="preserve">Lukiškių g. </w:t>
          </w:r>
          <w:r w:rsidRPr="00775CB5">
            <w:rPr>
              <w:sz w:val="16"/>
            </w:rPr>
            <w:t>2, LT-01512 Vilnius</w:t>
          </w:r>
        </w:p>
      </w:tc>
      <w:tc>
        <w:tcPr>
          <w:tcW w:w="1559" w:type="dxa"/>
        </w:tcPr>
        <w:p w:rsidR="00A1190C" w:rsidRPr="00775CB5" w:rsidRDefault="00A1190C">
          <w:pPr>
            <w:pStyle w:val="Porat"/>
            <w:rPr>
              <w:sz w:val="16"/>
            </w:rPr>
          </w:pPr>
          <w:r w:rsidRPr="00775CB5">
            <w:rPr>
              <w:sz w:val="16"/>
            </w:rPr>
            <w:t>Faks. (8 5) 279 1481</w:t>
          </w:r>
        </w:p>
      </w:tc>
      <w:tc>
        <w:tcPr>
          <w:tcW w:w="1984" w:type="dxa"/>
        </w:tcPr>
        <w:p w:rsidR="00A1190C" w:rsidRPr="00775CB5" w:rsidRDefault="00A1190C">
          <w:pPr>
            <w:pStyle w:val="Porat"/>
            <w:rPr>
              <w:sz w:val="16"/>
            </w:rPr>
          </w:pPr>
          <w:r w:rsidRPr="00775CB5">
            <w:rPr>
              <w:sz w:val="16"/>
            </w:rPr>
            <w:t>http://www.finmin.lt</w:t>
          </w:r>
        </w:p>
      </w:tc>
      <w:tc>
        <w:tcPr>
          <w:tcW w:w="2836" w:type="dxa"/>
        </w:tcPr>
        <w:p w:rsidR="00A1190C" w:rsidRPr="00775CB5" w:rsidRDefault="00A1190C" w:rsidP="00775CB5">
          <w:pPr>
            <w:pStyle w:val="Porat"/>
            <w:rPr>
              <w:sz w:val="16"/>
            </w:rPr>
          </w:pPr>
          <w:r w:rsidRPr="00775CB5">
            <w:rPr>
              <w:sz w:val="16"/>
            </w:rPr>
            <w:t>asmenų registre</w:t>
          </w:r>
          <w:r>
            <w:rPr>
              <w:sz w:val="16"/>
            </w:rPr>
            <w:t>, k</w:t>
          </w:r>
          <w:r w:rsidRPr="00775CB5">
            <w:rPr>
              <w:sz w:val="16"/>
            </w:rPr>
            <w:t>odas 288601650</w:t>
          </w:r>
        </w:p>
      </w:tc>
    </w:tr>
  </w:tbl>
  <w:p w:rsidR="00A1190C" w:rsidRPr="00775CB5" w:rsidRDefault="00A1190C">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90C" w:rsidRDefault="00A1190C">
    <w:pPr>
      <w:ind w:right="227"/>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6657" w:rsidRDefault="008B6657">
      <w:r>
        <w:separator/>
      </w:r>
    </w:p>
  </w:footnote>
  <w:footnote w:type="continuationSeparator" w:id="0">
    <w:p w:rsidR="008B6657" w:rsidRDefault="008B66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90C" w:rsidRDefault="00A1190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A1190C" w:rsidRDefault="00A1190C">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90C" w:rsidRDefault="00A1190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16849">
      <w:rPr>
        <w:rStyle w:val="Puslapionumeris"/>
        <w:noProof/>
      </w:rPr>
      <w:t>5</w:t>
    </w:r>
    <w:r>
      <w:rPr>
        <w:rStyle w:val="Puslapionumeris"/>
      </w:rPr>
      <w:fldChar w:fldCharType="end"/>
    </w:r>
  </w:p>
  <w:p w:rsidR="00A1190C" w:rsidRDefault="00A1190C">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90C" w:rsidRDefault="00A1190C">
    <w:pPr>
      <w:pStyle w:val="Antrats"/>
      <w:ind w:right="360"/>
    </w:pPr>
    <w:r>
      <w: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71198"/>
    <w:multiLevelType w:val="multilevel"/>
    <w:tmpl w:val="88D6DE5E"/>
    <w:lvl w:ilvl="0">
      <w:start w:val="134"/>
      <w:numFmt w:val="decimal"/>
      <w:lvlText w:val="%1."/>
      <w:lvlJc w:val="left"/>
      <w:pPr>
        <w:ind w:left="1070" w:hanging="360"/>
      </w:pPr>
      <w:rPr>
        <w:rFonts w:hint="default"/>
        <w:strike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E9769C6"/>
    <w:multiLevelType w:val="hybridMultilevel"/>
    <w:tmpl w:val="C62068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103D1FFC"/>
    <w:multiLevelType w:val="multilevel"/>
    <w:tmpl w:val="00FE5D8E"/>
    <w:lvl w:ilvl="0">
      <w:start w:val="117"/>
      <w:numFmt w:val="decimal"/>
      <w:lvlText w:val="%1."/>
      <w:lvlJc w:val="left"/>
      <w:pPr>
        <w:ind w:left="360" w:hanging="360"/>
      </w:pPr>
      <w:rPr>
        <w:rFonts w:eastAsiaTheme="majorEastAsia" w:hint="default"/>
        <w:i w:val="0"/>
        <w:sz w:val="24"/>
      </w:rPr>
    </w:lvl>
    <w:lvl w:ilvl="1">
      <w:start w:val="1"/>
      <w:numFmt w:val="decimal"/>
      <w:isLgl/>
      <w:lvlText w:val="%1.%2."/>
      <w:lvlJc w:val="left"/>
      <w:pPr>
        <w:ind w:left="928"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nsid w:val="139151FB"/>
    <w:multiLevelType w:val="multilevel"/>
    <w:tmpl w:val="225C666C"/>
    <w:lvl w:ilvl="0">
      <w:start w:val="138"/>
      <w:numFmt w:val="decimal"/>
      <w:lvlText w:val="%1."/>
      <w:lvlJc w:val="left"/>
      <w:pPr>
        <w:ind w:left="1070" w:hanging="360"/>
      </w:pPr>
      <w:rPr>
        <w:rFonts w:hint="default"/>
        <w:strike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4ED78DD"/>
    <w:multiLevelType w:val="multilevel"/>
    <w:tmpl w:val="BEDECEB2"/>
    <w:lvl w:ilvl="0">
      <w:start w:val="81"/>
      <w:numFmt w:val="decimal"/>
      <w:lvlText w:val="%1."/>
      <w:lvlJc w:val="left"/>
      <w:pPr>
        <w:ind w:left="360" w:hanging="360"/>
      </w:pPr>
      <w:rPr>
        <w:rFonts w:eastAsiaTheme="majorEastAsia" w:hint="default"/>
        <w:i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nsid w:val="236A4547"/>
    <w:multiLevelType w:val="hybridMultilevel"/>
    <w:tmpl w:val="CE0426AE"/>
    <w:lvl w:ilvl="0" w:tplc="0427000F">
      <w:start w:val="1"/>
      <w:numFmt w:val="decimal"/>
      <w:lvlText w:val="%1."/>
      <w:lvlJc w:val="left"/>
      <w:pPr>
        <w:ind w:left="1211" w:hanging="360"/>
      </w:pPr>
    </w:lvl>
    <w:lvl w:ilvl="1" w:tplc="A1C242B8">
      <w:start w:val="1"/>
      <w:numFmt w:val="upperRoman"/>
      <w:lvlText w:val="%2."/>
      <w:lvlJc w:val="left"/>
      <w:pPr>
        <w:ind w:left="2367" w:hanging="720"/>
      </w:pPr>
      <w:rPr>
        <w:rFonts w:hint="default"/>
        <w:color w:val="auto"/>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nsid w:val="25393B3D"/>
    <w:multiLevelType w:val="multilevel"/>
    <w:tmpl w:val="ECD6528A"/>
    <w:lvl w:ilvl="0">
      <w:start w:val="223"/>
      <w:numFmt w:val="decimal"/>
      <w:lvlText w:val="%1."/>
      <w:lvlJc w:val="left"/>
      <w:pPr>
        <w:ind w:left="1070" w:hanging="360"/>
      </w:pPr>
      <w:rPr>
        <w:rFonts w:hint="default"/>
        <w:strike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27F21FE9"/>
    <w:multiLevelType w:val="hybridMultilevel"/>
    <w:tmpl w:val="E7BA59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2E286C8B"/>
    <w:multiLevelType w:val="hybridMultilevel"/>
    <w:tmpl w:val="B0A2E556"/>
    <w:lvl w:ilvl="0" w:tplc="04270001">
      <w:start w:val="1"/>
      <w:numFmt w:val="bullet"/>
      <w:lvlText w:val=""/>
      <w:lvlJc w:val="left"/>
      <w:pPr>
        <w:ind w:left="1131" w:hanging="360"/>
      </w:pPr>
      <w:rPr>
        <w:rFonts w:ascii="Symbol" w:hAnsi="Symbol" w:hint="default"/>
      </w:rPr>
    </w:lvl>
    <w:lvl w:ilvl="1" w:tplc="04270003" w:tentative="1">
      <w:start w:val="1"/>
      <w:numFmt w:val="bullet"/>
      <w:lvlText w:val="o"/>
      <w:lvlJc w:val="left"/>
      <w:pPr>
        <w:ind w:left="1851" w:hanging="360"/>
      </w:pPr>
      <w:rPr>
        <w:rFonts w:ascii="Courier New" w:hAnsi="Courier New" w:cs="Courier New" w:hint="default"/>
      </w:rPr>
    </w:lvl>
    <w:lvl w:ilvl="2" w:tplc="04270005" w:tentative="1">
      <w:start w:val="1"/>
      <w:numFmt w:val="bullet"/>
      <w:lvlText w:val=""/>
      <w:lvlJc w:val="left"/>
      <w:pPr>
        <w:ind w:left="2571" w:hanging="360"/>
      </w:pPr>
      <w:rPr>
        <w:rFonts w:ascii="Wingdings" w:hAnsi="Wingdings" w:hint="default"/>
      </w:rPr>
    </w:lvl>
    <w:lvl w:ilvl="3" w:tplc="04270001" w:tentative="1">
      <w:start w:val="1"/>
      <w:numFmt w:val="bullet"/>
      <w:lvlText w:val=""/>
      <w:lvlJc w:val="left"/>
      <w:pPr>
        <w:ind w:left="3291" w:hanging="360"/>
      </w:pPr>
      <w:rPr>
        <w:rFonts w:ascii="Symbol" w:hAnsi="Symbol" w:hint="default"/>
      </w:rPr>
    </w:lvl>
    <w:lvl w:ilvl="4" w:tplc="04270003" w:tentative="1">
      <w:start w:val="1"/>
      <w:numFmt w:val="bullet"/>
      <w:lvlText w:val="o"/>
      <w:lvlJc w:val="left"/>
      <w:pPr>
        <w:ind w:left="4011" w:hanging="360"/>
      </w:pPr>
      <w:rPr>
        <w:rFonts w:ascii="Courier New" w:hAnsi="Courier New" w:cs="Courier New" w:hint="default"/>
      </w:rPr>
    </w:lvl>
    <w:lvl w:ilvl="5" w:tplc="04270005" w:tentative="1">
      <w:start w:val="1"/>
      <w:numFmt w:val="bullet"/>
      <w:lvlText w:val=""/>
      <w:lvlJc w:val="left"/>
      <w:pPr>
        <w:ind w:left="4731" w:hanging="360"/>
      </w:pPr>
      <w:rPr>
        <w:rFonts w:ascii="Wingdings" w:hAnsi="Wingdings" w:hint="default"/>
      </w:rPr>
    </w:lvl>
    <w:lvl w:ilvl="6" w:tplc="04270001" w:tentative="1">
      <w:start w:val="1"/>
      <w:numFmt w:val="bullet"/>
      <w:lvlText w:val=""/>
      <w:lvlJc w:val="left"/>
      <w:pPr>
        <w:ind w:left="5451" w:hanging="360"/>
      </w:pPr>
      <w:rPr>
        <w:rFonts w:ascii="Symbol" w:hAnsi="Symbol" w:hint="default"/>
      </w:rPr>
    </w:lvl>
    <w:lvl w:ilvl="7" w:tplc="04270003" w:tentative="1">
      <w:start w:val="1"/>
      <w:numFmt w:val="bullet"/>
      <w:lvlText w:val="o"/>
      <w:lvlJc w:val="left"/>
      <w:pPr>
        <w:ind w:left="6171" w:hanging="360"/>
      </w:pPr>
      <w:rPr>
        <w:rFonts w:ascii="Courier New" w:hAnsi="Courier New" w:cs="Courier New" w:hint="default"/>
      </w:rPr>
    </w:lvl>
    <w:lvl w:ilvl="8" w:tplc="04270005" w:tentative="1">
      <w:start w:val="1"/>
      <w:numFmt w:val="bullet"/>
      <w:lvlText w:val=""/>
      <w:lvlJc w:val="left"/>
      <w:pPr>
        <w:ind w:left="6891" w:hanging="360"/>
      </w:pPr>
      <w:rPr>
        <w:rFonts w:ascii="Wingdings" w:hAnsi="Wingdings" w:hint="default"/>
      </w:rPr>
    </w:lvl>
  </w:abstractNum>
  <w:abstractNum w:abstractNumId="9">
    <w:nsid w:val="3B77151A"/>
    <w:multiLevelType w:val="hybridMultilevel"/>
    <w:tmpl w:val="84064AB2"/>
    <w:lvl w:ilvl="0" w:tplc="7FB23C4A">
      <w:start w:val="71"/>
      <w:numFmt w:val="decimal"/>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2F337D8"/>
    <w:multiLevelType w:val="hybridMultilevel"/>
    <w:tmpl w:val="CE0426AE"/>
    <w:lvl w:ilvl="0" w:tplc="0427000F">
      <w:start w:val="1"/>
      <w:numFmt w:val="decimal"/>
      <w:lvlText w:val="%1."/>
      <w:lvlJc w:val="left"/>
      <w:pPr>
        <w:ind w:left="1211" w:hanging="360"/>
      </w:pPr>
    </w:lvl>
    <w:lvl w:ilvl="1" w:tplc="A1C242B8">
      <w:start w:val="1"/>
      <w:numFmt w:val="upperRoman"/>
      <w:lvlText w:val="%2."/>
      <w:lvlJc w:val="left"/>
      <w:pPr>
        <w:ind w:left="2367" w:hanging="720"/>
      </w:pPr>
      <w:rPr>
        <w:rFonts w:hint="default"/>
        <w:color w:val="auto"/>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nsid w:val="43391FB3"/>
    <w:multiLevelType w:val="hybridMultilevel"/>
    <w:tmpl w:val="5E681538"/>
    <w:lvl w:ilvl="0" w:tplc="8D046DAA">
      <w:start w:val="43"/>
      <w:numFmt w:val="decimal"/>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C25B6F"/>
    <w:multiLevelType w:val="multilevel"/>
    <w:tmpl w:val="1F00A3EA"/>
    <w:lvl w:ilvl="0">
      <w:start w:val="189"/>
      <w:numFmt w:val="decimal"/>
      <w:lvlText w:val="%1."/>
      <w:lvlJc w:val="left"/>
      <w:pPr>
        <w:ind w:left="1070" w:hanging="360"/>
      </w:pPr>
      <w:rPr>
        <w:rFonts w:hint="default"/>
        <w:strike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46992D0A"/>
    <w:multiLevelType w:val="hybridMultilevel"/>
    <w:tmpl w:val="195420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46D8151E"/>
    <w:multiLevelType w:val="hybridMultilevel"/>
    <w:tmpl w:val="A53A1BA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4AB25486"/>
    <w:multiLevelType w:val="multilevel"/>
    <w:tmpl w:val="889A1874"/>
    <w:lvl w:ilvl="0">
      <w:start w:val="170"/>
      <w:numFmt w:val="decimal"/>
      <w:lvlText w:val="%1."/>
      <w:lvlJc w:val="left"/>
      <w:pPr>
        <w:ind w:left="1353" w:hanging="360"/>
      </w:pPr>
      <w:rPr>
        <w:rFonts w:hint="default"/>
        <w:b w:val="0"/>
      </w:rPr>
    </w:lvl>
    <w:lvl w:ilvl="1">
      <w:start w:val="1"/>
      <w:numFmt w:val="decimal"/>
      <w:isLgl/>
      <w:lvlText w:val="%1.%2."/>
      <w:lvlJc w:val="left"/>
      <w:pPr>
        <w:ind w:left="1423" w:hanging="420"/>
      </w:pPr>
      <w:rPr>
        <w:rFonts w:hint="default"/>
        <w:b w:val="0"/>
      </w:rPr>
    </w:lvl>
    <w:lvl w:ilvl="2">
      <w:start w:val="1"/>
      <w:numFmt w:val="decimal"/>
      <w:isLgl/>
      <w:lvlText w:val="%1.%2.%3."/>
      <w:lvlJc w:val="left"/>
      <w:pPr>
        <w:ind w:left="2083" w:hanging="720"/>
      </w:pPr>
      <w:rPr>
        <w:rFonts w:hint="default"/>
        <w:b w:val="0"/>
      </w:rPr>
    </w:lvl>
    <w:lvl w:ilvl="3">
      <w:start w:val="1"/>
      <w:numFmt w:val="decimal"/>
      <w:isLgl/>
      <w:lvlText w:val="%1.%2.%3.%4."/>
      <w:lvlJc w:val="left"/>
      <w:pPr>
        <w:ind w:left="2443" w:hanging="720"/>
      </w:pPr>
      <w:rPr>
        <w:rFonts w:hint="default"/>
        <w:b/>
      </w:rPr>
    </w:lvl>
    <w:lvl w:ilvl="4">
      <w:start w:val="1"/>
      <w:numFmt w:val="decimal"/>
      <w:isLgl/>
      <w:lvlText w:val="%1.%2.%3.%4.%5."/>
      <w:lvlJc w:val="left"/>
      <w:pPr>
        <w:ind w:left="3163" w:hanging="1080"/>
      </w:pPr>
      <w:rPr>
        <w:rFonts w:hint="default"/>
        <w:b/>
      </w:rPr>
    </w:lvl>
    <w:lvl w:ilvl="5">
      <w:start w:val="1"/>
      <w:numFmt w:val="decimal"/>
      <w:isLgl/>
      <w:lvlText w:val="%1.%2.%3.%4.%5.%6."/>
      <w:lvlJc w:val="left"/>
      <w:pPr>
        <w:ind w:left="3523" w:hanging="1080"/>
      </w:pPr>
      <w:rPr>
        <w:rFonts w:hint="default"/>
        <w:b/>
      </w:rPr>
    </w:lvl>
    <w:lvl w:ilvl="6">
      <w:start w:val="1"/>
      <w:numFmt w:val="decimal"/>
      <w:isLgl/>
      <w:lvlText w:val="%1.%2.%3.%4.%5.%6.%7."/>
      <w:lvlJc w:val="left"/>
      <w:pPr>
        <w:ind w:left="4243" w:hanging="1440"/>
      </w:pPr>
      <w:rPr>
        <w:rFonts w:hint="default"/>
        <w:b/>
      </w:rPr>
    </w:lvl>
    <w:lvl w:ilvl="7">
      <w:start w:val="1"/>
      <w:numFmt w:val="decimal"/>
      <w:isLgl/>
      <w:lvlText w:val="%1.%2.%3.%4.%5.%6.%7.%8."/>
      <w:lvlJc w:val="left"/>
      <w:pPr>
        <w:ind w:left="4603" w:hanging="1440"/>
      </w:pPr>
      <w:rPr>
        <w:rFonts w:hint="default"/>
        <w:b/>
      </w:rPr>
    </w:lvl>
    <w:lvl w:ilvl="8">
      <w:start w:val="1"/>
      <w:numFmt w:val="decimal"/>
      <w:isLgl/>
      <w:lvlText w:val="%1.%2.%3.%4.%5.%6.%7.%8.%9."/>
      <w:lvlJc w:val="left"/>
      <w:pPr>
        <w:ind w:left="5323" w:hanging="1800"/>
      </w:pPr>
      <w:rPr>
        <w:rFonts w:hint="default"/>
        <w:b/>
      </w:rPr>
    </w:lvl>
  </w:abstractNum>
  <w:abstractNum w:abstractNumId="16">
    <w:nsid w:val="4D045BBD"/>
    <w:multiLevelType w:val="hybridMultilevel"/>
    <w:tmpl w:val="5E681538"/>
    <w:lvl w:ilvl="0" w:tplc="8D046DAA">
      <w:start w:val="43"/>
      <w:numFmt w:val="decimal"/>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5207708"/>
    <w:multiLevelType w:val="multilevel"/>
    <w:tmpl w:val="3448F816"/>
    <w:lvl w:ilvl="0">
      <w:start w:val="1"/>
      <w:numFmt w:val="decimal"/>
      <w:lvlText w:val="%1."/>
      <w:lvlJc w:val="left"/>
      <w:pPr>
        <w:ind w:left="360" w:hanging="360"/>
      </w:pPr>
      <w:rPr>
        <w:rFonts w:hint="default"/>
        <w:b w:val="0"/>
        <w:color w:val="auto"/>
      </w:rPr>
    </w:lvl>
    <w:lvl w:ilvl="1">
      <w:start w:val="1"/>
      <w:numFmt w:val="decimal"/>
      <w:lvlText w:val="%1.%2."/>
      <w:lvlJc w:val="left"/>
      <w:pPr>
        <w:ind w:left="1283" w:hanging="432"/>
      </w:pPr>
      <w:rPr>
        <w:b w:val="0"/>
        <w:color w:val="auto"/>
      </w:rPr>
    </w:lvl>
    <w:lvl w:ilvl="2">
      <w:start w:val="1"/>
      <w:numFmt w:val="decimal"/>
      <w:lvlText w:val="%1.%2.%3."/>
      <w:lvlJc w:val="left"/>
      <w:pPr>
        <w:ind w:left="1224" w:hanging="504"/>
      </w:pPr>
    </w:lvl>
    <w:lvl w:ilvl="3">
      <w:start w:val="1"/>
      <w:numFmt w:val="decimal"/>
      <w:lvlText w:val="%1.%2.%3.%4."/>
      <w:lvlJc w:val="left"/>
      <w:pPr>
        <w:ind w:left="1783" w:hanging="648"/>
      </w:pPr>
    </w:lvl>
    <w:lvl w:ilvl="4">
      <w:start w:val="1"/>
      <w:numFmt w:val="decimal"/>
      <w:lvlText w:val="%1.%2.%3.%4.%5."/>
      <w:lvlJc w:val="left"/>
      <w:pPr>
        <w:ind w:left="2232" w:hanging="792"/>
      </w:pPr>
      <w:rPr>
        <w:color w:val="auto"/>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61D2021E"/>
    <w:multiLevelType w:val="multilevel"/>
    <w:tmpl w:val="D7D6E726"/>
    <w:lvl w:ilvl="0">
      <w:start w:val="234"/>
      <w:numFmt w:val="decimal"/>
      <w:lvlText w:val="%1."/>
      <w:lvlJc w:val="left"/>
      <w:pPr>
        <w:ind w:left="1070" w:hanging="360"/>
      </w:pPr>
      <w:rPr>
        <w:rFonts w:hint="default"/>
        <w:strike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623B3861"/>
    <w:multiLevelType w:val="multilevel"/>
    <w:tmpl w:val="6B10A220"/>
    <w:lvl w:ilvl="0">
      <w:start w:val="9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63796118"/>
    <w:multiLevelType w:val="multilevel"/>
    <w:tmpl w:val="4964FE9A"/>
    <w:lvl w:ilvl="0">
      <w:start w:val="228"/>
      <w:numFmt w:val="decimal"/>
      <w:lvlText w:val="%1."/>
      <w:lvlJc w:val="left"/>
      <w:pPr>
        <w:ind w:left="1070" w:hanging="360"/>
      </w:pPr>
      <w:rPr>
        <w:rFonts w:hint="default"/>
        <w:strike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63F03B23"/>
    <w:multiLevelType w:val="multilevel"/>
    <w:tmpl w:val="27FA061C"/>
    <w:lvl w:ilvl="0">
      <w:start w:val="68"/>
      <w:numFmt w:val="decimal"/>
      <w:lvlText w:val="%1."/>
      <w:lvlJc w:val="left"/>
      <w:pPr>
        <w:ind w:left="1778" w:hanging="360"/>
      </w:pPr>
      <w:rPr>
        <w:rFonts w:eastAsiaTheme="majorEastAsia" w:hint="default"/>
        <w:i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nsid w:val="63FA480C"/>
    <w:multiLevelType w:val="multilevel"/>
    <w:tmpl w:val="4E2A07DC"/>
    <w:lvl w:ilvl="0">
      <w:start w:val="99"/>
      <w:numFmt w:val="decimal"/>
      <w:lvlText w:val="%1."/>
      <w:lvlJc w:val="left"/>
      <w:pPr>
        <w:ind w:left="360" w:hanging="360"/>
      </w:pPr>
      <w:rPr>
        <w:rFonts w:eastAsiaTheme="majorEastAsia" w:hint="default"/>
        <w:i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nsid w:val="665B09FA"/>
    <w:multiLevelType w:val="hybridMultilevel"/>
    <w:tmpl w:val="FD36C76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nsid w:val="68502259"/>
    <w:multiLevelType w:val="multilevel"/>
    <w:tmpl w:val="2BD87DAC"/>
    <w:lvl w:ilvl="0">
      <w:start w:val="171"/>
      <w:numFmt w:val="decimal"/>
      <w:lvlText w:val="%1."/>
      <w:lvlJc w:val="left"/>
      <w:pPr>
        <w:ind w:left="900" w:hanging="360"/>
      </w:pPr>
      <w:rPr>
        <w:rFonts w:hint="default"/>
        <w:strike w:val="0"/>
        <w:color w:val="auto"/>
      </w:rPr>
    </w:lvl>
    <w:lvl w:ilvl="1">
      <w:start w:val="1"/>
      <w:numFmt w:val="decimal"/>
      <w:lvlText w:val="%1.%2."/>
      <w:lvlJc w:val="left"/>
      <w:pPr>
        <w:ind w:left="5224" w:hanging="432"/>
      </w:pPr>
      <w:rPr>
        <w:rFonts w:hint="default"/>
      </w:rPr>
    </w:lvl>
    <w:lvl w:ilvl="2">
      <w:start w:val="1"/>
      <w:numFmt w:val="decimal"/>
      <w:lvlText w:val="%1.%2.%3."/>
      <w:lvlJc w:val="left"/>
      <w:pPr>
        <w:ind w:left="1054" w:hanging="504"/>
      </w:pPr>
      <w:rPr>
        <w:rFonts w:hint="default"/>
      </w:rPr>
    </w:lvl>
    <w:lvl w:ilvl="3">
      <w:start w:val="1"/>
      <w:numFmt w:val="decimal"/>
      <w:lvlText w:val="%1.%2.%3.%4."/>
      <w:lvlJc w:val="left"/>
      <w:pPr>
        <w:ind w:left="1558" w:hanging="648"/>
      </w:pPr>
      <w:rPr>
        <w:rFonts w:hint="default"/>
      </w:rPr>
    </w:lvl>
    <w:lvl w:ilvl="4">
      <w:start w:val="1"/>
      <w:numFmt w:val="decimal"/>
      <w:lvlText w:val="%1.%2.%3.%4.%5."/>
      <w:lvlJc w:val="left"/>
      <w:pPr>
        <w:ind w:left="2062" w:hanging="792"/>
      </w:pPr>
      <w:rPr>
        <w:rFonts w:hint="default"/>
      </w:rPr>
    </w:lvl>
    <w:lvl w:ilvl="5">
      <w:start w:val="1"/>
      <w:numFmt w:val="decimal"/>
      <w:lvlText w:val="%1.%2.%3.%4.%5.%6."/>
      <w:lvlJc w:val="left"/>
      <w:pPr>
        <w:ind w:left="2566" w:hanging="936"/>
      </w:pPr>
      <w:rPr>
        <w:rFonts w:hint="default"/>
      </w:rPr>
    </w:lvl>
    <w:lvl w:ilvl="6">
      <w:start w:val="1"/>
      <w:numFmt w:val="decimal"/>
      <w:lvlText w:val="%1.%2.%3.%4.%5.%6.%7."/>
      <w:lvlJc w:val="left"/>
      <w:pPr>
        <w:ind w:left="3070" w:hanging="1080"/>
      </w:pPr>
      <w:rPr>
        <w:rFonts w:hint="default"/>
      </w:rPr>
    </w:lvl>
    <w:lvl w:ilvl="7">
      <w:start w:val="1"/>
      <w:numFmt w:val="decimal"/>
      <w:lvlText w:val="%1.%2.%3.%4.%5.%6.%7.%8."/>
      <w:lvlJc w:val="left"/>
      <w:pPr>
        <w:ind w:left="3574" w:hanging="1224"/>
      </w:pPr>
      <w:rPr>
        <w:rFonts w:hint="default"/>
      </w:rPr>
    </w:lvl>
    <w:lvl w:ilvl="8">
      <w:start w:val="1"/>
      <w:numFmt w:val="decimal"/>
      <w:lvlText w:val="%1.%2.%3.%4.%5.%6.%7.%8.%9."/>
      <w:lvlJc w:val="left"/>
      <w:pPr>
        <w:ind w:left="4150" w:hanging="1440"/>
      </w:pPr>
      <w:rPr>
        <w:rFonts w:hint="default"/>
      </w:rPr>
    </w:lvl>
  </w:abstractNum>
  <w:abstractNum w:abstractNumId="25">
    <w:nsid w:val="6FC363D5"/>
    <w:multiLevelType w:val="hybridMultilevel"/>
    <w:tmpl w:val="E6608E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nsid w:val="71B63578"/>
    <w:multiLevelType w:val="multilevel"/>
    <w:tmpl w:val="4F5CF4B0"/>
    <w:lvl w:ilvl="0">
      <w:start w:val="212"/>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79840881"/>
    <w:multiLevelType w:val="hybridMultilevel"/>
    <w:tmpl w:val="E8E65540"/>
    <w:lvl w:ilvl="0" w:tplc="C1BE4EA2">
      <w:start w:val="88"/>
      <w:numFmt w:val="decimal"/>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FCC198F"/>
    <w:multiLevelType w:val="hybridMultilevel"/>
    <w:tmpl w:val="859C34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25"/>
  </w:num>
  <w:num w:numId="3">
    <w:abstractNumId w:val="7"/>
  </w:num>
  <w:num w:numId="4">
    <w:abstractNumId w:val="10"/>
  </w:num>
  <w:num w:numId="5">
    <w:abstractNumId w:val="5"/>
  </w:num>
  <w:num w:numId="6">
    <w:abstractNumId w:val="16"/>
  </w:num>
  <w:num w:numId="7">
    <w:abstractNumId w:val="21"/>
  </w:num>
  <w:num w:numId="8">
    <w:abstractNumId w:val="9"/>
  </w:num>
  <w:num w:numId="9">
    <w:abstractNumId w:val="27"/>
  </w:num>
  <w:num w:numId="10">
    <w:abstractNumId w:val="22"/>
  </w:num>
  <w:num w:numId="11">
    <w:abstractNumId w:val="14"/>
  </w:num>
  <w:num w:numId="12">
    <w:abstractNumId w:val="23"/>
  </w:num>
  <w:num w:numId="13">
    <w:abstractNumId w:val="28"/>
  </w:num>
  <w:num w:numId="14">
    <w:abstractNumId w:val="2"/>
  </w:num>
  <w:num w:numId="15">
    <w:abstractNumId w:val="0"/>
  </w:num>
  <w:num w:numId="16">
    <w:abstractNumId w:val="3"/>
  </w:num>
  <w:num w:numId="17">
    <w:abstractNumId w:val="4"/>
  </w:num>
  <w:num w:numId="18">
    <w:abstractNumId w:val="26"/>
  </w:num>
  <w:num w:numId="19">
    <w:abstractNumId w:val="6"/>
  </w:num>
  <w:num w:numId="20">
    <w:abstractNumId w:val="20"/>
  </w:num>
  <w:num w:numId="21">
    <w:abstractNumId w:val="18"/>
  </w:num>
  <w:num w:numId="22">
    <w:abstractNumId w:val="17"/>
  </w:num>
  <w:num w:numId="23">
    <w:abstractNumId w:val="11"/>
  </w:num>
  <w:num w:numId="24">
    <w:abstractNumId w:val="19"/>
  </w:num>
  <w:num w:numId="25">
    <w:abstractNumId w:val="13"/>
  </w:num>
  <w:num w:numId="26">
    <w:abstractNumId w:val="15"/>
  </w:num>
  <w:num w:numId="27">
    <w:abstractNumId w:val="24"/>
  </w:num>
  <w:num w:numId="28">
    <w:abstractNumId w:val="12"/>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6nGTkwBIrG/qxs/d23jmJ9QxLSk=" w:salt="3uGt5vzrnh+YRbyv79bQ0A=="/>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C19"/>
    <w:rsid w:val="00001080"/>
    <w:rsid w:val="00023B65"/>
    <w:rsid w:val="000341A7"/>
    <w:rsid w:val="00037FB8"/>
    <w:rsid w:val="00054F88"/>
    <w:rsid w:val="00060454"/>
    <w:rsid w:val="0006460C"/>
    <w:rsid w:val="00066BC1"/>
    <w:rsid w:val="00073C68"/>
    <w:rsid w:val="00076760"/>
    <w:rsid w:val="00080C8C"/>
    <w:rsid w:val="000833F6"/>
    <w:rsid w:val="00086973"/>
    <w:rsid w:val="000916C4"/>
    <w:rsid w:val="00097C0B"/>
    <w:rsid w:val="000A0628"/>
    <w:rsid w:val="000A164E"/>
    <w:rsid w:val="000A3B0F"/>
    <w:rsid w:val="000A64AF"/>
    <w:rsid w:val="000C1203"/>
    <w:rsid w:val="000E362B"/>
    <w:rsid w:val="000E6336"/>
    <w:rsid w:val="000E66F2"/>
    <w:rsid w:val="000E7037"/>
    <w:rsid w:val="000F092C"/>
    <w:rsid w:val="000F311C"/>
    <w:rsid w:val="000F7011"/>
    <w:rsid w:val="00100178"/>
    <w:rsid w:val="00105BF7"/>
    <w:rsid w:val="00106272"/>
    <w:rsid w:val="001153FE"/>
    <w:rsid w:val="001303BC"/>
    <w:rsid w:val="00143702"/>
    <w:rsid w:val="00144A3E"/>
    <w:rsid w:val="001466FB"/>
    <w:rsid w:val="001647DB"/>
    <w:rsid w:val="00177790"/>
    <w:rsid w:val="00192938"/>
    <w:rsid w:val="001953F6"/>
    <w:rsid w:val="001A1D75"/>
    <w:rsid w:val="001A53E7"/>
    <w:rsid w:val="001A583C"/>
    <w:rsid w:val="001B247F"/>
    <w:rsid w:val="001B25B8"/>
    <w:rsid w:val="001B4372"/>
    <w:rsid w:val="001C28BB"/>
    <w:rsid w:val="001D2CF6"/>
    <w:rsid w:val="001F2D8A"/>
    <w:rsid w:val="002031C6"/>
    <w:rsid w:val="00204958"/>
    <w:rsid w:val="00206A96"/>
    <w:rsid w:val="00212197"/>
    <w:rsid w:val="002149E0"/>
    <w:rsid w:val="00214CDC"/>
    <w:rsid w:val="00215B65"/>
    <w:rsid w:val="002212E4"/>
    <w:rsid w:val="0022168F"/>
    <w:rsid w:val="0022174E"/>
    <w:rsid w:val="0023528B"/>
    <w:rsid w:val="0023600A"/>
    <w:rsid w:val="002365DE"/>
    <w:rsid w:val="00241D74"/>
    <w:rsid w:val="0025183D"/>
    <w:rsid w:val="0025434A"/>
    <w:rsid w:val="00254940"/>
    <w:rsid w:val="00260D78"/>
    <w:rsid w:val="00260F0C"/>
    <w:rsid w:val="002635E4"/>
    <w:rsid w:val="002A1A21"/>
    <w:rsid w:val="002A1B6F"/>
    <w:rsid w:val="002A3418"/>
    <w:rsid w:val="002A6A8B"/>
    <w:rsid w:val="002B4DB8"/>
    <w:rsid w:val="002B570D"/>
    <w:rsid w:val="002C1238"/>
    <w:rsid w:val="002C2B96"/>
    <w:rsid w:val="002E3674"/>
    <w:rsid w:val="002F167E"/>
    <w:rsid w:val="002F325D"/>
    <w:rsid w:val="002F65BA"/>
    <w:rsid w:val="00304601"/>
    <w:rsid w:val="003057BB"/>
    <w:rsid w:val="00312552"/>
    <w:rsid w:val="00313713"/>
    <w:rsid w:val="0031678D"/>
    <w:rsid w:val="00317D73"/>
    <w:rsid w:val="00330244"/>
    <w:rsid w:val="00332C86"/>
    <w:rsid w:val="00333610"/>
    <w:rsid w:val="003418B2"/>
    <w:rsid w:val="00346A02"/>
    <w:rsid w:val="00372F05"/>
    <w:rsid w:val="003845F3"/>
    <w:rsid w:val="00385E31"/>
    <w:rsid w:val="00390EEB"/>
    <w:rsid w:val="00397D33"/>
    <w:rsid w:val="003A26DE"/>
    <w:rsid w:val="003A484F"/>
    <w:rsid w:val="003A5FF4"/>
    <w:rsid w:val="003D32E0"/>
    <w:rsid w:val="003D7384"/>
    <w:rsid w:val="003F07A2"/>
    <w:rsid w:val="003F0B95"/>
    <w:rsid w:val="003F3868"/>
    <w:rsid w:val="00403B87"/>
    <w:rsid w:val="0040619A"/>
    <w:rsid w:val="00424421"/>
    <w:rsid w:val="004256A3"/>
    <w:rsid w:val="00431F39"/>
    <w:rsid w:val="004371C1"/>
    <w:rsid w:val="004518BA"/>
    <w:rsid w:val="0045338C"/>
    <w:rsid w:val="00463CCB"/>
    <w:rsid w:val="00471A03"/>
    <w:rsid w:val="0047637F"/>
    <w:rsid w:val="0048474B"/>
    <w:rsid w:val="004856BF"/>
    <w:rsid w:val="004A22D3"/>
    <w:rsid w:val="004B0934"/>
    <w:rsid w:val="004B19AF"/>
    <w:rsid w:val="004B30A2"/>
    <w:rsid w:val="004C3507"/>
    <w:rsid w:val="004C53E0"/>
    <w:rsid w:val="004D402E"/>
    <w:rsid w:val="004E0274"/>
    <w:rsid w:val="004E1294"/>
    <w:rsid w:val="004E6DF2"/>
    <w:rsid w:val="004F04DF"/>
    <w:rsid w:val="004F12F1"/>
    <w:rsid w:val="004F1AE4"/>
    <w:rsid w:val="004F26F4"/>
    <w:rsid w:val="00507BF0"/>
    <w:rsid w:val="005113E9"/>
    <w:rsid w:val="00512876"/>
    <w:rsid w:val="005138B1"/>
    <w:rsid w:val="00514A61"/>
    <w:rsid w:val="005204BA"/>
    <w:rsid w:val="00522E64"/>
    <w:rsid w:val="00527CE7"/>
    <w:rsid w:val="00537856"/>
    <w:rsid w:val="005378F5"/>
    <w:rsid w:val="005500EE"/>
    <w:rsid w:val="00551BF2"/>
    <w:rsid w:val="00552B5D"/>
    <w:rsid w:val="00564096"/>
    <w:rsid w:val="00571F11"/>
    <w:rsid w:val="005735AD"/>
    <w:rsid w:val="00576342"/>
    <w:rsid w:val="00587021"/>
    <w:rsid w:val="005A0777"/>
    <w:rsid w:val="005A1833"/>
    <w:rsid w:val="005B184E"/>
    <w:rsid w:val="005B623C"/>
    <w:rsid w:val="005C169E"/>
    <w:rsid w:val="005C61F6"/>
    <w:rsid w:val="005D0A26"/>
    <w:rsid w:val="005D7136"/>
    <w:rsid w:val="005E1BBB"/>
    <w:rsid w:val="005F3283"/>
    <w:rsid w:val="005F4210"/>
    <w:rsid w:val="005F61F4"/>
    <w:rsid w:val="005F7A43"/>
    <w:rsid w:val="005F7A8D"/>
    <w:rsid w:val="00607612"/>
    <w:rsid w:val="006130B3"/>
    <w:rsid w:val="006166CA"/>
    <w:rsid w:val="00626B3C"/>
    <w:rsid w:val="006318E5"/>
    <w:rsid w:val="006324BB"/>
    <w:rsid w:val="00634B15"/>
    <w:rsid w:val="0064738A"/>
    <w:rsid w:val="00651326"/>
    <w:rsid w:val="00651AF2"/>
    <w:rsid w:val="006535A5"/>
    <w:rsid w:val="0065560A"/>
    <w:rsid w:val="00657C19"/>
    <w:rsid w:val="006622CE"/>
    <w:rsid w:val="00667CD3"/>
    <w:rsid w:val="00670FB7"/>
    <w:rsid w:val="0067220C"/>
    <w:rsid w:val="00676135"/>
    <w:rsid w:val="00676E45"/>
    <w:rsid w:val="00677639"/>
    <w:rsid w:val="00684ABD"/>
    <w:rsid w:val="00693B0C"/>
    <w:rsid w:val="006B1689"/>
    <w:rsid w:val="006B6CEB"/>
    <w:rsid w:val="006C18FC"/>
    <w:rsid w:val="006D711E"/>
    <w:rsid w:val="006E1CB5"/>
    <w:rsid w:val="006E7EDE"/>
    <w:rsid w:val="007023CE"/>
    <w:rsid w:val="00705FE3"/>
    <w:rsid w:val="00715FB4"/>
    <w:rsid w:val="00716849"/>
    <w:rsid w:val="00720BD3"/>
    <w:rsid w:val="007222F3"/>
    <w:rsid w:val="00722D69"/>
    <w:rsid w:val="00724ED0"/>
    <w:rsid w:val="00724F4E"/>
    <w:rsid w:val="007308FA"/>
    <w:rsid w:val="00732BE0"/>
    <w:rsid w:val="00741C12"/>
    <w:rsid w:val="00751D81"/>
    <w:rsid w:val="00770426"/>
    <w:rsid w:val="00773789"/>
    <w:rsid w:val="00775CB5"/>
    <w:rsid w:val="00775DEB"/>
    <w:rsid w:val="00777330"/>
    <w:rsid w:val="007A71C3"/>
    <w:rsid w:val="007B1827"/>
    <w:rsid w:val="007B1BFC"/>
    <w:rsid w:val="007C42EA"/>
    <w:rsid w:val="007D3DD9"/>
    <w:rsid w:val="007D624D"/>
    <w:rsid w:val="007D77A1"/>
    <w:rsid w:val="007E0AAE"/>
    <w:rsid w:val="007E56F7"/>
    <w:rsid w:val="007F21DC"/>
    <w:rsid w:val="007F39B8"/>
    <w:rsid w:val="0080493D"/>
    <w:rsid w:val="008151E8"/>
    <w:rsid w:val="00817B9F"/>
    <w:rsid w:val="008205F1"/>
    <w:rsid w:val="0082585F"/>
    <w:rsid w:val="00831C9E"/>
    <w:rsid w:val="008359E6"/>
    <w:rsid w:val="008361AA"/>
    <w:rsid w:val="008438EB"/>
    <w:rsid w:val="00862F15"/>
    <w:rsid w:val="00870AA9"/>
    <w:rsid w:val="00874265"/>
    <w:rsid w:val="00880613"/>
    <w:rsid w:val="00880B0A"/>
    <w:rsid w:val="00880FC8"/>
    <w:rsid w:val="008855D6"/>
    <w:rsid w:val="00894910"/>
    <w:rsid w:val="00896D25"/>
    <w:rsid w:val="008A2E36"/>
    <w:rsid w:val="008A3CB9"/>
    <w:rsid w:val="008B01C2"/>
    <w:rsid w:val="008B6657"/>
    <w:rsid w:val="008C48FB"/>
    <w:rsid w:val="008D6D18"/>
    <w:rsid w:val="008D7497"/>
    <w:rsid w:val="008F6272"/>
    <w:rsid w:val="0090244F"/>
    <w:rsid w:val="00904A1E"/>
    <w:rsid w:val="00904AB0"/>
    <w:rsid w:val="00906988"/>
    <w:rsid w:val="009143AF"/>
    <w:rsid w:val="009227F8"/>
    <w:rsid w:val="00934A92"/>
    <w:rsid w:val="00951CB1"/>
    <w:rsid w:val="00952BB1"/>
    <w:rsid w:val="009563EE"/>
    <w:rsid w:val="0096013A"/>
    <w:rsid w:val="009652CB"/>
    <w:rsid w:val="00977C5B"/>
    <w:rsid w:val="00983435"/>
    <w:rsid w:val="00984BE1"/>
    <w:rsid w:val="0098531F"/>
    <w:rsid w:val="00990459"/>
    <w:rsid w:val="00993425"/>
    <w:rsid w:val="009A4E3D"/>
    <w:rsid w:val="009A4F6E"/>
    <w:rsid w:val="009A6D2A"/>
    <w:rsid w:val="009B2115"/>
    <w:rsid w:val="009B5777"/>
    <w:rsid w:val="009D0B6B"/>
    <w:rsid w:val="009D2EAC"/>
    <w:rsid w:val="009D4CF7"/>
    <w:rsid w:val="009D7311"/>
    <w:rsid w:val="009E14E0"/>
    <w:rsid w:val="009E26CC"/>
    <w:rsid w:val="009E6D44"/>
    <w:rsid w:val="00A008CF"/>
    <w:rsid w:val="00A01C66"/>
    <w:rsid w:val="00A10BA8"/>
    <w:rsid w:val="00A1190C"/>
    <w:rsid w:val="00A22D2D"/>
    <w:rsid w:val="00A327CA"/>
    <w:rsid w:val="00A60931"/>
    <w:rsid w:val="00A623F4"/>
    <w:rsid w:val="00A66614"/>
    <w:rsid w:val="00A81FB7"/>
    <w:rsid w:val="00A83730"/>
    <w:rsid w:val="00A84EF7"/>
    <w:rsid w:val="00A94A15"/>
    <w:rsid w:val="00AA6080"/>
    <w:rsid w:val="00AC4313"/>
    <w:rsid w:val="00AC4A0C"/>
    <w:rsid w:val="00AC50C5"/>
    <w:rsid w:val="00AC5F47"/>
    <w:rsid w:val="00AD540B"/>
    <w:rsid w:val="00AE35C4"/>
    <w:rsid w:val="00AE4901"/>
    <w:rsid w:val="00AE4F5E"/>
    <w:rsid w:val="00AF0E3C"/>
    <w:rsid w:val="00AF6C3C"/>
    <w:rsid w:val="00B0649A"/>
    <w:rsid w:val="00B24361"/>
    <w:rsid w:val="00B26D71"/>
    <w:rsid w:val="00B33A21"/>
    <w:rsid w:val="00B43A8E"/>
    <w:rsid w:val="00B44FB0"/>
    <w:rsid w:val="00B605CA"/>
    <w:rsid w:val="00B62CC5"/>
    <w:rsid w:val="00B65DA5"/>
    <w:rsid w:val="00B76F94"/>
    <w:rsid w:val="00B8762F"/>
    <w:rsid w:val="00B93284"/>
    <w:rsid w:val="00B941FE"/>
    <w:rsid w:val="00BA0BB0"/>
    <w:rsid w:val="00BA1295"/>
    <w:rsid w:val="00BA6990"/>
    <w:rsid w:val="00BC78AB"/>
    <w:rsid w:val="00BC79A0"/>
    <w:rsid w:val="00BD3865"/>
    <w:rsid w:val="00BD3D2D"/>
    <w:rsid w:val="00BD4EA0"/>
    <w:rsid w:val="00BD7DCC"/>
    <w:rsid w:val="00BE4B28"/>
    <w:rsid w:val="00BE7186"/>
    <w:rsid w:val="00BF0859"/>
    <w:rsid w:val="00BF49EF"/>
    <w:rsid w:val="00C155F1"/>
    <w:rsid w:val="00C1654D"/>
    <w:rsid w:val="00C230C2"/>
    <w:rsid w:val="00C36BCF"/>
    <w:rsid w:val="00C42950"/>
    <w:rsid w:val="00C42F4D"/>
    <w:rsid w:val="00C528DF"/>
    <w:rsid w:val="00C52FFD"/>
    <w:rsid w:val="00C56F0B"/>
    <w:rsid w:val="00C60996"/>
    <w:rsid w:val="00C612D0"/>
    <w:rsid w:val="00C74710"/>
    <w:rsid w:val="00C93E35"/>
    <w:rsid w:val="00C956BD"/>
    <w:rsid w:val="00CA04F2"/>
    <w:rsid w:val="00CA6BA9"/>
    <w:rsid w:val="00CA7055"/>
    <w:rsid w:val="00CB2D83"/>
    <w:rsid w:val="00CC0E56"/>
    <w:rsid w:val="00CF30E0"/>
    <w:rsid w:val="00CF662A"/>
    <w:rsid w:val="00D0381B"/>
    <w:rsid w:val="00D068ED"/>
    <w:rsid w:val="00D071AD"/>
    <w:rsid w:val="00D13E00"/>
    <w:rsid w:val="00D27F0E"/>
    <w:rsid w:val="00D3422B"/>
    <w:rsid w:val="00D34C2E"/>
    <w:rsid w:val="00D36B5D"/>
    <w:rsid w:val="00D37407"/>
    <w:rsid w:val="00D4244A"/>
    <w:rsid w:val="00D43F70"/>
    <w:rsid w:val="00D444E2"/>
    <w:rsid w:val="00D525C6"/>
    <w:rsid w:val="00D56A67"/>
    <w:rsid w:val="00D80C05"/>
    <w:rsid w:val="00D925FB"/>
    <w:rsid w:val="00D961AC"/>
    <w:rsid w:val="00DA0071"/>
    <w:rsid w:val="00DA2DFE"/>
    <w:rsid w:val="00DA4DF4"/>
    <w:rsid w:val="00DA580D"/>
    <w:rsid w:val="00DA6D32"/>
    <w:rsid w:val="00DB45D7"/>
    <w:rsid w:val="00DB4FC4"/>
    <w:rsid w:val="00DB734E"/>
    <w:rsid w:val="00DC7C3D"/>
    <w:rsid w:val="00DE60E1"/>
    <w:rsid w:val="00DF4224"/>
    <w:rsid w:val="00DF7B16"/>
    <w:rsid w:val="00E04ABE"/>
    <w:rsid w:val="00E10460"/>
    <w:rsid w:val="00E1703E"/>
    <w:rsid w:val="00E17846"/>
    <w:rsid w:val="00E207C3"/>
    <w:rsid w:val="00E3328D"/>
    <w:rsid w:val="00E34DED"/>
    <w:rsid w:val="00E43B49"/>
    <w:rsid w:val="00E80E27"/>
    <w:rsid w:val="00EA0712"/>
    <w:rsid w:val="00EA179C"/>
    <w:rsid w:val="00EA44A7"/>
    <w:rsid w:val="00EC1C06"/>
    <w:rsid w:val="00ED24E5"/>
    <w:rsid w:val="00EE0111"/>
    <w:rsid w:val="00EE46DB"/>
    <w:rsid w:val="00EE7588"/>
    <w:rsid w:val="00EF3744"/>
    <w:rsid w:val="00F01111"/>
    <w:rsid w:val="00F05414"/>
    <w:rsid w:val="00F1600C"/>
    <w:rsid w:val="00F20BDB"/>
    <w:rsid w:val="00F23A6E"/>
    <w:rsid w:val="00F24EC4"/>
    <w:rsid w:val="00F25064"/>
    <w:rsid w:val="00F33029"/>
    <w:rsid w:val="00F64FDA"/>
    <w:rsid w:val="00F66332"/>
    <w:rsid w:val="00F82BF7"/>
    <w:rsid w:val="00F83FE7"/>
    <w:rsid w:val="00F91DAA"/>
    <w:rsid w:val="00FA05DB"/>
    <w:rsid w:val="00FA3EA3"/>
    <w:rsid w:val="00FB47BF"/>
    <w:rsid w:val="00FD5E6A"/>
    <w:rsid w:val="00FE4A6D"/>
    <w:rsid w:val="00FE534E"/>
    <w:rsid w:val="00FE7287"/>
    <w:rsid w:val="00FE73B7"/>
    <w:rsid w:val="00FE7F6A"/>
    <w:rsid w:val="00FF0BB2"/>
    <w:rsid w:val="00FF35B0"/>
    <w:rsid w:val="00FF46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paragraph" w:styleId="Antrat1">
    <w:name w:val="heading 1"/>
    <w:basedOn w:val="prastasis"/>
    <w:next w:val="prastasis"/>
    <w:link w:val="Antrat1Diagrama"/>
    <w:uiPriority w:val="9"/>
    <w:qFormat/>
    <w:rsid w:val="00CA04F2"/>
    <w:pPr>
      <w:keepNext/>
      <w:keepLines/>
      <w:spacing w:before="480"/>
      <w:jc w:val="both"/>
      <w:outlineLvl w:val="0"/>
    </w:pPr>
    <w:rPr>
      <w:rFonts w:asciiTheme="majorHAnsi" w:eastAsiaTheme="majorEastAsia" w:hAnsiTheme="majorHAnsi" w:cstheme="majorBidi"/>
      <w:b/>
      <w:bCs/>
      <w:color w:val="365F91" w:themeColor="accent1" w:themeShade="BF"/>
      <w:sz w:val="28"/>
      <w:szCs w:val="28"/>
      <w:lang w:eastAsia="en-US"/>
    </w:rPr>
  </w:style>
  <w:style w:type="paragraph" w:styleId="Antrat3">
    <w:name w:val="heading 3"/>
    <w:basedOn w:val="prastasis"/>
    <w:next w:val="prastasis"/>
    <w:link w:val="Antrat3Diagrama"/>
    <w:uiPriority w:val="9"/>
    <w:semiHidden/>
    <w:unhideWhenUsed/>
    <w:qFormat/>
    <w:rsid w:val="00206A96"/>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rsid w:val="005F7A43"/>
    <w:pPr>
      <w:keepNext/>
      <w:keepLines/>
      <w:spacing w:before="200"/>
      <w:outlineLvl w:val="3"/>
    </w:pPr>
    <w:rPr>
      <w:rFonts w:asciiTheme="majorHAnsi" w:eastAsiaTheme="majorEastAsia" w:hAnsiTheme="majorHAnsi" w:cstheme="majorBidi"/>
      <w:b/>
      <w:bCs/>
      <w:i/>
      <w:iCs/>
      <w:color w:val="4F81BD" w:themeColor="accent1"/>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Debesliotekstas">
    <w:name w:val="Balloon Text"/>
    <w:basedOn w:val="prastasis"/>
    <w:link w:val="DebesliotekstasDiagrama"/>
    <w:uiPriority w:val="99"/>
    <w:semiHidden/>
    <w:unhideWhenUsed/>
    <w:rsid w:val="00732BE0"/>
    <w:rPr>
      <w:rFonts w:ascii="Tahoma" w:hAnsi="Tahoma" w:cs="Tahoma"/>
      <w:sz w:val="16"/>
      <w:szCs w:val="16"/>
    </w:rPr>
  </w:style>
  <w:style w:type="character" w:customStyle="1" w:styleId="DebesliotekstasDiagrama">
    <w:name w:val="Debesėlio tekstas Diagrama"/>
    <w:link w:val="Debesliotekstas"/>
    <w:uiPriority w:val="99"/>
    <w:semiHidden/>
    <w:rsid w:val="00732BE0"/>
    <w:rPr>
      <w:rFonts w:ascii="Tahoma" w:hAnsi="Tahoma" w:cs="Tahoma"/>
      <w:sz w:val="16"/>
      <w:szCs w:val="16"/>
    </w:rPr>
  </w:style>
  <w:style w:type="character" w:styleId="Hipersaitas">
    <w:name w:val="Hyperlink"/>
    <w:basedOn w:val="Numatytasispastraiposriftas"/>
    <w:uiPriority w:val="99"/>
    <w:unhideWhenUsed/>
    <w:rsid w:val="004A22D3"/>
    <w:rPr>
      <w:color w:val="0000FF" w:themeColor="hyperlink"/>
      <w:u w:val="single"/>
    </w:rPr>
  </w:style>
  <w:style w:type="paragraph" w:styleId="Puslapioinaostekstas">
    <w:name w:val="footnote text"/>
    <w:basedOn w:val="prastasis"/>
    <w:link w:val="PuslapioinaostekstasDiagrama"/>
    <w:uiPriority w:val="99"/>
    <w:semiHidden/>
    <w:unhideWhenUsed/>
    <w:rsid w:val="001953F6"/>
    <w:pPr>
      <w:jc w:val="both"/>
    </w:pPr>
    <w:rPr>
      <w:rFonts w:eastAsiaTheme="minorHAnsi" w:cstheme="minorBidi"/>
      <w:sz w:val="20"/>
      <w:lang w:eastAsia="en-US"/>
    </w:rPr>
  </w:style>
  <w:style w:type="character" w:customStyle="1" w:styleId="PuslapioinaostekstasDiagrama">
    <w:name w:val="Puslapio išnašos tekstas Diagrama"/>
    <w:basedOn w:val="Numatytasispastraiposriftas"/>
    <w:link w:val="Puslapioinaostekstas"/>
    <w:uiPriority w:val="99"/>
    <w:semiHidden/>
    <w:rsid w:val="001953F6"/>
    <w:rPr>
      <w:rFonts w:eastAsiaTheme="minorHAnsi" w:cstheme="minorBidi"/>
      <w:lang w:eastAsia="en-US"/>
    </w:rPr>
  </w:style>
  <w:style w:type="character" w:styleId="Puslapioinaosnuoroda">
    <w:name w:val="footnote reference"/>
    <w:basedOn w:val="Numatytasispastraiposriftas"/>
    <w:uiPriority w:val="99"/>
    <w:semiHidden/>
    <w:unhideWhenUsed/>
    <w:rsid w:val="001953F6"/>
    <w:rPr>
      <w:vertAlign w:val="superscript"/>
    </w:rPr>
  </w:style>
  <w:style w:type="paragraph" w:styleId="Sraopastraipa">
    <w:name w:val="List Paragraph"/>
    <w:aliases w:val="List Paragraph Red,Bullet EY,Table of contents numbered,ERP-List Paragraph,List Paragraph11,List Paragraph1,List (services),Loetelu (bulletid),List (1),Number-style,H&amp;P List Paragraph,Strip,2,Bullets,Normal bullet 2,Bullet list,lp1"/>
    <w:basedOn w:val="prastasis"/>
    <w:link w:val="SraopastraipaDiagrama"/>
    <w:uiPriority w:val="34"/>
    <w:qFormat/>
    <w:rsid w:val="00B43A8E"/>
    <w:pPr>
      <w:ind w:left="720"/>
      <w:contextualSpacing/>
    </w:pPr>
    <w:rPr>
      <w:szCs w:val="24"/>
    </w:rPr>
  </w:style>
  <w:style w:type="character" w:customStyle="1" w:styleId="SraopastraipaDiagrama">
    <w:name w:val="Sąrašo pastraipa Diagrama"/>
    <w:aliases w:val="List Paragraph Red Diagrama,Bullet EY Diagrama,Table of contents numbered Diagrama,ERP-List Paragraph Diagrama,List Paragraph11 Diagrama,List Paragraph1 Diagrama,List (services) Diagrama,Loetelu (bulletid) Diagrama,2 Diagrama"/>
    <w:link w:val="Sraopastraipa"/>
    <w:uiPriority w:val="34"/>
    <w:qFormat/>
    <w:rsid w:val="00B43A8E"/>
    <w:rPr>
      <w:sz w:val="24"/>
      <w:szCs w:val="24"/>
    </w:rPr>
  </w:style>
  <w:style w:type="character" w:customStyle="1" w:styleId="Antrat1Diagrama">
    <w:name w:val="Antraštė 1 Diagrama"/>
    <w:basedOn w:val="Numatytasispastraiposriftas"/>
    <w:link w:val="Antrat1"/>
    <w:uiPriority w:val="9"/>
    <w:rsid w:val="00CA04F2"/>
    <w:rPr>
      <w:rFonts w:asciiTheme="majorHAnsi" w:eastAsiaTheme="majorEastAsia" w:hAnsiTheme="majorHAnsi" w:cstheme="majorBidi"/>
      <w:b/>
      <w:bCs/>
      <w:color w:val="365F91" w:themeColor="accent1" w:themeShade="BF"/>
      <w:sz w:val="28"/>
      <w:szCs w:val="28"/>
      <w:lang w:eastAsia="en-US"/>
    </w:rPr>
  </w:style>
  <w:style w:type="character" w:styleId="Komentaronuoroda">
    <w:name w:val="annotation reference"/>
    <w:basedOn w:val="Numatytasispastraiposriftas"/>
    <w:uiPriority w:val="99"/>
    <w:unhideWhenUsed/>
    <w:rsid w:val="00C36BCF"/>
    <w:rPr>
      <w:sz w:val="16"/>
      <w:szCs w:val="16"/>
    </w:rPr>
  </w:style>
  <w:style w:type="paragraph" w:styleId="Komentarotekstas">
    <w:name w:val="annotation text"/>
    <w:basedOn w:val="prastasis"/>
    <w:link w:val="KomentarotekstasDiagrama"/>
    <w:uiPriority w:val="99"/>
    <w:unhideWhenUsed/>
    <w:rsid w:val="00C36BCF"/>
    <w:rPr>
      <w:sz w:val="20"/>
    </w:rPr>
  </w:style>
  <w:style w:type="character" w:customStyle="1" w:styleId="KomentarotekstasDiagrama">
    <w:name w:val="Komentaro tekstas Diagrama"/>
    <w:basedOn w:val="Numatytasispastraiposriftas"/>
    <w:link w:val="Komentarotekstas"/>
    <w:uiPriority w:val="99"/>
    <w:rsid w:val="00C36BCF"/>
  </w:style>
  <w:style w:type="paragraph" w:styleId="Komentarotema">
    <w:name w:val="annotation subject"/>
    <w:basedOn w:val="Komentarotekstas"/>
    <w:next w:val="Komentarotekstas"/>
    <w:link w:val="KomentarotemaDiagrama"/>
    <w:uiPriority w:val="99"/>
    <w:semiHidden/>
    <w:unhideWhenUsed/>
    <w:rsid w:val="00C36BCF"/>
    <w:rPr>
      <w:b/>
      <w:bCs/>
    </w:rPr>
  </w:style>
  <w:style w:type="character" w:customStyle="1" w:styleId="KomentarotemaDiagrama">
    <w:name w:val="Komentaro tema Diagrama"/>
    <w:basedOn w:val="KomentarotekstasDiagrama"/>
    <w:link w:val="Komentarotema"/>
    <w:uiPriority w:val="99"/>
    <w:semiHidden/>
    <w:rsid w:val="00C36BCF"/>
    <w:rPr>
      <w:b/>
      <w:bCs/>
    </w:rPr>
  </w:style>
  <w:style w:type="paragraph" w:styleId="Pagrindinistekstas">
    <w:name w:val="Body Text"/>
    <w:basedOn w:val="prastasis"/>
    <w:link w:val="PagrindinistekstasDiagrama"/>
    <w:uiPriority w:val="99"/>
    <w:semiHidden/>
    <w:unhideWhenUsed/>
    <w:rsid w:val="00934A92"/>
    <w:pPr>
      <w:ind w:firstLine="567"/>
      <w:jc w:val="both"/>
    </w:pPr>
    <w:rPr>
      <w:szCs w:val="24"/>
    </w:rPr>
  </w:style>
  <w:style w:type="character" w:customStyle="1" w:styleId="PagrindinistekstasDiagrama">
    <w:name w:val="Pagrindinis tekstas Diagrama"/>
    <w:basedOn w:val="Numatytasispastraiposriftas"/>
    <w:link w:val="Pagrindinistekstas"/>
    <w:uiPriority w:val="99"/>
    <w:semiHidden/>
    <w:rsid w:val="00934A92"/>
    <w:rPr>
      <w:sz w:val="24"/>
      <w:szCs w:val="24"/>
    </w:rPr>
  </w:style>
  <w:style w:type="character" w:styleId="Emfaz">
    <w:name w:val="Emphasis"/>
    <w:basedOn w:val="Numatytasispastraiposriftas"/>
    <w:uiPriority w:val="20"/>
    <w:qFormat/>
    <w:rsid w:val="00313713"/>
    <w:rPr>
      <w:i/>
      <w:iCs/>
    </w:rPr>
  </w:style>
  <w:style w:type="character" w:styleId="Grietas">
    <w:name w:val="Strong"/>
    <w:basedOn w:val="Numatytasispastraiposriftas"/>
    <w:uiPriority w:val="22"/>
    <w:qFormat/>
    <w:rsid w:val="00777330"/>
    <w:rPr>
      <w:b/>
      <w:bCs/>
    </w:rPr>
  </w:style>
  <w:style w:type="paragraph" w:styleId="Pataisymai">
    <w:name w:val="Revision"/>
    <w:hidden/>
    <w:uiPriority w:val="99"/>
    <w:semiHidden/>
    <w:rsid w:val="00FE73B7"/>
    <w:rPr>
      <w:sz w:val="24"/>
    </w:rPr>
  </w:style>
  <w:style w:type="character" w:customStyle="1" w:styleId="Antrat3Diagrama">
    <w:name w:val="Antraštė 3 Diagrama"/>
    <w:basedOn w:val="Numatytasispastraiposriftas"/>
    <w:link w:val="Antrat3"/>
    <w:uiPriority w:val="9"/>
    <w:rsid w:val="00206A96"/>
    <w:rPr>
      <w:rFonts w:asciiTheme="majorHAnsi" w:eastAsiaTheme="majorEastAsia" w:hAnsiTheme="majorHAnsi" w:cstheme="majorBidi"/>
      <w:b/>
      <w:bCs/>
      <w:color w:val="4F81BD" w:themeColor="accent1"/>
      <w:sz w:val="24"/>
    </w:rPr>
  </w:style>
  <w:style w:type="paragraph" w:styleId="Betarp">
    <w:name w:val="No Spacing"/>
    <w:uiPriority w:val="1"/>
    <w:qFormat/>
    <w:rsid w:val="00206A96"/>
    <w:rPr>
      <w:sz w:val="24"/>
    </w:rPr>
  </w:style>
  <w:style w:type="paragraph" w:customStyle="1" w:styleId="naispant">
    <w:name w:val="naispant"/>
    <w:basedOn w:val="prastasis"/>
    <w:rsid w:val="002C1238"/>
    <w:pPr>
      <w:spacing w:before="75" w:after="75"/>
      <w:ind w:left="375" w:firstLine="375"/>
      <w:jc w:val="both"/>
    </w:pPr>
    <w:rPr>
      <w:b/>
      <w:bCs/>
      <w:szCs w:val="24"/>
      <w:lang w:val="lv-LV" w:eastAsia="lv-LV"/>
    </w:rPr>
  </w:style>
  <w:style w:type="character" w:customStyle="1" w:styleId="Antrat4Diagrama">
    <w:name w:val="Antraštė 4 Diagrama"/>
    <w:basedOn w:val="Numatytasispastraiposriftas"/>
    <w:link w:val="Antrat4"/>
    <w:rsid w:val="005F7A43"/>
    <w:rPr>
      <w:rFonts w:asciiTheme="majorHAnsi" w:eastAsiaTheme="majorEastAsia" w:hAnsiTheme="majorHAnsi" w:cstheme="majorBidi"/>
      <w:b/>
      <w:bCs/>
      <w:i/>
      <w:iCs/>
      <w:color w:val="4F81BD" w:themeColor="accent1"/>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paragraph" w:styleId="Antrat1">
    <w:name w:val="heading 1"/>
    <w:basedOn w:val="prastasis"/>
    <w:next w:val="prastasis"/>
    <w:link w:val="Antrat1Diagrama"/>
    <w:uiPriority w:val="9"/>
    <w:qFormat/>
    <w:rsid w:val="00CA04F2"/>
    <w:pPr>
      <w:keepNext/>
      <w:keepLines/>
      <w:spacing w:before="480"/>
      <w:jc w:val="both"/>
      <w:outlineLvl w:val="0"/>
    </w:pPr>
    <w:rPr>
      <w:rFonts w:asciiTheme="majorHAnsi" w:eastAsiaTheme="majorEastAsia" w:hAnsiTheme="majorHAnsi" w:cstheme="majorBidi"/>
      <w:b/>
      <w:bCs/>
      <w:color w:val="365F91" w:themeColor="accent1" w:themeShade="BF"/>
      <w:sz w:val="28"/>
      <w:szCs w:val="28"/>
      <w:lang w:eastAsia="en-US"/>
    </w:rPr>
  </w:style>
  <w:style w:type="paragraph" w:styleId="Antrat3">
    <w:name w:val="heading 3"/>
    <w:basedOn w:val="prastasis"/>
    <w:next w:val="prastasis"/>
    <w:link w:val="Antrat3Diagrama"/>
    <w:uiPriority w:val="9"/>
    <w:semiHidden/>
    <w:unhideWhenUsed/>
    <w:qFormat/>
    <w:rsid w:val="00206A96"/>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rsid w:val="005F7A43"/>
    <w:pPr>
      <w:keepNext/>
      <w:keepLines/>
      <w:spacing w:before="200"/>
      <w:outlineLvl w:val="3"/>
    </w:pPr>
    <w:rPr>
      <w:rFonts w:asciiTheme="majorHAnsi" w:eastAsiaTheme="majorEastAsia" w:hAnsiTheme="majorHAnsi" w:cstheme="majorBidi"/>
      <w:b/>
      <w:bCs/>
      <w:i/>
      <w:iCs/>
      <w:color w:val="4F81BD" w:themeColor="accent1"/>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Debesliotekstas">
    <w:name w:val="Balloon Text"/>
    <w:basedOn w:val="prastasis"/>
    <w:link w:val="DebesliotekstasDiagrama"/>
    <w:uiPriority w:val="99"/>
    <w:semiHidden/>
    <w:unhideWhenUsed/>
    <w:rsid w:val="00732BE0"/>
    <w:rPr>
      <w:rFonts w:ascii="Tahoma" w:hAnsi="Tahoma" w:cs="Tahoma"/>
      <w:sz w:val="16"/>
      <w:szCs w:val="16"/>
    </w:rPr>
  </w:style>
  <w:style w:type="character" w:customStyle="1" w:styleId="DebesliotekstasDiagrama">
    <w:name w:val="Debesėlio tekstas Diagrama"/>
    <w:link w:val="Debesliotekstas"/>
    <w:uiPriority w:val="99"/>
    <w:semiHidden/>
    <w:rsid w:val="00732BE0"/>
    <w:rPr>
      <w:rFonts w:ascii="Tahoma" w:hAnsi="Tahoma" w:cs="Tahoma"/>
      <w:sz w:val="16"/>
      <w:szCs w:val="16"/>
    </w:rPr>
  </w:style>
  <w:style w:type="character" w:styleId="Hipersaitas">
    <w:name w:val="Hyperlink"/>
    <w:basedOn w:val="Numatytasispastraiposriftas"/>
    <w:uiPriority w:val="99"/>
    <w:unhideWhenUsed/>
    <w:rsid w:val="004A22D3"/>
    <w:rPr>
      <w:color w:val="0000FF" w:themeColor="hyperlink"/>
      <w:u w:val="single"/>
    </w:rPr>
  </w:style>
  <w:style w:type="paragraph" w:styleId="Puslapioinaostekstas">
    <w:name w:val="footnote text"/>
    <w:basedOn w:val="prastasis"/>
    <w:link w:val="PuslapioinaostekstasDiagrama"/>
    <w:uiPriority w:val="99"/>
    <w:semiHidden/>
    <w:unhideWhenUsed/>
    <w:rsid w:val="001953F6"/>
    <w:pPr>
      <w:jc w:val="both"/>
    </w:pPr>
    <w:rPr>
      <w:rFonts w:eastAsiaTheme="minorHAnsi" w:cstheme="minorBidi"/>
      <w:sz w:val="20"/>
      <w:lang w:eastAsia="en-US"/>
    </w:rPr>
  </w:style>
  <w:style w:type="character" w:customStyle="1" w:styleId="PuslapioinaostekstasDiagrama">
    <w:name w:val="Puslapio išnašos tekstas Diagrama"/>
    <w:basedOn w:val="Numatytasispastraiposriftas"/>
    <w:link w:val="Puslapioinaostekstas"/>
    <w:uiPriority w:val="99"/>
    <w:semiHidden/>
    <w:rsid w:val="001953F6"/>
    <w:rPr>
      <w:rFonts w:eastAsiaTheme="minorHAnsi" w:cstheme="minorBidi"/>
      <w:lang w:eastAsia="en-US"/>
    </w:rPr>
  </w:style>
  <w:style w:type="character" w:styleId="Puslapioinaosnuoroda">
    <w:name w:val="footnote reference"/>
    <w:basedOn w:val="Numatytasispastraiposriftas"/>
    <w:uiPriority w:val="99"/>
    <w:semiHidden/>
    <w:unhideWhenUsed/>
    <w:rsid w:val="001953F6"/>
    <w:rPr>
      <w:vertAlign w:val="superscript"/>
    </w:rPr>
  </w:style>
  <w:style w:type="paragraph" w:styleId="Sraopastraipa">
    <w:name w:val="List Paragraph"/>
    <w:aliases w:val="List Paragraph Red,Bullet EY,Table of contents numbered,ERP-List Paragraph,List Paragraph11,List Paragraph1,List (services),Loetelu (bulletid),List (1),Number-style,H&amp;P List Paragraph,Strip,2,Bullets,Normal bullet 2,Bullet list,lp1"/>
    <w:basedOn w:val="prastasis"/>
    <w:link w:val="SraopastraipaDiagrama"/>
    <w:uiPriority w:val="34"/>
    <w:qFormat/>
    <w:rsid w:val="00B43A8E"/>
    <w:pPr>
      <w:ind w:left="720"/>
      <w:contextualSpacing/>
    </w:pPr>
    <w:rPr>
      <w:szCs w:val="24"/>
    </w:rPr>
  </w:style>
  <w:style w:type="character" w:customStyle="1" w:styleId="SraopastraipaDiagrama">
    <w:name w:val="Sąrašo pastraipa Diagrama"/>
    <w:aliases w:val="List Paragraph Red Diagrama,Bullet EY Diagrama,Table of contents numbered Diagrama,ERP-List Paragraph Diagrama,List Paragraph11 Diagrama,List Paragraph1 Diagrama,List (services) Diagrama,Loetelu (bulletid) Diagrama,2 Diagrama"/>
    <w:link w:val="Sraopastraipa"/>
    <w:uiPriority w:val="34"/>
    <w:qFormat/>
    <w:rsid w:val="00B43A8E"/>
    <w:rPr>
      <w:sz w:val="24"/>
      <w:szCs w:val="24"/>
    </w:rPr>
  </w:style>
  <w:style w:type="character" w:customStyle="1" w:styleId="Antrat1Diagrama">
    <w:name w:val="Antraštė 1 Diagrama"/>
    <w:basedOn w:val="Numatytasispastraiposriftas"/>
    <w:link w:val="Antrat1"/>
    <w:uiPriority w:val="9"/>
    <w:rsid w:val="00CA04F2"/>
    <w:rPr>
      <w:rFonts w:asciiTheme="majorHAnsi" w:eastAsiaTheme="majorEastAsia" w:hAnsiTheme="majorHAnsi" w:cstheme="majorBidi"/>
      <w:b/>
      <w:bCs/>
      <w:color w:val="365F91" w:themeColor="accent1" w:themeShade="BF"/>
      <w:sz w:val="28"/>
      <w:szCs w:val="28"/>
      <w:lang w:eastAsia="en-US"/>
    </w:rPr>
  </w:style>
  <w:style w:type="character" w:styleId="Komentaronuoroda">
    <w:name w:val="annotation reference"/>
    <w:basedOn w:val="Numatytasispastraiposriftas"/>
    <w:uiPriority w:val="99"/>
    <w:unhideWhenUsed/>
    <w:rsid w:val="00C36BCF"/>
    <w:rPr>
      <w:sz w:val="16"/>
      <w:szCs w:val="16"/>
    </w:rPr>
  </w:style>
  <w:style w:type="paragraph" w:styleId="Komentarotekstas">
    <w:name w:val="annotation text"/>
    <w:basedOn w:val="prastasis"/>
    <w:link w:val="KomentarotekstasDiagrama"/>
    <w:uiPriority w:val="99"/>
    <w:unhideWhenUsed/>
    <w:rsid w:val="00C36BCF"/>
    <w:rPr>
      <w:sz w:val="20"/>
    </w:rPr>
  </w:style>
  <w:style w:type="character" w:customStyle="1" w:styleId="KomentarotekstasDiagrama">
    <w:name w:val="Komentaro tekstas Diagrama"/>
    <w:basedOn w:val="Numatytasispastraiposriftas"/>
    <w:link w:val="Komentarotekstas"/>
    <w:uiPriority w:val="99"/>
    <w:rsid w:val="00C36BCF"/>
  </w:style>
  <w:style w:type="paragraph" w:styleId="Komentarotema">
    <w:name w:val="annotation subject"/>
    <w:basedOn w:val="Komentarotekstas"/>
    <w:next w:val="Komentarotekstas"/>
    <w:link w:val="KomentarotemaDiagrama"/>
    <w:uiPriority w:val="99"/>
    <w:semiHidden/>
    <w:unhideWhenUsed/>
    <w:rsid w:val="00C36BCF"/>
    <w:rPr>
      <w:b/>
      <w:bCs/>
    </w:rPr>
  </w:style>
  <w:style w:type="character" w:customStyle="1" w:styleId="KomentarotemaDiagrama">
    <w:name w:val="Komentaro tema Diagrama"/>
    <w:basedOn w:val="KomentarotekstasDiagrama"/>
    <w:link w:val="Komentarotema"/>
    <w:uiPriority w:val="99"/>
    <w:semiHidden/>
    <w:rsid w:val="00C36BCF"/>
    <w:rPr>
      <w:b/>
      <w:bCs/>
    </w:rPr>
  </w:style>
  <w:style w:type="paragraph" w:styleId="Pagrindinistekstas">
    <w:name w:val="Body Text"/>
    <w:basedOn w:val="prastasis"/>
    <w:link w:val="PagrindinistekstasDiagrama"/>
    <w:uiPriority w:val="99"/>
    <w:semiHidden/>
    <w:unhideWhenUsed/>
    <w:rsid w:val="00934A92"/>
    <w:pPr>
      <w:ind w:firstLine="567"/>
      <w:jc w:val="both"/>
    </w:pPr>
    <w:rPr>
      <w:szCs w:val="24"/>
    </w:rPr>
  </w:style>
  <w:style w:type="character" w:customStyle="1" w:styleId="PagrindinistekstasDiagrama">
    <w:name w:val="Pagrindinis tekstas Diagrama"/>
    <w:basedOn w:val="Numatytasispastraiposriftas"/>
    <w:link w:val="Pagrindinistekstas"/>
    <w:uiPriority w:val="99"/>
    <w:semiHidden/>
    <w:rsid w:val="00934A92"/>
    <w:rPr>
      <w:sz w:val="24"/>
      <w:szCs w:val="24"/>
    </w:rPr>
  </w:style>
  <w:style w:type="character" w:styleId="Emfaz">
    <w:name w:val="Emphasis"/>
    <w:basedOn w:val="Numatytasispastraiposriftas"/>
    <w:uiPriority w:val="20"/>
    <w:qFormat/>
    <w:rsid w:val="00313713"/>
    <w:rPr>
      <w:i/>
      <w:iCs/>
    </w:rPr>
  </w:style>
  <w:style w:type="character" w:styleId="Grietas">
    <w:name w:val="Strong"/>
    <w:basedOn w:val="Numatytasispastraiposriftas"/>
    <w:uiPriority w:val="22"/>
    <w:qFormat/>
    <w:rsid w:val="00777330"/>
    <w:rPr>
      <w:b/>
      <w:bCs/>
    </w:rPr>
  </w:style>
  <w:style w:type="paragraph" w:styleId="Pataisymai">
    <w:name w:val="Revision"/>
    <w:hidden/>
    <w:uiPriority w:val="99"/>
    <w:semiHidden/>
    <w:rsid w:val="00FE73B7"/>
    <w:rPr>
      <w:sz w:val="24"/>
    </w:rPr>
  </w:style>
  <w:style w:type="character" w:customStyle="1" w:styleId="Antrat3Diagrama">
    <w:name w:val="Antraštė 3 Diagrama"/>
    <w:basedOn w:val="Numatytasispastraiposriftas"/>
    <w:link w:val="Antrat3"/>
    <w:uiPriority w:val="9"/>
    <w:rsid w:val="00206A96"/>
    <w:rPr>
      <w:rFonts w:asciiTheme="majorHAnsi" w:eastAsiaTheme="majorEastAsia" w:hAnsiTheme="majorHAnsi" w:cstheme="majorBidi"/>
      <w:b/>
      <w:bCs/>
      <w:color w:val="4F81BD" w:themeColor="accent1"/>
      <w:sz w:val="24"/>
    </w:rPr>
  </w:style>
  <w:style w:type="paragraph" w:styleId="Betarp">
    <w:name w:val="No Spacing"/>
    <w:uiPriority w:val="1"/>
    <w:qFormat/>
    <w:rsid w:val="00206A96"/>
    <w:rPr>
      <w:sz w:val="24"/>
    </w:rPr>
  </w:style>
  <w:style w:type="paragraph" w:customStyle="1" w:styleId="naispant">
    <w:name w:val="naispant"/>
    <w:basedOn w:val="prastasis"/>
    <w:rsid w:val="002C1238"/>
    <w:pPr>
      <w:spacing w:before="75" w:after="75"/>
      <w:ind w:left="375" w:firstLine="375"/>
      <w:jc w:val="both"/>
    </w:pPr>
    <w:rPr>
      <w:b/>
      <w:bCs/>
      <w:szCs w:val="24"/>
      <w:lang w:val="lv-LV" w:eastAsia="lv-LV"/>
    </w:rPr>
  </w:style>
  <w:style w:type="character" w:customStyle="1" w:styleId="Antrat4Diagrama">
    <w:name w:val="Antraštė 4 Diagrama"/>
    <w:basedOn w:val="Numatytasispastraiposriftas"/>
    <w:link w:val="Antrat4"/>
    <w:rsid w:val="005F7A43"/>
    <w:rPr>
      <w:rFonts w:asciiTheme="majorHAnsi" w:eastAsiaTheme="majorEastAsia" w:hAnsiTheme="majorHAnsi" w:cstheme="majorBidi"/>
      <w:b/>
      <w:bCs/>
      <w:i/>
      <w:iCs/>
      <w:color w:val="4F81BD" w:themeColor="accent1"/>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396730">
      <w:bodyDiv w:val="1"/>
      <w:marLeft w:val="0"/>
      <w:marRight w:val="0"/>
      <w:marTop w:val="0"/>
      <w:marBottom w:val="0"/>
      <w:divBdr>
        <w:top w:val="none" w:sz="0" w:space="0" w:color="auto"/>
        <w:left w:val="none" w:sz="0" w:space="0" w:color="auto"/>
        <w:bottom w:val="none" w:sz="0" w:space="0" w:color="auto"/>
        <w:right w:val="none" w:sz="0" w:space="0" w:color="auto"/>
      </w:divBdr>
      <w:divsChild>
        <w:div w:id="623772159">
          <w:marLeft w:val="0"/>
          <w:marRight w:val="0"/>
          <w:marTop w:val="0"/>
          <w:marBottom w:val="0"/>
          <w:divBdr>
            <w:top w:val="none" w:sz="0" w:space="0" w:color="auto"/>
            <w:left w:val="none" w:sz="0" w:space="0" w:color="auto"/>
            <w:bottom w:val="none" w:sz="0" w:space="0" w:color="auto"/>
            <w:right w:val="none" w:sz="0" w:space="0" w:color="auto"/>
          </w:divBdr>
        </w:div>
      </w:divsChild>
    </w:div>
    <w:div w:id="337465484">
      <w:bodyDiv w:val="1"/>
      <w:marLeft w:val="0"/>
      <w:marRight w:val="0"/>
      <w:marTop w:val="0"/>
      <w:marBottom w:val="0"/>
      <w:divBdr>
        <w:top w:val="none" w:sz="0" w:space="0" w:color="auto"/>
        <w:left w:val="none" w:sz="0" w:space="0" w:color="auto"/>
        <w:bottom w:val="none" w:sz="0" w:space="0" w:color="auto"/>
        <w:right w:val="none" w:sz="0" w:space="0" w:color="auto"/>
      </w:divBdr>
    </w:div>
    <w:div w:id="863519465">
      <w:bodyDiv w:val="1"/>
      <w:marLeft w:val="0"/>
      <w:marRight w:val="0"/>
      <w:marTop w:val="0"/>
      <w:marBottom w:val="0"/>
      <w:divBdr>
        <w:top w:val="none" w:sz="0" w:space="0" w:color="auto"/>
        <w:left w:val="none" w:sz="0" w:space="0" w:color="auto"/>
        <w:bottom w:val="none" w:sz="0" w:space="0" w:color="auto"/>
        <w:right w:val="none" w:sz="0" w:space="0" w:color="auto"/>
      </w:divBdr>
      <w:divsChild>
        <w:div w:id="1332641327">
          <w:marLeft w:val="0"/>
          <w:marRight w:val="0"/>
          <w:marTop w:val="0"/>
          <w:marBottom w:val="0"/>
          <w:divBdr>
            <w:top w:val="single" w:sz="2" w:space="3" w:color="AFE1BB"/>
            <w:left w:val="single" w:sz="2" w:space="12" w:color="AFE1BB"/>
            <w:bottom w:val="single" w:sz="6" w:space="3" w:color="AFE1BB"/>
            <w:right w:val="single" w:sz="2" w:space="12" w:color="AFE1BB"/>
          </w:divBdr>
        </w:div>
      </w:divsChild>
    </w:div>
    <w:div w:id="944845079">
      <w:bodyDiv w:val="1"/>
      <w:marLeft w:val="0"/>
      <w:marRight w:val="0"/>
      <w:marTop w:val="0"/>
      <w:marBottom w:val="0"/>
      <w:divBdr>
        <w:top w:val="none" w:sz="0" w:space="0" w:color="auto"/>
        <w:left w:val="none" w:sz="0" w:space="0" w:color="auto"/>
        <w:bottom w:val="none" w:sz="0" w:space="0" w:color="auto"/>
        <w:right w:val="none" w:sz="0" w:space="0" w:color="auto"/>
      </w:divBdr>
    </w:div>
    <w:div w:id="1384674033">
      <w:bodyDiv w:val="1"/>
      <w:marLeft w:val="0"/>
      <w:marRight w:val="0"/>
      <w:marTop w:val="0"/>
      <w:marBottom w:val="0"/>
      <w:divBdr>
        <w:top w:val="none" w:sz="0" w:space="0" w:color="auto"/>
        <w:left w:val="none" w:sz="0" w:space="0" w:color="auto"/>
        <w:bottom w:val="none" w:sz="0" w:space="0" w:color="auto"/>
        <w:right w:val="none" w:sz="0" w:space="0" w:color="auto"/>
      </w:divBdr>
      <w:divsChild>
        <w:div w:id="1966305907">
          <w:marLeft w:val="0"/>
          <w:marRight w:val="0"/>
          <w:marTop w:val="0"/>
          <w:marBottom w:val="0"/>
          <w:divBdr>
            <w:top w:val="none" w:sz="0" w:space="0" w:color="auto"/>
            <w:left w:val="none" w:sz="0" w:space="0" w:color="auto"/>
            <w:bottom w:val="none" w:sz="0" w:space="0" w:color="auto"/>
            <w:right w:val="none" w:sz="0" w:space="0" w:color="auto"/>
          </w:divBdr>
        </w:div>
      </w:divsChild>
    </w:div>
    <w:div w:id="1622419942">
      <w:bodyDiv w:val="1"/>
      <w:marLeft w:val="0"/>
      <w:marRight w:val="0"/>
      <w:marTop w:val="0"/>
      <w:marBottom w:val="0"/>
      <w:divBdr>
        <w:top w:val="none" w:sz="0" w:space="0" w:color="auto"/>
        <w:left w:val="none" w:sz="0" w:space="0" w:color="auto"/>
        <w:bottom w:val="none" w:sz="0" w:space="0" w:color="auto"/>
        <w:right w:val="none" w:sz="0" w:space="0" w:color="auto"/>
      </w:divBdr>
    </w:div>
    <w:div w:id="1946688163">
      <w:bodyDiv w:val="1"/>
      <w:marLeft w:val="0"/>
      <w:marRight w:val="0"/>
      <w:marTop w:val="0"/>
      <w:marBottom w:val="0"/>
      <w:divBdr>
        <w:top w:val="none" w:sz="0" w:space="0" w:color="auto"/>
        <w:left w:val="none" w:sz="0" w:space="0" w:color="auto"/>
        <w:bottom w:val="none" w:sz="0" w:space="0" w:color="auto"/>
        <w:right w:val="none" w:sz="0" w:space="0" w:color="auto"/>
      </w:divBdr>
    </w:div>
    <w:div w:id="2032761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mailto:ausra.kolpakoviene@finmin.lt" TargetMode="External"/><Relationship Id="rId2" Type="http://schemas.openxmlformats.org/officeDocument/2006/relationships/numbering" Target="numbering.xml"/><Relationship Id="rId16" Type="http://schemas.openxmlformats.org/officeDocument/2006/relationships/hyperlink" Target="mailto:ausra.kolpakoviene@finmin.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mailto:ineta.baltrusaitiene@finmin.lt" TargetMode="Externa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844D6-7542-45DE-BC7E-8EFA9EA96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6</Pages>
  <Words>11445</Words>
  <Characters>6524</Characters>
  <Application>Microsoft Office Word</Application>
  <DocSecurity>8</DocSecurity>
  <Lines>54</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17934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Kolpakovienė</dc:creator>
  <cp:lastModifiedBy>Aušra Kolpakovienė</cp:lastModifiedBy>
  <cp:revision>37</cp:revision>
  <cp:lastPrinted>2019-04-01T10:06:00Z</cp:lastPrinted>
  <dcterms:created xsi:type="dcterms:W3CDTF">2021-03-25T13:58:00Z</dcterms:created>
  <dcterms:modified xsi:type="dcterms:W3CDTF">2021-04-19T16:39:00Z</dcterms:modified>
</cp:coreProperties>
</file>