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8D" w:rsidRPr="00A17B69" w:rsidRDefault="008E215C" w:rsidP="00F34FDC">
      <w:pPr>
        <w:jc w:val="center"/>
        <w:rPr>
          <w:lang w:val="lt-LT"/>
        </w:rPr>
      </w:pPr>
      <w:r w:rsidRPr="00A17B69">
        <w:rPr>
          <w:noProof/>
          <w:lang w:val="lt-LT" w:eastAsia="lt-LT"/>
        </w:rPr>
        <w:drawing>
          <wp:inline distT="0" distB="0" distL="0" distR="0" wp14:anchorId="1885B447" wp14:editId="5C61BC3E">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r w:rsidR="00F36A25" w:rsidRPr="00A17B69">
        <w:rPr>
          <w:vanish/>
          <w:color w:val="FFFFFF"/>
          <w:sz w:val="2"/>
          <w:szCs w:val="2"/>
          <w:lang w:val="lt-LT"/>
        </w:rPr>
        <w:fldChar w:fldCharType="begin">
          <w:ffData>
            <w:name w:val="DokRusis"/>
            <w:enabled w:val="0"/>
            <w:calcOnExit w:val="0"/>
            <w:textInput>
              <w:default w:val="RAŠTAS"/>
            </w:textInput>
          </w:ffData>
        </w:fldChar>
      </w:r>
      <w:r w:rsidR="00DE798D" w:rsidRPr="00A17B69">
        <w:rPr>
          <w:vanish/>
          <w:color w:val="FFFFFF"/>
          <w:sz w:val="2"/>
          <w:szCs w:val="2"/>
          <w:lang w:val="lt-LT"/>
        </w:rPr>
        <w:instrText xml:space="preserve"> FORMTEXT </w:instrText>
      </w:r>
      <w:r w:rsidR="00F36A25" w:rsidRPr="00A17B69">
        <w:rPr>
          <w:vanish/>
          <w:color w:val="FFFFFF"/>
          <w:sz w:val="2"/>
          <w:szCs w:val="2"/>
          <w:lang w:val="lt-LT"/>
        </w:rPr>
      </w:r>
      <w:r w:rsidR="00F36A25" w:rsidRPr="00A17B69">
        <w:rPr>
          <w:vanish/>
          <w:color w:val="FFFFFF"/>
          <w:sz w:val="2"/>
          <w:szCs w:val="2"/>
          <w:lang w:val="lt-LT"/>
        </w:rPr>
        <w:fldChar w:fldCharType="separate"/>
      </w:r>
      <w:r w:rsidR="00DE798D" w:rsidRPr="00A17B69">
        <w:rPr>
          <w:noProof/>
          <w:vanish/>
          <w:color w:val="FFFFFF"/>
          <w:sz w:val="2"/>
          <w:szCs w:val="2"/>
          <w:lang w:val="lt-LT"/>
        </w:rPr>
        <w:t>RAŠTAS</w:t>
      </w:r>
      <w:r w:rsidR="00F36A25" w:rsidRPr="00A17B69">
        <w:rPr>
          <w:vanish/>
          <w:color w:val="FFFFFF"/>
          <w:sz w:val="2"/>
          <w:szCs w:val="2"/>
          <w:lang w:val="lt-LT"/>
        </w:rPr>
        <w:fldChar w:fldCharType="end"/>
      </w:r>
    </w:p>
    <w:p w:rsidR="00DE798D" w:rsidRPr="00A17B69" w:rsidRDefault="00DE798D" w:rsidP="00F34FDC">
      <w:pPr>
        <w:jc w:val="center"/>
        <w:rPr>
          <w:b/>
          <w:caps/>
          <w:lang w:val="lt-LT"/>
        </w:rPr>
      </w:pPr>
      <w:r w:rsidRPr="00A17B69">
        <w:rPr>
          <w:b/>
          <w:caps/>
          <w:lang w:val="lt-LT"/>
        </w:rPr>
        <w:t xml:space="preserve"> </w:t>
      </w:r>
      <w:r w:rsidR="00D5289A" w:rsidRPr="00A17B69">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sidRPr="00A17B69">
        <w:rPr>
          <w:b/>
          <w:caps/>
          <w:lang w:val="lt-LT"/>
        </w:rPr>
        <w:instrText xml:space="preserve"> FORMTEXT </w:instrText>
      </w:r>
      <w:r w:rsidR="00D5289A" w:rsidRPr="00A17B69">
        <w:rPr>
          <w:b/>
          <w:caps/>
          <w:lang w:val="lt-LT"/>
        </w:rPr>
      </w:r>
      <w:r w:rsidR="00D5289A" w:rsidRPr="00A17B69">
        <w:rPr>
          <w:b/>
          <w:caps/>
          <w:lang w:val="lt-LT"/>
        </w:rPr>
        <w:fldChar w:fldCharType="separate"/>
      </w:r>
      <w:r w:rsidR="00D5289A" w:rsidRPr="00A17B69">
        <w:rPr>
          <w:b/>
          <w:caps/>
          <w:noProof/>
          <w:lang w:val="lt-LT"/>
        </w:rPr>
        <w:t>LIETUVOS RESPUBLIKOS SOCIALINĖS APSAUGOS IR DARBO MINISTERIJA</w:t>
      </w:r>
      <w:r w:rsidR="00D5289A" w:rsidRPr="00A17B69">
        <w:rPr>
          <w:b/>
          <w:caps/>
          <w:lang w:val="lt-LT"/>
        </w:rPr>
        <w:fldChar w:fldCharType="end"/>
      </w:r>
    </w:p>
    <w:p w:rsidR="00DE798D" w:rsidRPr="00A17B69" w:rsidRDefault="00DE798D" w:rsidP="00F34FDC">
      <w:pPr>
        <w:jc w:val="center"/>
        <w:rPr>
          <w:b/>
          <w:caps/>
          <w:lang w:val="lt-LT"/>
        </w:rPr>
      </w:pPr>
    </w:p>
    <w:p w:rsidR="00DE798D" w:rsidRPr="00A17B69" w:rsidRDefault="00910852" w:rsidP="00F34FDC">
      <w:pPr>
        <w:jc w:val="center"/>
        <w:rPr>
          <w:sz w:val="18"/>
          <w:szCs w:val="18"/>
          <w:lang w:val="lt-LT"/>
        </w:rPr>
      </w:pPr>
      <w:r w:rsidRPr="00A17B69">
        <w:rPr>
          <w:sz w:val="18"/>
          <w:szCs w:val="18"/>
          <w:lang w:val="lt-LT"/>
        </w:rPr>
        <w:t>B</w:t>
      </w:r>
      <w:r w:rsidR="00DE798D" w:rsidRPr="00A17B69">
        <w:rPr>
          <w:sz w:val="18"/>
          <w:szCs w:val="18"/>
          <w:lang w:val="lt-LT"/>
        </w:rPr>
        <w:t>iudžetinė įstaiga, A.Vivulskio g. 11, LT-03</w:t>
      </w:r>
      <w:r w:rsidR="0051544E" w:rsidRPr="00A17B69">
        <w:rPr>
          <w:sz w:val="18"/>
          <w:szCs w:val="18"/>
          <w:lang w:val="lt-LT"/>
        </w:rPr>
        <w:t>162</w:t>
      </w:r>
      <w:r w:rsidR="00DE798D" w:rsidRPr="00A17B69">
        <w:rPr>
          <w:sz w:val="18"/>
          <w:szCs w:val="18"/>
          <w:lang w:val="lt-LT"/>
        </w:rPr>
        <w:t xml:space="preserve"> Vilnius,  tel. (8 5) 266 </w:t>
      </w:r>
      <w:r w:rsidR="0010610B" w:rsidRPr="00A17B69">
        <w:rPr>
          <w:sz w:val="18"/>
          <w:szCs w:val="18"/>
          <w:lang w:val="lt-LT"/>
        </w:rPr>
        <w:t>4201</w:t>
      </w:r>
      <w:r w:rsidR="00DE798D" w:rsidRPr="00A17B69">
        <w:rPr>
          <w:sz w:val="18"/>
          <w:szCs w:val="18"/>
          <w:lang w:val="lt-LT"/>
        </w:rPr>
        <w:t>, faks. (8 5) 266 4209,</w:t>
      </w:r>
    </w:p>
    <w:p w:rsidR="00DE798D" w:rsidRPr="00A17B69" w:rsidRDefault="00DE798D" w:rsidP="00F34FDC">
      <w:pPr>
        <w:jc w:val="center"/>
        <w:rPr>
          <w:sz w:val="18"/>
          <w:szCs w:val="18"/>
          <w:lang w:val="lt-LT"/>
        </w:rPr>
      </w:pPr>
      <w:r w:rsidRPr="00A17B69">
        <w:rPr>
          <w:sz w:val="18"/>
          <w:szCs w:val="18"/>
          <w:lang w:val="lt-LT"/>
        </w:rPr>
        <w:t xml:space="preserve">el. p.  </w:t>
      </w:r>
      <w:hyperlink r:id="rId10" w:history="1">
        <w:r w:rsidRPr="00A17B69">
          <w:rPr>
            <w:rStyle w:val="Hipersaitas"/>
            <w:sz w:val="18"/>
            <w:szCs w:val="18"/>
            <w:lang w:val="lt-LT"/>
          </w:rPr>
          <w:t>post@socmin.lt</w:t>
        </w:r>
      </w:hyperlink>
      <w:r w:rsidRPr="00A17B69">
        <w:rPr>
          <w:color w:val="000000"/>
          <w:sz w:val="18"/>
          <w:szCs w:val="18"/>
          <w:lang w:val="lt-LT"/>
        </w:rPr>
        <w:t>,</w:t>
      </w:r>
      <w:r w:rsidR="0025399C" w:rsidRPr="00A17B69">
        <w:rPr>
          <w:sz w:val="18"/>
          <w:szCs w:val="18"/>
          <w:lang w:val="lt-LT"/>
        </w:rPr>
        <w:t xml:space="preserve"> </w:t>
      </w:r>
      <w:hyperlink r:id="rId11" w:history="1">
        <w:r w:rsidR="0025399C" w:rsidRPr="00A17B69">
          <w:rPr>
            <w:rStyle w:val="Hipersaitas"/>
            <w:sz w:val="18"/>
            <w:szCs w:val="18"/>
            <w:lang w:val="lt-LT"/>
          </w:rPr>
          <w:t>https://socmin.lrv.lt</w:t>
        </w:r>
      </w:hyperlink>
      <w:r w:rsidRPr="00A17B69">
        <w:rPr>
          <w:sz w:val="18"/>
          <w:szCs w:val="18"/>
          <w:lang w:val="lt-LT"/>
        </w:rPr>
        <w:t>. Duomenys kaupiami ir saugomi Juridinių asmenų registre, kodas 1886 03515</w:t>
      </w:r>
    </w:p>
    <w:p w:rsidR="00DE798D" w:rsidRPr="00A17B69" w:rsidRDefault="00DE798D" w:rsidP="00F34FDC">
      <w:pPr>
        <w:pStyle w:val="Porat"/>
        <w:jc w:val="center"/>
        <w:rPr>
          <w:sz w:val="16"/>
          <w:szCs w:val="16"/>
          <w:lang w:val="lt-LT"/>
        </w:rPr>
      </w:pPr>
      <w:r w:rsidRPr="00A17B69">
        <w:rPr>
          <w:sz w:val="16"/>
          <w:szCs w:val="16"/>
          <w:lang w:val="lt-LT"/>
        </w:rPr>
        <w:t>________________________________________________________________________________________________</w:t>
      </w:r>
      <w:r w:rsidR="00691B6C" w:rsidRPr="00A17B69">
        <w:rPr>
          <w:sz w:val="16"/>
          <w:szCs w:val="16"/>
          <w:lang w:val="lt-LT"/>
        </w:rPr>
        <w:t>____</w:t>
      </w:r>
    </w:p>
    <w:tbl>
      <w:tblPr>
        <w:tblW w:w="0" w:type="auto"/>
        <w:tblLook w:val="01E0" w:firstRow="1" w:lastRow="1" w:firstColumn="1" w:lastColumn="1" w:noHBand="0" w:noVBand="0"/>
      </w:tblPr>
      <w:tblGrid>
        <w:gridCol w:w="4928"/>
        <w:gridCol w:w="1559"/>
        <w:gridCol w:w="3268"/>
      </w:tblGrid>
      <w:tr w:rsidR="00995AE2" w:rsidRPr="00A17B69" w:rsidTr="00FC082D">
        <w:trPr>
          <w:trHeight w:val="814"/>
        </w:trPr>
        <w:tc>
          <w:tcPr>
            <w:tcW w:w="4928" w:type="dxa"/>
          </w:tcPr>
          <w:p w:rsidR="00B77129" w:rsidRPr="00A17B69" w:rsidRDefault="00B77129" w:rsidP="00F34FDC">
            <w:pPr>
              <w:rPr>
                <w:szCs w:val="24"/>
                <w:lang w:val="lt-LT"/>
              </w:rPr>
            </w:pPr>
          </w:p>
          <w:p w:rsidR="0077454D" w:rsidRPr="00A17B69" w:rsidRDefault="00DF621E" w:rsidP="00F34FDC">
            <w:pPr>
              <w:rPr>
                <w:szCs w:val="24"/>
                <w:lang w:val="lt-LT"/>
              </w:rPr>
            </w:pPr>
            <w:r w:rsidRPr="00A17B69">
              <w:rPr>
                <w:szCs w:val="24"/>
                <w:lang w:val="lt-LT"/>
              </w:rPr>
              <w:t xml:space="preserve">Lietuvos Respublikos </w:t>
            </w:r>
            <w:r w:rsidR="005B540C" w:rsidRPr="00A17B69">
              <w:rPr>
                <w:szCs w:val="24"/>
                <w:lang w:val="lt-LT"/>
              </w:rPr>
              <w:t>teisingumo</w:t>
            </w:r>
            <w:r w:rsidR="0077454D" w:rsidRPr="00A17B69">
              <w:rPr>
                <w:szCs w:val="24"/>
                <w:lang w:val="lt-LT"/>
              </w:rPr>
              <w:t xml:space="preserve"> ministerij</w:t>
            </w:r>
            <w:r w:rsidRPr="00A17B69">
              <w:rPr>
                <w:szCs w:val="24"/>
                <w:lang w:val="lt-LT"/>
              </w:rPr>
              <w:t>ai</w:t>
            </w:r>
          </w:p>
          <w:p w:rsidR="00995AE2" w:rsidRPr="00A17B69" w:rsidRDefault="00995AE2" w:rsidP="00F34FDC">
            <w:pPr>
              <w:rPr>
                <w:szCs w:val="24"/>
                <w:lang w:val="lt-LT"/>
              </w:rPr>
            </w:pPr>
          </w:p>
        </w:tc>
        <w:tc>
          <w:tcPr>
            <w:tcW w:w="1559" w:type="dxa"/>
            <w:hideMark/>
          </w:tcPr>
          <w:p w:rsidR="00B77129" w:rsidRPr="00A17B69" w:rsidRDefault="00B77129" w:rsidP="00F34FDC">
            <w:pPr>
              <w:rPr>
                <w:szCs w:val="24"/>
                <w:lang w:val="lt-LT"/>
              </w:rPr>
            </w:pPr>
          </w:p>
          <w:p w:rsidR="00995AE2" w:rsidRPr="00A17B69" w:rsidRDefault="00EB7BCA" w:rsidP="00F34FDC">
            <w:pPr>
              <w:rPr>
                <w:szCs w:val="24"/>
                <w:lang w:val="lt-LT"/>
              </w:rPr>
            </w:pPr>
            <w:r w:rsidRPr="00A17B69">
              <w:rPr>
                <w:szCs w:val="24"/>
                <w:lang w:val="lt-LT"/>
              </w:rPr>
              <w:t xml:space="preserve">  </w:t>
            </w:r>
            <w:r w:rsidR="007367BA" w:rsidRPr="00A17B69">
              <w:rPr>
                <w:szCs w:val="24"/>
                <w:lang w:val="lt-LT"/>
              </w:rPr>
              <w:t>2021</w:t>
            </w:r>
            <w:r w:rsidR="0010610B" w:rsidRPr="00A17B69">
              <w:rPr>
                <w:szCs w:val="24"/>
                <w:lang w:val="lt-LT"/>
              </w:rPr>
              <w:t>-</w:t>
            </w:r>
            <w:r w:rsidR="005B540C" w:rsidRPr="00A17B69">
              <w:rPr>
                <w:szCs w:val="24"/>
                <w:lang w:val="lt-LT"/>
              </w:rPr>
              <w:t>03</w:t>
            </w:r>
            <w:r w:rsidR="0010610B" w:rsidRPr="00A17B69">
              <w:rPr>
                <w:szCs w:val="24"/>
                <w:lang w:val="lt-LT"/>
              </w:rPr>
              <w:t>-</w:t>
            </w:r>
          </w:p>
          <w:p w:rsidR="00917381" w:rsidRPr="00A17B69" w:rsidRDefault="005B540C" w:rsidP="00F34FDC">
            <w:pPr>
              <w:rPr>
                <w:szCs w:val="24"/>
                <w:lang w:val="lt-LT"/>
              </w:rPr>
            </w:pPr>
            <w:r w:rsidRPr="00A17B69">
              <w:rPr>
                <w:szCs w:val="24"/>
                <w:lang w:val="lt-LT"/>
              </w:rPr>
              <w:t xml:space="preserve"> Į 2021</w:t>
            </w:r>
            <w:r w:rsidR="00C03DC4" w:rsidRPr="00A17B69">
              <w:rPr>
                <w:szCs w:val="24"/>
                <w:lang w:val="lt-LT"/>
              </w:rPr>
              <w:t>-03-09</w:t>
            </w:r>
          </w:p>
        </w:tc>
        <w:tc>
          <w:tcPr>
            <w:tcW w:w="3268" w:type="dxa"/>
            <w:hideMark/>
          </w:tcPr>
          <w:p w:rsidR="00B77129" w:rsidRPr="00A17B69" w:rsidRDefault="00B77129" w:rsidP="00F34FDC">
            <w:pPr>
              <w:rPr>
                <w:lang w:val="lt-LT"/>
              </w:rPr>
            </w:pPr>
          </w:p>
          <w:p w:rsidR="00917381" w:rsidRPr="00A17B69" w:rsidRDefault="00995AE2" w:rsidP="00F34FDC">
            <w:pPr>
              <w:rPr>
                <w:lang w:val="lt-LT"/>
              </w:rPr>
            </w:pPr>
            <w:r w:rsidRPr="00A17B69">
              <w:rPr>
                <w:lang w:val="lt-LT"/>
              </w:rPr>
              <w:t xml:space="preserve">Nr. </w:t>
            </w:r>
          </w:p>
          <w:p w:rsidR="00FC082D" w:rsidRPr="00A17B69" w:rsidRDefault="00FC082D" w:rsidP="00F34FDC">
            <w:pPr>
              <w:rPr>
                <w:lang w:val="lt-LT"/>
              </w:rPr>
            </w:pPr>
            <w:r w:rsidRPr="00A17B69">
              <w:rPr>
                <w:lang w:val="lt-LT"/>
              </w:rPr>
              <w:t xml:space="preserve">Nr. </w:t>
            </w:r>
            <w:r w:rsidR="00C03DC4" w:rsidRPr="00A17B69">
              <w:rPr>
                <w:lang w:val="lt-LT"/>
              </w:rPr>
              <w:t>21-20825</w:t>
            </w:r>
          </w:p>
        </w:tc>
      </w:tr>
    </w:tbl>
    <w:p w:rsidR="00995AE2" w:rsidRPr="00A17B69" w:rsidRDefault="00995AE2" w:rsidP="00F34FDC">
      <w:pPr>
        <w:rPr>
          <w:b/>
          <w:caps/>
          <w:lang w:val="lt-LT"/>
        </w:rPr>
        <w:sectPr w:rsidR="00995AE2" w:rsidRPr="00A17B69" w:rsidSect="008E5D44">
          <w:type w:val="continuous"/>
          <w:pgSz w:w="11906" w:h="16838"/>
          <w:pgMar w:top="1134" w:right="567" w:bottom="1134" w:left="1701" w:header="720" w:footer="680" w:gutter="0"/>
          <w:cols w:space="1296"/>
        </w:sectPr>
      </w:pPr>
    </w:p>
    <w:p w:rsidR="0077454D" w:rsidRPr="00A17B69" w:rsidRDefault="0077454D" w:rsidP="00F34FDC">
      <w:pPr>
        <w:tabs>
          <w:tab w:val="left" w:pos="3900"/>
        </w:tabs>
        <w:jc w:val="both"/>
        <w:rPr>
          <w:b/>
          <w:szCs w:val="24"/>
          <w:lang w:val="lt-LT"/>
        </w:rPr>
      </w:pPr>
    </w:p>
    <w:p w:rsidR="001C693D" w:rsidRPr="00A17B69" w:rsidRDefault="001C693D" w:rsidP="00F34FDC">
      <w:pPr>
        <w:tabs>
          <w:tab w:val="left" w:pos="3900"/>
        </w:tabs>
        <w:jc w:val="both"/>
        <w:rPr>
          <w:b/>
          <w:szCs w:val="24"/>
          <w:lang w:val="lt-LT"/>
        </w:rPr>
      </w:pPr>
    </w:p>
    <w:p w:rsidR="001C693D" w:rsidRPr="00A17B69" w:rsidRDefault="00C03DC4" w:rsidP="00F34FDC">
      <w:pPr>
        <w:tabs>
          <w:tab w:val="left" w:pos="3900"/>
        </w:tabs>
        <w:jc w:val="both"/>
        <w:rPr>
          <w:b/>
          <w:bCs/>
          <w:szCs w:val="24"/>
          <w:lang w:val="lt-LT" w:eastAsia="lt-LT"/>
        </w:rPr>
      </w:pPr>
      <w:r w:rsidRPr="00A17B69">
        <w:rPr>
          <w:b/>
          <w:szCs w:val="24"/>
          <w:lang w:val="lt-LT"/>
        </w:rPr>
        <w:t xml:space="preserve">DĖL </w:t>
      </w:r>
      <w:r w:rsidRPr="00A17B69">
        <w:rPr>
          <w:b/>
          <w:bCs/>
          <w:szCs w:val="24"/>
          <w:lang w:val="lt-LT"/>
        </w:rPr>
        <w:t>LIETUVOS RESPUBLIKOS REFERENDUMO KONSTITUCINIO ĮSTATYMO PROJEKTO DERINIMO</w:t>
      </w:r>
    </w:p>
    <w:p w:rsidR="004520CF" w:rsidRPr="00A17B69" w:rsidRDefault="004520CF" w:rsidP="00F34FDC">
      <w:pPr>
        <w:tabs>
          <w:tab w:val="left" w:pos="3900"/>
        </w:tabs>
        <w:jc w:val="both"/>
        <w:rPr>
          <w:b/>
          <w:szCs w:val="24"/>
          <w:lang w:val="lt-LT"/>
        </w:rPr>
      </w:pPr>
    </w:p>
    <w:p w:rsidR="00472624" w:rsidRPr="00A17B69" w:rsidRDefault="00DF621E" w:rsidP="00F34FDC">
      <w:pPr>
        <w:ind w:firstLine="851"/>
        <w:jc w:val="both"/>
        <w:rPr>
          <w:szCs w:val="24"/>
          <w:lang w:val="lt-LT"/>
        </w:rPr>
      </w:pPr>
      <w:r w:rsidRPr="00A17B69">
        <w:rPr>
          <w:szCs w:val="24"/>
          <w:lang w:val="lt-LT"/>
        </w:rPr>
        <w:t>Lietuvos Respublikos socialinės apsaugos ir darbo ministerija,</w:t>
      </w:r>
      <w:r w:rsidR="00D61AE1" w:rsidRPr="00A17B69">
        <w:rPr>
          <w:szCs w:val="24"/>
          <w:lang w:val="lt-LT"/>
        </w:rPr>
        <w:t xml:space="preserve"> susipažinusi su pateiktu derinti </w:t>
      </w:r>
      <w:r w:rsidR="00C03DC4" w:rsidRPr="00A17B69">
        <w:rPr>
          <w:szCs w:val="24"/>
          <w:lang w:val="lt-LT"/>
        </w:rPr>
        <w:t>Lietuvos Respublikos referendumo konstitucinio įstatymo projektu (toliau – Įstatymo projektas)</w:t>
      </w:r>
      <w:r w:rsidR="007069A1" w:rsidRPr="00A17B69">
        <w:rPr>
          <w:bCs/>
          <w:szCs w:val="24"/>
          <w:lang w:val="lt-LT"/>
        </w:rPr>
        <w:t xml:space="preserve"> (TAIS Nr. </w:t>
      </w:r>
      <w:r w:rsidR="00C03DC4" w:rsidRPr="00A17B69">
        <w:rPr>
          <w:bCs/>
          <w:szCs w:val="24"/>
          <w:lang w:val="lt-LT"/>
        </w:rPr>
        <w:t xml:space="preserve">21-20824), </w:t>
      </w:r>
      <w:r w:rsidR="00C03DC4" w:rsidRPr="00A17B69">
        <w:rPr>
          <w:szCs w:val="24"/>
          <w:lang w:val="lt-LT"/>
        </w:rPr>
        <w:t>teikia šias pastabas</w:t>
      </w:r>
      <w:r w:rsidR="00472624" w:rsidRPr="00A17B69">
        <w:rPr>
          <w:szCs w:val="24"/>
          <w:lang w:val="lt-LT"/>
        </w:rPr>
        <w:t>:</w:t>
      </w:r>
    </w:p>
    <w:p w:rsidR="0043024F" w:rsidRPr="00157345" w:rsidRDefault="0043024F" w:rsidP="00F34FDC">
      <w:pPr>
        <w:pStyle w:val="Sraopastraipa"/>
        <w:numPr>
          <w:ilvl w:val="0"/>
          <w:numId w:val="2"/>
        </w:numPr>
        <w:tabs>
          <w:tab w:val="left" w:pos="1276"/>
        </w:tabs>
        <w:ind w:left="0" w:firstLine="851"/>
        <w:jc w:val="both"/>
        <w:rPr>
          <w:szCs w:val="24"/>
          <w:lang w:val="lt-LT"/>
        </w:rPr>
      </w:pPr>
      <w:r w:rsidRPr="00157345">
        <w:rPr>
          <w:szCs w:val="24"/>
          <w:lang w:val="lt-LT"/>
        </w:rPr>
        <w:t>Įstatymo projekto 2 straipsnio 6 dalyje įtvirtinamas bendras nediskriminavimo principas. Atkreiptinas dėmesys, kad nėra aišku kodėl pasirinkti būtent tik šie diskriminacijos pagrindai. Pastebėtina, kad lyginant su Lietuvos Respublikos lygių galimybių įstatymu, trūksta bent šių diskriminacijos pagrindų: seksualinė orientacija, etninė priklausomybė, religija. Atsižvelgiant į Konstitucinio Teismo jurisprudenciją dėl sampratos, kad Lietuvos Respublikos Konstitucijos 29 straipsnio 2 dalis negali būti suprantama kaip įtvirtinanti baigtinį nediskriminavimo pagrindų sąrašą (</w:t>
      </w:r>
      <w:proofErr w:type="spellStart"/>
      <w:r w:rsidRPr="00157345">
        <w:rPr>
          <w:i/>
          <w:iCs/>
          <w:szCs w:val="24"/>
          <w:lang w:val="lt-LT"/>
        </w:rPr>
        <w:t>inter</w:t>
      </w:r>
      <w:proofErr w:type="spellEnd"/>
      <w:r w:rsidRPr="00157345">
        <w:rPr>
          <w:i/>
          <w:iCs/>
          <w:szCs w:val="24"/>
          <w:lang w:val="lt-LT"/>
        </w:rPr>
        <w:t xml:space="preserve"> </w:t>
      </w:r>
      <w:proofErr w:type="spellStart"/>
      <w:r w:rsidRPr="00157345">
        <w:rPr>
          <w:i/>
          <w:iCs/>
          <w:szCs w:val="24"/>
          <w:lang w:val="lt-LT"/>
        </w:rPr>
        <w:t>alia</w:t>
      </w:r>
      <w:proofErr w:type="spellEnd"/>
      <w:r w:rsidRPr="00157345">
        <w:rPr>
          <w:szCs w:val="24"/>
          <w:lang w:val="lt-LT"/>
        </w:rPr>
        <w:t>, 2020 m. birželio 3 d. nutarimas, 2017 m. gruodžio 19 d. išvada) bei siekiant užtikrinti asmenų lygybės principo įgyvendinimą, Įstatymo projekte vardijant galimus diskriminacijos pagrindus siūlome įtvirtinti nebaigtinį diskriminacijos pagrindų sąrašą.</w:t>
      </w:r>
    </w:p>
    <w:p w:rsidR="006342D5" w:rsidRPr="00A17B69" w:rsidRDefault="006342D5" w:rsidP="00F34FDC">
      <w:pPr>
        <w:pStyle w:val="Sraopastraipa"/>
        <w:numPr>
          <w:ilvl w:val="0"/>
          <w:numId w:val="2"/>
        </w:numPr>
        <w:tabs>
          <w:tab w:val="left" w:pos="1276"/>
        </w:tabs>
        <w:ind w:left="0" w:firstLine="851"/>
        <w:jc w:val="both"/>
        <w:rPr>
          <w:szCs w:val="24"/>
          <w:lang w:val="lt-LT"/>
        </w:rPr>
      </w:pPr>
      <w:r w:rsidRPr="00157345">
        <w:rPr>
          <w:szCs w:val="24"/>
          <w:lang w:val="lt-LT"/>
        </w:rPr>
        <w:t>Įstatymo</w:t>
      </w:r>
      <w:r w:rsidRPr="00A17B69">
        <w:rPr>
          <w:szCs w:val="24"/>
          <w:lang w:val="lt-LT"/>
        </w:rPr>
        <w:t xml:space="preserve"> projekto 11 straipsnio 1 dalyje numatoma, kad grupės atstovas turi gyvai atvykti į Vyriausiąją rinkimų komisiją. Svarstytina, ar pradiniame referendumo iniciavimo etape gyvas atvykimas yra būtinas ir prašymas negalėtų būti pateiktas elektroniniu būdu</w:t>
      </w:r>
      <w:r w:rsidR="00A40C58" w:rsidRPr="00A17B69">
        <w:rPr>
          <w:szCs w:val="24"/>
          <w:lang w:val="lt-LT"/>
        </w:rPr>
        <w:t>.</w:t>
      </w:r>
    </w:p>
    <w:p w:rsidR="0067155E" w:rsidRPr="00A17B69" w:rsidRDefault="00267F79" w:rsidP="00F34FDC">
      <w:pPr>
        <w:pStyle w:val="Sraopastraipa"/>
        <w:numPr>
          <w:ilvl w:val="0"/>
          <w:numId w:val="2"/>
        </w:numPr>
        <w:tabs>
          <w:tab w:val="left" w:pos="1276"/>
        </w:tabs>
        <w:ind w:left="0" w:firstLine="851"/>
        <w:jc w:val="both"/>
        <w:rPr>
          <w:szCs w:val="24"/>
          <w:lang w:val="lt-LT"/>
        </w:rPr>
      </w:pPr>
      <w:r w:rsidRPr="00A17B69">
        <w:rPr>
          <w:szCs w:val="24"/>
          <w:lang w:val="lt-LT"/>
        </w:rPr>
        <w:t xml:space="preserve">Įstatymo projekto 11 straipsnio 2 dalyje nurodyta, kad grupės prašyme turi būti nurodytas preliminarus ar galutinis </w:t>
      </w:r>
      <w:r w:rsidR="00B958D2" w:rsidRPr="00A17B69">
        <w:rPr>
          <w:szCs w:val="24"/>
          <w:lang w:val="lt-LT"/>
        </w:rPr>
        <w:t>referendumui siūlomo sprendimo tekstas</w:t>
      </w:r>
      <w:r w:rsidR="00010F94" w:rsidRPr="00A17B69">
        <w:rPr>
          <w:szCs w:val="24"/>
          <w:lang w:val="lt-LT"/>
        </w:rPr>
        <w:t xml:space="preserve">. </w:t>
      </w:r>
      <w:r w:rsidR="00A049F0" w:rsidRPr="00A17B69">
        <w:rPr>
          <w:szCs w:val="24"/>
          <w:lang w:val="lt-LT"/>
        </w:rPr>
        <w:t>Įstatymo projekte n</w:t>
      </w:r>
      <w:r w:rsidRPr="00A17B69">
        <w:rPr>
          <w:szCs w:val="24"/>
          <w:lang w:val="lt-LT"/>
        </w:rPr>
        <w:t xml:space="preserve">ėra aptarta, išskyrus </w:t>
      </w:r>
      <w:r w:rsidR="00A049F0" w:rsidRPr="00A17B69">
        <w:rPr>
          <w:szCs w:val="24"/>
          <w:lang w:val="lt-LT"/>
        </w:rPr>
        <w:t>Įstatymo</w:t>
      </w:r>
      <w:r w:rsidR="000F3F2F" w:rsidRPr="00A17B69">
        <w:rPr>
          <w:szCs w:val="24"/>
          <w:lang w:val="lt-LT"/>
        </w:rPr>
        <w:t xml:space="preserve"> projekto</w:t>
      </w:r>
      <w:r w:rsidR="00A049F0" w:rsidRPr="00A17B69">
        <w:rPr>
          <w:szCs w:val="24"/>
          <w:lang w:val="lt-LT"/>
        </w:rPr>
        <w:t xml:space="preserve"> 11 straipsnio </w:t>
      </w:r>
      <w:r w:rsidRPr="00A17B69">
        <w:rPr>
          <w:szCs w:val="24"/>
          <w:lang w:val="lt-LT"/>
        </w:rPr>
        <w:t xml:space="preserve">4 dalį, kaip </w:t>
      </w:r>
      <w:r w:rsidR="00A049F0" w:rsidRPr="00A17B69">
        <w:rPr>
          <w:szCs w:val="24"/>
          <w:lang w:val="lt-LT"/>
        </w:rPr>
        <w:t xml:space="preserve">grupės prašyme nurodytas </w:t>
      </w:r>
      <w:r w:rsidRPr="00A17B69">
        <w:rPr>
          <w:szCs w:val="24"/>
          <w:lang w:val="lt-LT"/>
        </w:rPr>
        <w:t>preliminarus tekstas tampa galutiniu</w:t>
      </w:r>
      <w:r w:rsidR="00A049F0" w:rsidRPr="00A17B69">
        <w:rPr>
          <w:szCs w:val="24"/>
          <w:lang w:val="lt-LT"/>
        </w:rPr>
        <w:t>.</w:t>
      </w:r>
      <w:r w:rsidR="000F3F2F" w:rsidRPr="00A17B69">
        <w:rPr>
          <w:szCs w:val="24"/>
          <w:lang w:val="lt-LT"/>
        </w:rPr>
        <w:t xml:space="preserve"> Įstatymo projekto 11 straipsnio 4 dalyje nustatyta, kad grupės atstovų prašymu Lietuvos Respublikos Vyriausybės kanceliarija padeda parengti galutinį tekstą, kurį pasirašo grupės nariai ir jis tampa galutiniu. Tačiau lieka spraga, kaip vertinti, jeigu grupės atstovai neprašo Vyriausybės kanceliarijos</w:t>
      </w:r>
      <w:r w:rsidR="00810F87" w:rsidRPr="00A17B69">
        <w:rPr>
          <w:color w:val="000000"/>
          <w:lang w:val="lt-LT"/>
        </w:rPr>
        <w:t xml:space="preserve"> </w:t>
      </w:r>
      <w:r w:rsidR="00810F87" w:rsidRPr="00A17B69">
        <w:rPr>
          <w:szCs w:val="24"/>
          <w:lang w:val="lt-LT"/>
        </w:rPr>
        <w:t xml:space="preserve">pagalbos galutiniam referendumui siūlomo sprendimo tekstui parengti. </w:t>
      </w:r>
      <w:r w:rsidR="00B17EA4" w:rsidRPr="00A17B69">
        <w:rPr>
          <w:szCs w:val="24"/>
          <w:lang w:val="lt-LT"/>
        </w:rPr>
        <w:t>Ar tokiu atveju, jeigu</w:t>
      </w:r>
      <w:r w:rsidR="007C7029" w:rsidRPr="00A17B69">
        <w:rPr>
          <w:szCs w:val="24"/>
          <w:lang w:val="lt-LT"/>
        </w:rPr>
        <w:t xml:space="preserve"> Vyriausiajai rinkimų komisijai pateikiamas prašymas, kuriame</w:t>
      </w:r>
      <w:r w:rsidR="000F3F2F" w:rsidRPr="00A17B69">
        <w:rPr>
          <w:szCs w:val="24"/>
          <w:lang w:val="lt-LT"/>
        </w:rPr>
        <w:t xml:space="preserve"> </w:t>
      </w:r>
      <w:r w:rsidR="007C7029" w:rsidRPr="00A17B69">
        <w:rPr>
          <w:szCs w:val="24"/>
          <w:lang w:val="lt-LT"/>
        </w:rPr>
        <w:t xml:space="preserve">nurodytas preliminarus </w:t>
      </w:r>
      <w:r w:rsidR="00477A94" w:rsidRPr="00A17B69">
        <w:rPr>
          <w:szCs w:val="24"/>
          <w:lang w:val="lt-LT"/>
        </w:rPr>
        <w:t xml:space="preserve">referendumui siūlomo sprendimo </w:t>
      </w:r>
      <w:r w:rsidR="007C7029" w:rsidRPr="00A17B69">
        <w:rPr>
          <w:szCs w:val="24"/>
          <w:lang w:val="lt-LT"/>
        </w:rPr>
        <w:t>tekstas</w:t>
      </w:r>
      <w:r w:rsidR="000F3F2F" w:rsidRPr="00A17B69">
        <w:rPr>
          <w:szCs w:val="24"/>
          <w:lang w:val="lt-LT"/>
        </w:rPr>
        <w:t xml:space="preserve">, </w:t>
      </w:r>
      <w:r w:rsidR="007C7029" w:rsidRPr="00A17B69">
        <w:rPr>
          <w:szCs w:val="24"/>
          <w:lang w:val="lt-LT"/>
        </w:rPr>
        <w:t>pre</w:t>
      </w:r>
      <w:r w:rsidR="00B17EA4" w:rsidRPr="00A17B69">
        <w:rPr>
          <w:szCs w:val="24"/>
          <w:lang w:val="lt-LT"/>
        </w:rPr>
        <w:t>li</w:t>
      </w:r>
      <w:r w:rsidR="007C7029" w:rsidRPr="00A17B69">
        <w:rPr>
          <w:szCs w:val="24"/>
          <w:lang w:val="lt-LT"/>
        </w:rPr>
        <w:t>minarus tekstas</w:t>
      </w:r>
      <w:r w:rsidR="000F3F2F" w:rsidRPr="00A17B69">
        <w:rPr>
          <w:szCs w:val="24"/>
          <w:lang w:val="lt-LT"/>
        </w:rPr>
        <w:t xml:space="preserve"> automatišk</w:t>
      </w:r>
      <w:r w:rsidR="007C7029" w:rsidRPr="00A17B69">
        <w:rPr>
          <w:szCs w:val="24"/>
          <w:lang w:val="lt-LT"/>
        </w:rPr>
        <w:t>ai tampa galutiniu</w:t>
      </w:r>
      <w:r w:rsidR="000F3F2F" w:rsidRPr="00A17B69">
        <w:rPr>
          <w:szCs w:val="24"/>
          <w:lang w:val="lt-LT"/>
        </w:rPr>
        <w:t xml:space="preserve">. Be to, </w:t>
      </w:r>
      <w:r w:rsidR="00437086" w:rsidRPr="00A17B69">
        <w:rPr>
          <w:szCs w:val="24"/>
          <w:lang w:val="lt-LT"/>
        </w:rPr>
        <w:t>Įstatymo projekto 11 straipsnio 6 dalyje</w:t>
      </w:r>
      <w:r w:rsidR="000F3F2F" w:rsidRPr="00A17B69">
        <w:rPr>
          <w:szCs w:val="24"/>
          <w:lang w:val="lt-LT"/>
        </w:rPr>
        <w:t xml:space="preserve"> imperatyviai nustatyta, kad</w:t>
      </w:r>
      <w:r w:rsidR="00437086" w:rsidRPr="00A17B69">
        <w:rPr>
          <w:szCs w:val="24"/>
          <w:lang w:val="lt-LT"/>
        </w:rPr>
        <w:t>,</w:t>
      </w:r>
      <w:r w:rsidR="000F3F2F" w:rsidRPr="00A17B69">
        <w:rPr>
          <w:szCs w:val="24"/>
          <w:lang w:val="lt-LT"/>
        </w:rPr>
        <w:t xml:space="preserve"> kai grupė pateikia paraša</w:t>
      </w:r>
      <w:r w:rsidR="00437086" w:rsidRPr="00A17B69">
        <w:rPr>
          <w:szCs w:val="24"/>
          <w:lang w:val="lt-LT"/>
        </w:rPr>
        <w:t>ms Piliečių reikalavimo formą (Į</w:t>
      </w:r>
      <w:r w:rsidR="000F3F2F" w:rsidRPr="00A17B69">
        <w:rPr>
          <w:szCs w:val="24"/>
          <w:lang w:val="lt-LT"/>
        </w:rPr>
        <w:t>statymo</w:t>
      </w:r>
      <w:r w:rsidR="00437086" w:rsidRPr="00A17B69">
        <w:rPr>
          <w:szCs w:val="24"/>
          <w:lang w:val="lt-LT"/>
        </w:rPr>
        <w:t xml:space="preserve"> projekto</w:t>
      </w:r>
      <w:r w:rsidR="000F3F2F" w:rsidRPr="00A17B69">
        <w:rPr>
          <w:szCs w:val="24"/>
          <w:lang w:val="lt-LT"/>
        </w:rPr>
        <w:t xml:space="preserve"> priedas), teksto  keisti negalima, tad</w:t>
      </w:r>
      <w:r w:rsidR="00A8206C" w:rsidRPr="00A17B69">
        <w:rPr>
          <w:szCs w:val="24"/>
          <w:lang w:val="lt-LT"/>
        </w:rPr>
        <w:t>,</w:t>
      </w:r>
      <w:r w:rsidR="000F3F2F" w:rsidRPr="00A17B69">
        <w:rPr>
          <w:szCs w:val="24"/>
          <w:lang w:val="lt-LT"/>
        </w:rPr>
        <w:t xml:space="preserve"> ar pateiktas preliminarus</w:t>
      </w:r>
      <w:r w:rsidR="00A8206C" w:rsidRPr="00A17B69">
        <w:rPr>
          <w:szCs w:val="24"/>
          <w:lang w:val="lt-LT"/>
        </w:rPr>
        <w:t xml:space="preserve"> referendumui siūlomo sprendimo tekstas</w:t>
      </w:r>
      <w:r w:rsidR="000F3F2F" w:rsidRPr="00A17B69">
        <w:rPr>
          <w:szCs w:val="24"/>
          <w:lang w:val="lt-LT"/>
        </w:rPr>
        <w:t xml:space="preserve"> </w:t>
      </w:r>
      <w:r w:rsidR="00720DC5" w:rsidRPr="00A17B69">
        <w:rPr>
          <w:szCs w:val="24"/>
          <w:lang w:val="lt-LT"/>
        </w:rPr>
        <w:t>savaime, Įstatymo projekte</w:t>
      </w:r>
      <w:r w:rsidR="000F3F2F" w:rsidRPr="00A17B69">
        <w:rPr>
          <w:szCs w:val="24"/>
          <w:lang w:val="lt-LT"/>
        </w:rPr>
        <w:t xml:space="preserve"> neaptariant, tampa galutiniu. </w:t>
      </w:r>
      <w:r w:rsidR="00720DC5" w:rsidRPr="00A17B69">
        <w:rPr>
          <w:szCs w:val="24"/>
          <w:lang w:val="lt-LT"/>
        </w:rPr>
        <w:t>Atsižvelgiant į išdėstytą, siūlome</w:t>
      </w:r>
      <w:r w:rsidR="000F3F2F" w:rsidRPr="00A17B69">
        <w:rPr>
          <w:szCs w:val="24"/>
          <w:lang w:val="lt-LT"/>
        </w:rPr>
        <w:t xml:space="preserve"> </w:t>
      </w:r>
      <w:r w:rsidR="00614190" w:rsidRPr="00A17B69">
        <w:rPr>
          <w:szCs w:val="24"/>
          <w:lang w:val="lt-LT"/>
        </w:rPr>
        <w:t xml:space="preserve">Įstatymo projekto 11 straipsnyje </w:t>
      </w:r>
      <w:r w:rsidR="00BD0EDC" w:rsidRPr="00A17B69">
        <w:rPr>
          <w:szCs w:val="24"/>
          <w:lang w:val="lt-LT"/>
        </w:rPr>
        <w:t>nevartoti</w:t>
      </w:r>
      <w:r w:rsidR="000F3F2F" w:rsidRPr="00A17B69">
        <w:rPr>
          <w:szCs w:val="24"/>
          <w:lang w:val="lt-LT"/>
        </w:rPr>
        <w:t xml:space="preserve"> </w:t>
      </w:r>
      <w:r w:rsidR="00614190" w:rsidRPr="00A17B69">
        <w:rPr>
          <w:szCs w:val="24"/>
          <w:lang w:val="lt-LT"/>
        </w:rPr>
        <w:t>„preliminarus</w:t>
      </w:r>
      <w:r w:rsidR="00BD0EDC" w:rsidRPr="00A17B69">
        <w:rPr>
          <w:szCs w:val="24"/>
          <w:lang w:val="lt-LT"/>
        </w:rPr>
        <w:t xml:space="preserve"> referendumui siūlomo sprendimo tekstas</w:t>
      </w:r>
      <w:r w:rsidR="00614190" w:rsidRPr="00A17B69">
        <w:rPr>
          <w:szCs w:val="24"/>
          <w:lang w:val="lt-LT"/>
        </w:rPr>
        <w:t>“ ir „galutinis</w:t>
      </w:r>
      <w:r w:rsidR="00BD0EDC" w:rsidRPr="00A17B69">
        <w:rPr>
          <w:szCs w:val="24"/>
          <w:lang w:val="lt-LT"/>
        </w:rPr>
        <w:t xml:space="preserve"> referendumui siūlomo sprendimo tekstas</w:t>
      </w:r>
      <w:r w:rsidR="00614190" w:rsidRPr="00A17B69">
        <w:rPr>
          <w:szCs w:val="24"/>
          <w:lang w:val="lt-LT"/>
        </w:rPr>
        <w:t>“</w:t>
      </w:r>
      <w:r w:rsidR="000F3F2F" w:rsidRPr="00A17B69">
        <w:rPr>
          <w:szCs w:val="24"/>
          <w:lang w:val="lt-LT"/>
        </w:rPr>
        <w:t>,</w:t>
      </w:r>
      <w:r w:rsidR="00BD0EDC" w:rsidRPr="00A17B69">
        <w:rPr>
          <w:szCs w:val="24"/>
          <w:lang w:val="lt-LT"/>
        </w:rPr>
        <w:t xml:space="preserve"> </w:t>
      </w:r>
      <w:r w:rsidR="00010F94" w:rsidRPr="00A17B69">
        <w:rPr>
          <w:szCs w:val="24"/>
          <w:lang w:val="lt-LT"/>
        </w:rPr>
        <w:t>paliekant</w:t>
      </w:r>
      <w:r w:rsidR="000F3F2F" w:rsidRPr="00A17B69">
        <w:rPr>
          <w:szCs w:val="24"/>
          <w:lang w:val="lt-LT"/>
        </w:rPr>
        <w:t xml:space="preserve"> </w:t>
      </w:r>
      <w:r w:rsidR="007B7A9D" w:rsidRPr="00A17B69">
        <w:rPr>
          <w:szCs w:val="24"/>
          <w:lang w:val="lt-LT"/>
        </w:rPr>
        <w:t>galimybę kreiptis į Vyriausybės</w:t>
      </w:r>
      <w:r w:rsidR="000F3F2F" w:rsidRPr="00A17B69">
        <w:rPr>
          <w:szCs w:val="24"/>
          <w:lang w:val="lt-LT"/>
        </w:rPr>
        <w:t xml:space="preserve"> kanceliariją </w:t>
      </w:r>
      <w:r w:rsidR="007B7A9D" w:rsidRPr="00A17B69">
        <w:rPr>
          <w:szCs w:val="24"/>
          <w:lang w:val="lt-LT"/>
        </w:rPr>
        <w:t>pagalbos kokybiškam</w:t>
      </w:r>
      <w:r w:rsidR="000F3F2F" w:rsidRPr="00A17B69">
        <w:rPr>
          <w:szCs w:val="24"/>
          <w:lang w:val="lt-LT"/>
        </w:rPr>
        <w:t xml:space="preserve"> </w:t>
      </w:r>
      <w:r w:rsidR="007B7A9D" w:rsidRPr="00A17B69">
        <w:rPr>
          <w:szCs w:val="24"/>
          <w:lang w:val="lt-LT"/>
        </w:rPr>
        <w:t>referendumui siūlomo sprendimo tekstui parengti.</w:t>
      </w:r>
    </w:p>
    <w:p w:rsidR="0011397A" w:rsidRPr="00A17B69" w:rsidRDefault="0011397A" w:rsidP="00F34FDC">
      <w:pPr>
        <w:pStyle w:val="Sraopastraipa"/>
        <w:numPr>
          <w:ilvl w:val="0"/>
          <w:numId w:val="2"/>
        </w:numPr>
        <w:tabs>
          <w:tab w:val="left" w:pos="1276"/>
        </w:tabs>
        <w:ind w:left="0" w:firstLine="851"/>
        <w:jc w:val="both"/>
        <w:rPr>
          <w:szCs w:val="24"/>
          <w:lang w:val="lt-LT"/>
        </w:rPr>
      </w:pPr>
      <w:r w:rsidRPr="00157345">
        <w:rPr>
          <w:szCs w:val="24"/>
          <w:lang w:val="lt-LT"/>
        </w:rPr>
        <w:t>Įstatymo projekto 11 straipsnio</w:t>
      </w:r>
      <w:r w:rsidRPr="00A17B69">
        <w:rPr>
          <w:szCs w:val="24"/>
          <w:lang w:val="lt-LT"/>
        </w:rPr>
        <w:t xml:space="preserve"> 7 dalyje numatoma, kad tais atvejais, kai „referendumui siūlomi sprendimai tarpusavyje pagal turinį ir pobūdį yra nesusiję, dėl kiekvieno iš jų piliečių parašai turi būti renkami atskirai“, tačiau nėra aišku kaip priimamas sprendimas dėl turinio ir pobūdžio sąsajų. Galimai, galėtų būti patikslinta Įstatymo projekto 11 straipsnio 9 dalis, nurodant tokio sprendimo priėmimo įgaliojimus Vyriausiajai rinkimų komisijai.</w:t>
      </w:r>
    </w:p>
    <w:p w:rsidR="00F62396" w:rsidRPr="00A17B69" w:rsidRDefault="00F62396" w:rsidP="00F34FDC">
      <w:pPr>
        <w:pStyle w:val="Sraopastraipa"/>
        <w:numPr>
          <w:ilvl w:val="0"/>
          <w:numId w:val="2"/>
        </w:numPr>
        <w:tabs>
          <w:tab w:val="left" w:pos="1276"/>
        </w:tabs>
        <w:ind w:left="0" w:firstLine="851"/>
        <w:jc w:val="both"/>
        <w:rPr>
          <w:i/>
          <w:szCs w:val="24"/>
          <w:lang w:val="lt-LT"/>
        </w:rPr>
      </w:pPr>
      <w:r w:rsidRPr="00A17B69">
        <w:rPr>
          <w:szCs w:val="24"/>
          <w:lang w:val="lt-LT"/>
        </w:rPr>
        <w:lastRenderedPageBreak/>
        <w:t>Sudaromos ne vienodos sąlygos vertinant ir įskaitant parašu</w:t>
      </w:r>
      <w:r w:rsidR="003F3542" w:rsidRPr="00A17B69">
        <w:rPr>
          <w:szCs w:val="24"/>
          <w:lang w:val="lt-LT"/>
        </w:rPr>
        <w:t xml:space="preserve">s galutiniam rezultatui vertini. Įstatymo projekto 14 straipsnio 4 dalyje nurodyta, kad </w:t>
      </w:r>
      <w:r w:rsidR="003F3542" w:rsidRPr="00A17B69">
        <w:rPr>
          <w:i/>
          <w:szCs w:val="24"/>
          <w:lang w:val="lt-LT"/>
        </w:rPr>
        <w:t>Jeigu nustatoma, kad pilietis už to paties referendumo paskelbimą pasirašė du ar daugiau kartų arba pasirašė ir popierinės, ir elektroninės formos piliečių parašų rinkimo lape, visi jo parašai neįskaičiuojami.</w:t>
      </w:r>
      <w:r w:rsidR="003F3542" w:rsidRPr="00A17B69">
        <w:rPr>
          <w:szCs w:val="24"/>
          <w:lang w:val="lt-LT"/>
        </w:rPr>
        <w:t> Įstatymo projekto 45 straipsnio 1 dalyje nustatyta,</w:t>
      </w:r>
      <w:r w:rsidR="00D974C0" w:rsidRPr="00A17B69">
        <w:rPr>
          <w:szCs w:val="24"/>
          <w:lang w:val="lt-LT"/>
        </w:rPr>
        <w:t xml:space="preserve"> kad</w:t>
      </w:r>
      <w:r w:rsidR="003F3542" w:rsidRPr="00A17B69">
        <w:rPr>
          <w:i/>
          <w:szCs w:val="24"/>
          <w:lang w:val="lt-LT"/>
        </w:rPr>
        <w:t xml:space="preserve"> Jeigu pilietis yra balsavęs du kartus, skaičiuojamas tik tas balsas, kuris pateko į referendumo apylinkės balsadėžę. Kitas šio piliečio balsas, gautas balsavimo vokais arba balsavus pagal papildomą referendumo apylinkės rinkėjų sąrašą, neskaičiuojamas. </w:t>
      </w:r>
      <w:r w:rsidR="003F3542" w:rsidRPr="00A17B69">
        <w:rPr>
          <w:szCs w:val="24"/>
          <w:lang w:val="lt-LT"/>
        </w:rPr>
        <w:t xml:space="preserve">Siūlome </w:t>
      </w:r>
      <w:r w:rsidR="00333072" w:rsidRPr="00A17B69">
        <w:rPr>
          <w:szCs w:val="24"/>
          <w:lang w:val="lt-LT"/>
        </w:rPr>
        <w:t xml:space="preserve">patikslinti </w:t>
      </w:r>
      <w:r w:rsidR="00D974C0" w:rsidRPr="00A17B69">
        <w:rPr>
          <w:szCs w:val="24"/>
          <w:lang w:val="lt-LT"/>
        </w:rPr>
        <w:t xml:space="preserve">Įstatymo projekto </w:t>
      </w:r>
      <w:r w:rsidR="00333072" w:rsidRPr="00A17B69">
        <w:rPr>
          <w:szCs w:val="24"/>
          <w:lang w:val="lt-LT"/>
        </w:rPr>
        <w:t>14 straipsnio 4 dalį, ją suderinant su Įstatymo projekto 45 straipsnio 1 dalyje nusta</w:t>
      </w:r>
      <w:r w:rsidR="00507DA0" w:rsidRPr="00A17B69">
        <w:rPr>
          <w:szCs w:val="24"/>
          <w:lang w:val="lt-LT"/>
        </w:rPr>
        <w:t xml:space="preserve">tyta balsų skaičiavimo tvarka, kai pilietis </w:t>
      </w:r>
      <w:r w:rsidR="00D215E1" w:rsidRPr="00A17B69">
        <w:rPr>
          <w:szCs w:val="24"/>
          <w:lang w:val="lt-LT"/>
        </w:rPr>
        <w:t>savo valią išreiškia daugiau nei vieną kartą.</w:t>
      </w:r>
    </w:p>
    <w:p w:rsidR="009E66E2" w:rsidRPr="00A17B69" w:rsidRDefault="009E66E2" w:rsidP="00F34FDC">
      <w:pPr>
        <w:pStyle w:val="Sraopastraipa"/>
        <w:numPr>
          <w:ilvl w:val="0"/>
          <w:numId w:val="2"/>
        </w:numPr>
        <w:tabs>
          <w:tab w:val="left" w:pos="1276"/>
        </w:tabs>
        <w:ind w:left="0" w:firstLine="851"/>
        <w:jc w:val="both"/>
        <w:rPr>
          <w:szCs w:val="24"/>
          <w:lang w:val="lt-LT"/>
        </w:rPr>
      </w:pPr>
      <w:r w:rsidRPr="00157345">
        <w:rPr>
          <w:szCs w:val="24"/>
          <w:lang w:val="lt-LT"/>
        </w:rPr>
        <w:t>Svarstytina, ar Įstatymo</w:t>
      </w:r>
      <w:r w:rsidR="00BF3CBD">
        <w:rPr>
          <w:szCs w:val="24"/>
          <w:lang w:val="lt-LT"/>
        </w:rPr>
        <w:t xml:space="preserve"> projekto 15 straipsnio 2</w:t>
      </w:r>
      <w:bookmarkStart w:id="0" w:name="_GoBack"/>
      <w:bookmarkEnd w:id="0"/>
      <w:r w:rsidRPr="00A17B69">
        <w:rPr>
          <w:szCs w:val="24"/>
          <w:lang w:val="lt-LT"/>
        </w:rPr>
        <w:t xml:space="preserve"> dalyje numatyta Lietuvos Respublikos Seimo pareiga išvadą paskelbti visuomenei neturėtų būti tikslintina</w:t>
      </w:r>
      <w:r w:rsidR="00A25C2D" w:rsidRPr="00A17B69">
        <w:rPr>
          <w:szCs w:val="24"/>
          <w:lang w:val="lt-LT"/>
        </w:rPr>
        <w:t>,</w:t>
      </w:r>
      <w:r w:rsidRPr="00A17B69">
        <w:rPr>
          <w:szCs w:val="24"/>
          <w:lang w:val="lt-LT"/>
        </w:rPr>
        <w:t xml:space="preserve"> numatant konkretų paskelbimo būdą, pvz., kaip tai numatyta </w:t>
      </w:r>
      <w:r w:rsidR="003A6284" w:rsidRPr="00A17B69">
        <w:rPr>
          <w:szCs w:val="24"/>
          <w:lang w:val="lt-LT"/>
        </w:rPr>
        <w:t>Įstatymo projekto 18 straipsnio</w:t>
      </w:r>
      <w:r w:rsidRPr="00A17B69">
        <w:rPr>
          <w:szCs w:val="24"/>
          <w:lang w:val="lt-LT"/>
        </w:rPr>
        <w:t xml:space="preserve"> 2 d</w:t>
      </w:r>
      <w:r w:rsidR="003A6284" w:rsidRPr="00A17B69">
        <w:rPr>
          <w:szCs w:val="24"/>
          <w:lang w:val="lt-LT"/>
        </w:rPr>
        <w:t>alyje.</w:t>
      </w:r>
    </w:p>
    <w:p w:rsidR="00013466" w:rsidRPr="00A17B69" w:rsidRDefault="00EA470C" w:rsidP="00F34FDC">
      <w:pPr>
        <w:pStyle w:val="Sraopastraipa"/>
        <w:numPr>
          <w:ilvl w:val="0"/>
          <w:numId w:val="2"/>
        </w:numPr>
        <w:tabs>
          <w:tab w:val="left" w:pos="1276"/>
        </w:tabs>
        <w:ind w:left="0" w:firstLine="851"/>
        <w:jc w:val="both"/>
        <w:rPr>
          <w:szCs w:val="24"/>
          <w:lang w:val="lt-LT"/>
        </w:rPr>
      </w:pPr>
      <w:r w:rsidRPr="00A17B69">
        <w:rPr>
          <w:szCs w:val="24"/>
          <w:lang w:val="lt-LT"/>
        </w:rPr>
        <w:t xml:space="preserve">Siūlome tikslinti </w:t>
      </w:r>
      <w:r w:rsidR="00FA26DF" w:rsidRPr="00A17B69">
        <w:rPr>
          <w:szCs w:val="24"/>
          <w:lang w:val="lt-LT"/>
        </w:rPr>
        <w:t xml:space="preserve">Įstatymo projekto </w:t>
      </w:r>
      <w:r w:rsidRPr="00A17B69">
        <w:rPr>
          <w:szCs w:val="24"/>
          <w:lang w:val="lt-LT"/>
        </w:rPr>
        <w:t>18 straipsnio 8 dalį, išbraukiant žodžius „išskyrus nuolatinę vaizdinę agitaciją, kuri iškabinta iki prasidedant šiam referendumo agitacijos draudimui ir kurios pašalinimas susijęs su sudėtingais veiksmais.”</w:t>
      </w:r>
      <w:r w:rsidR="00871685" w:rsidRPr="00A17B69">
        <w:rPr>
          <w:szCs w:val="24"/>
          <w:lang w:val="lt-LT"/>
        </w:rPr>
        <w:t xml:space="preserve"> </w:t>
      </w:r>
      <w:r w:rsidRPr="00A17B69">
        <w:rPr>
          <w:szCs w:val="24"/>
          <w:lang w:val="lt-LT"/>
        </w:rPr>
        <w:t xml:space="preserve">Įstatymo projekto 18 straipsnio 8 dalyje </w:t>
      </w:r>
      <w:r w:rsidR="00871685" w:rsidRPr="00A17B69">
        <w:rPr>
          <w:szCs w:val="24"/>
          <w:lang w:val="lt-LT"/>
        </w:rPr>
        <w:t>nustatyta išlyga</w:t>
      </w:r>
      <w:r w:rsidRPr="00A17B69">
        <w:rPr>
          <w:szCs w:val="24"/>
          <w:lang w:val="lt-LT"/>
        </w:rPr>
        <w:t xml:space="preserve"> nuolatinei vaizdinei agitacijai, </w:t>
      </w:r>
      <w:r w:rsidR="00871685" w:rsidRPr="00A17B69">
        <w:rPr>
          <w:szCs w:val="24"/>
          <w:lang w:val="lt-LT"/>
        </w:rPr>
        <w:t xml:space="preserve">sudaro išskirtines ir nevienodas sąlygas subjektams, su kuriais susijęs įstatymo įgyvendinimas – </w:t>
      </w:r>
      <w:r w:rsidR="00F63288" w:rsidRPr="00A17B69">
        <w:rPr>
          <w:szCs w:val="24"/>
          <w:lang w:val="lt-LT"/>
        </w:rPr>
        <w:t>s</w:t>
      </w:r>
      <w:r w:rsidRPr="00A17B69">
        <w:rPr>
          <w:szCs w:val="24"/>
          <w:lang w:val="lt-LT"/>
        </w:rPr>
        <w:t>udaro</w:t>
      </w:r>
      <w:r w:rsidR="00871685" w:rsidRPr="00A17B69">
        <w:rPr>
          <w:szCs w:val="24"/>
          <w:lang w:val="lt-LT"/>
        </w:rPr>
        <w:t>ma</w:t>
      </w:r>
      <w:r w:rsidR="00FA26DF" w:rsidRPr="00A17B69">
        <w:rPr>
          <w:szCs w:val="24"/>
          <w:lang w:val="lt-LT"/>
        </w:rPr>
        <w:t xml:space="preserve"> išlyga piktnaudžiauti ir sąmoningai iškabinti nuolatinę vaizdinę agitaciją</w:t>
      </w:r>
      <w:r w:rsidR="00F63288" w:rsidRPr="00A17B69">
        <w:rPr>
          <w:szCs w:val="24"/>
          <w:lang w:val="lt-LT"/>
        </w:rPr>
        <w:t>,</w:t>
      </w:r>
      <w:r w:rsidR="00FA26DF" w:rsidRPr="00A17B69">
        <w:rPr>
          <w:szCs w:val="24"/>
          <w:lang w:val="lt-LT"/>
        </w:rPr>
        <w:t xml:space="preserve"> pvz. likus 31 valandai iki balsavimo </w:t>
      </w:r>
      <w:r w:rsidR="00F63288" w:rsidRPr="00A17B69">
        <w:rPr>
          <w:szCs w:val="24"/>
          <w:lang w:val="lt-LT"/>
        </w:rPr>
        <w:t>referendume </w:t>
      </w:r>
      <w:r w:rsidR="00FA26DF" w:rsidRPr="00A17B69">
        <w:rPr>
          <w:szCs w:val="24"/>
          <w:lang w:val="lt-LT"/>
        </w:rPr>
        <w:t>pradžios ir jos nepašalinti dėl</w:t>
      </w:r>
      <w:r w:rsidR="00614190" w:rsidRPr="00A17B69">
        <w:rPr>
          <w:szCs w:val="24"/>
          <w:lang w:val="lt-LT"/>
        </w:rPr>
        <w:t xml:space="preserve"> pašalinimo veiksmų sudėtingumo.</w:t>
      </w:r>
      <w:r w:rsidR="00FA26DF" w:rsidRPr="00A17B69">
        <w:rPr>
          <w:szCs w:val="24"/>
          <w:lang w:val="lt-LT"/>
        </w:rPr>
        <w:t xml:space="preserve"> </w:t>
      </w:r>
      <w:r w:rsidR="00743A1F" w:rsidRPr="00A17B69">
        <w:rPr>
          <w:szCs w:val="24"/>
          <w:lang w:val="lt-LT"/>
        </w:rPr>
        <w:t xml:space="preserve">Be to, Įstatymo projekto 18 straipsnio 11 dalyje nurodyta, kad </w:t>
      </w:r>
      <w:r w:rsidR="00743A1F" w:rsidRPr="00A17B69">
        <w:rPr>
          <w:i/>
          <w:szCs w:val="24"/>
          <w:lang w:val="lt-LT"/>
        </w:rPr>
        <w:t>Asmenys, pažeidę šio straipsnio 8 dalies nuostatas, atsako įstatymų nustatyta tvarka</w:t>
      </w:r>
      <w:r w:rsidR="00FE2514" w:rsidRPr="00A17B69">
        <w:rPr>
          <w:i/>
          <w:szCs w:val="24"/>
          <w:lang w:val="lt-LT"/>
        </w:rPr>
        <w:t>.</w:t>
      </w:r>
      <w:r w:rsidR="00C6343A" w:rsidRPr="00A17B69">
        <w:rPr>
          <w:i/>
          <w:szCs w:val="24"/>
          <w:lang w:val="lt-LT"/>
        </w:rPr>
        <w:t xml:space="preserve"> </w:t>
      </w:r>
      <w:r w:rsidR="00C6343A" w:rsidRPr="00A17B69">
        <w:rPr>
          <w:szCs w:val="24"/>
          <w:lang w:val="lt-LT"/>
        </w:rPr>
        <w:t xml:space="preserve">Pagal Įstatymo projekto 19 straipsnio 8 dalį, pareiga pašalinti išorinę politinę reklamą tenka išorinę politinę reklamą paskelbusiam asmeniui, o </w:t>
      </w:r>
      <w:r w:rsidR="00013466" w:rsidRPr="00A17B69">
        <w:rPr>
          <w:szCs w:val="24"/>
          <w:lang w:val="lt-LT"/>
        </w:rPr>
        <w:t>to pat</w:t>
      </w:r>
      <w:r w:rsidR="00C6343A" w:rsidRPr="00A17B69">
        <w:rPr>
          <w:szCs w:val="24"/>
          <w:lang w:val="lt-LT"/>
        </w:rPr>
        <w:t>i</w:t>
      </w:r>
      <w:r w:rsidR="00013466" w:rsidRPr="00A17B69">
        <w:rPr>
          <w:szCs w:val="24"/>
          <w:lang w:val="lt-LT"/>
        </w:rPr>
        <w:t>e</w:t>
      </w:r>
      <w:r w:rsidR="00C6343A" w:rsidRPr="00A17B69">
        <w:rPr>
          <w:szCs w:val="24"/>
          <w:lang w:val="lt-LT"/>
        </w:rPr>
        <w:t xml:space="preserve">s straipsnio 10 dalyje nustatyta, kad </w:t>
      </w:r>
      <w:r w:rsidR="00C6343A" w:rsidRPr="00A17B69">
        <w:rPr>
          <w:i/>
          <w:szCs w:val="24"/>
          <w:lang w:val="lt-LT"/>
        </w:rPr>
        <w:t>Visus ginčus dėl referendumo agitacijos sprendžia Vyriausioji rinkimų komisija, vadovaudamasi šiuo įstatymu</w:t>
      </w:r>
      <w:r w:rsidR="00C6343A" w:rsidRPr="00A17B69">
        <w:rPr>
          <w:szCs w:val="24"/>
          <w:lang w:val="lt-LT"/>
        </w:rPr>
        <w:t xml:space="preserve">, </w:t>
      </w:r>
      <w:r w:rsidR="0016570F" w:rsidRPr="00A17B69">
        <w:rPr>
          <w:szCs w:val="24"/>
          <w:lang w:val="lt-LT"/>
        </w:rPr>
        <w:t>todėl,</w:t>
      </w:r>
      <w:r w:rsidR="00C6343A" w:rsidRPr="00A17B69">
        <w:rPr>
          <w:szCs w:val="24"/>
          <w:lang w:val="lt-LT"/>
        </w:rPr>
        <w:t xml:space="preserve"> </w:t>
      </w:r>
      <w:r w:rsidR="00C01DF0" w:rsidRPr="00A17B69">
        <w:rPr>
          <w:szCs w:val="24"/>
          <w:lang w:val="lt-LT"/>
        </w:rPr>
        <w:t xml:space="preserve">nesutikus išbraukti siūlomos išlygos, siūlome </w:t>
      </w:r>
      <w:r w:rsidR="0016570F" w:rsidRPr="00A17B69">
        <w:rPr>
          <w:szCs w:val="24"/>
          <w:lang w:val="lt-LT"/>
        </w:rPr>
        <w:t>Įstatymo projekte</w:t>
      </w:r>
      <w:r w:rsidR="00C6343A" w:rsidRPr="00A17B69">
        <w:rPr>
          <w:szCs w:val="24"/>
          <w:lang w:val="lt-LT"/>
        </w:rPr>
        <w:t xml:space="preserve"> </w:t>
      </w:r>
      <w:r w:rsidR="00C01DF0" w:rsidRPr="00A17B69">
        <w:rPr>
          <w:szCs w:val="24"/>
          <w:lang w:val="lt-LT"/>
        </w:rPr>
        <w:t>nustatyti bent jau vertinamuosius</w:t>
      </w:r>
      <w:r w:rsidR="00C6343A" w:rsidRPr="00A17B69">
        <w:rPr>
          <w:szCs w:val="24"/>
          <w:lang w:val="lt-LT"/>
        </w:rPr>
        <w:t xml:space="preserve"> </w:t>
      </w:r>
      <w:r w:rsidR="00C01DF0" w:rsidRPr="00A17B69">
        <w:rPr>
          <w:szCs w:val="24"/>
          <w:lang w:val="lt-LT"/>
        </w:rPr>
        <w:t>„sudėtingų veiksmų“ kriterijus, kuriais galėtų vadovautis Vyriausioji rinkimų komisija, savivaldybės referendumo komisijos, prižiūrėdamos, kaip vykdomas įstatymas.</w:t>
      </w:r>
    </w:p>
    <w:p w:rsidR="00E171C6" w:rsidRPr="00A17B69" w:rsidRDefault="00FE4E62" w:rsidP="00F34FDC">
      <w:pPr>
        <w:pStyle w:val="Sraopastraipa"/>
        <w:numPr>
          <w:ilvl w:val="0"/>
          <w:numId w:val="2"/>
        </w:numPr>
        <w:tabs>
          <w:tab w:val="left" w:pos="1276"/>
        </w:tabs>
        <w:ind w:left="0" w:firstLine="851"/>
        <w:jc w:val="both"/>
        <w:rPr>
          <w:szCs w:val="24"/>
          <w:lang w:val="lt-LT"/>
        </w:rPr>
      </w:pPr>
      <w:r w:rsidRPr="00A17B69">
        <w:rPr>
          <w:szCs w:val="24"/>
          <w:lang w:val="lt-LT"/>
        </w:rPr>
        <w:t>Vienas iš Nacionalinėje neįgaliųjų socialinės integracijos 2013–2020 metų programos, patvirtintos Lietuvos Respublikos Vyriausybės 2012 m. lapkričio 12 d. nutarimu Nr. 1408 „</w:t>
      </w:r>
      <w:r w:rsidRPr="00A17B69">
        <w:rPr>
          <w:bCs/>
          <w:szCs w:val="24"/>
          <w:lang w:val="lt-LT"/>
        </w:rPr>
        <w:t xml:space="preserve">Dėl Nacionalinės neįgaliųjų socialinės integracijos 2013–2020 metų programos patvirtinimo“ (toliau – Programa), tikslų – </w:t>
      </w:r>
      <w:r w:rsidRPr="00A17B69">
        <w:rPr>
          <w:bCs/>
          <w:i/>
          <w:szCs w:val="24"/>
          <w:lang w:val="lt-LT"/>
        </w:rPr>
        <w:t>užtikrinti neįgaliesiems galimybę laisvai judėti fizinėje aplinkoje ir naudotis visiems prieinama informacija</w:t>
      </w:r>
      <w:r w:rsidRPr="00A17B69">
        <w:rPr>
          <w:bCs/>
          <w:szCs w:val="24"/>
          <w:lang w:val="lt-LT"/>
        </w:rPr>
        <w:t>. Programos 12.5 papunktyje nurodyta, kad </w:t>
      </w:r>
      <w:r w:rsidRPr="00A17B69">
        <w:rPr>
          <w:bCs/>
          <w:i/>
          <w:szCs w:val="24"/>
          <w:lang w:val="lt-LT"/>
        </w:rPr>
        <w:t>Neįgalieji negali įgyvendinti savo teisės balsuoti arba ši teisė suvaržoma dėl jiems nepritaikytos aplinkos. Savivaldybių numatyti rinkimų apylinkių pastatai ir balsavimo patalpos bei priemonės (urnos) nepritaikytos su vežimėliais judantiems neįgaliesiems. Jie negali savarankiškai patekti į rinkimų apylinkių patalpas. Balsavimo kabinose įrengti staleliai būna per aukšti. Balsavimo urnos, į kurias metami biuleteniai, nepasiekiamos</w:t>
      </w:r>
      <w:r w:rsidRPr="00A17B69">
        <w:rPr>
          <w:bCs/>
          <w:szCs w:val="24"/>
          <w:lang w:val="lt-LT"/>
        </w:rPr>
        <w:t xml:space="preserve">. </w:t>
      </w:r>
      <w:r w:rsidR="00E171C6" w:rsidRPr="00A17B69">
        <w:rPr>
          <w:szCs w:val="24"/>
          <w:lang w:val="lt-LT"/>
        </w:rPr>
        <w:t xml:space="preserve">Įstatymo projekte yra numatyta galimybė neįgaliesiems balsuoti namuose, tačiau turėtų būti užtikrinta galimybė asmenims, turintiems judėjimo negalią ir judantiems techninių neįgaliesiems priemonių pagalba, galintiems ir norintiems savarankiškai atvykti balsuoti, patekti į balsavimo apylinkės patalpas. Atsižvelgiant į tai, siūlome papildyti Įstatymo projekto 27 straipsnio 4 punktą </w:t>
      </w:r>
      <w:r w:rsidR="00EC74A0" w:rsidRPr="00A17B69">
        <w:rPr>
          <w:szCs w:val="24"/>
          <w:lang w:val="lt-LT"/>
        </w:rPr>
        <w:t xml:space="preserve">šia nuostata: </w:t>
      </w:r>
      <w:r w:rsidR="007B65B4" w:rsidRPr="00A17B69">
        <w:rPr>
          <w:szCs w:val="24"/>
          <w:lang w:val="lt-LT"/>
        </w:rPr>
        <w:t>„</w:t>
      </w:r>
      <w:r w:rsidR="007B65B4" w:rsidRPr="00A17B69">
        <w:rPr>
          <w:i/>
          <w:szCs w:val="24"/>
          <w:lang w:val="lt-LT"/>
        </w:rPr>
        <w:t>sudarytos sąlygos patekti į balsavimo patalpas asmenims, judantiems techninių neįgaliesiems priemonių pagalba“</w:t>
      </w:r>
      <w:r w:rsidR="007B65B4" w:rsidRPr="00A17B69">
        <w:rPr>
          <w:szCs w:val="24"/>
          <w:lang w:val="lt-LT"/>
        </w:rPr>
        <w:t>.</w:t>
      </w:r>
    </w:p>
    <w:p w:rsidR="007B65B4" w:rsidRPr="00A17B69" w:rsidRDefault="00E254F8" w:rsidP="00F34FDC">
      <w:pPr>
        <w:pStyle w:val="Sraopastraipa"/>
        <w:numPr>
          <w:ilvl w:val="0"/>
          <w:numId w:val="2"/>
        </w:numPr>
        <w:tabs>
          <w:tab w:val="left" w:pos="1276"/>
        </w:tabs>
        <w:ind w:left="0" w:firstLine="851"/>
        <w:jc w:val="both"/>
        <w:rPr>
          <w:szCs w:val="24"/>
          <w:lang w:val="lt-LT"/>
        </w:rPr>
      </w:pPr>
      <w:r w:rsidRPr="00A17B69">
        <w:rPr>
          <w:szCs w:val="24"/>
          <w:lang w:val="lt-LT"/>
        </w:rPr>
        <w:t>Siūlome patikslinti Įstatymo projekto 32 straipsnio 5 dalį ir ją išdėstyti taip:</w:t>
      </w:r>
    </w:p>
    <w:p w:rsidR="00E254F8" w:rsidRPr="00A17B69" w:rsidRDefault="00E254F8" w:rsidP="00F34FDC">
      <w:pPr>
        <w:pStyle w:val="Sraopastraipa"/>
        <w:tabs>
          <w:tab w:val="left" w:pos="1276"/>
        </w:tabs>
        <w:ind w:left="0" w:firstLine="851"/>
        <w:jc w:val="both"/>
        <w:rPr>
          <w:szCs w:val="24"/>
          <w:lang w:val="lt-LT"/>
        </w:rPr>
      </w:pPr>
      <w:r w:rsidRPr="00A17B69">
        <w:rPr>
          <w:szCs w:val="24"/>
          <w:lang w:val="lt-LT"/>
        </w:rPr>
        <w:t xml:space="preserve">„5. Vyriausioji rinkimų komisija savivaldybių referendumo komisijoms skirtas valstybės biudžeto lėšas referendumui organizuoti perveda į </w:t>
      </w:r>
      <w:r w:rsidRPr="00A17B69">
        <w:rPr>
          <w:b/>
          <w:szCs w:val="24"/>
          <w:lang w:val="lt-LT"/>
        </w:rPr>
        <w:t>Vyriausiosios rinkimų komisijos</w:t>
      </w:r>
      <w:r w:rsidRPr="00A17B69">
        <w:rPr>
          <w:szCs w:val="24"/>
          <w:lang w:val="lt-LT"/>
        </w:rPr>
        <w:t xml:space="preserve"> kiekvienai savivaldybės referendumo komisijai </w:t>
      </w:r>
      <w:r w:rsidRPr="00A17B69">
        <w:rPr>
          <w:strike/>
          <w:szCs w:val="24"/>
          <w:lang w:val="lt-LT"/>
        </w:rPr>
        <w:t>atidarytą Vyriausiosios rinkimų komisijos banko sąskaitą</w:t>
      </w:r>
      <w:r w:rsidR="00C4163A" w:rsidRPr="00A17B69">
        <w:rPr>
          <w:szCs w:val="24"/>
          <w:lang w:val="lt-LT"/>
        </w:rPr>
        <w:t xml:space="preserve"> </w:t>
      </w:r>
      <w:r w:rsidR="00C4163A" w:rsidRPr="00A17B69">
        <w:rPr>
          <w:b/>
          <w:szCs w:val="24"/>
          <w:lang w:val="lt-LT"/>
        </w:rPr>
        <w:t>atidarytas banke sąskaitas</w:t>
      </w:r>
      <w:r w:rsidRPr="00A17B69">
        <w:rPr>
          <w:szCs w:val="24"/>
          <w:lang w:val="lt-LT"/>
        </w:rPr>
        <w:t>.</w:t>
      </w:r>
      <w:r w:rsidR="003A2278" w:rsidRPr="00A17B69">
        <w:rPr>
          <w:szCs w:val="24"/>
          <w:lang w:val="lt-LT"/>
        </w:rPr>
        <w:t>“</w:t>
      </w:r>
    </w:p>
    <w:p w:rsidR="00576736" w:rsidRPr="00A17B69" w:rsidRDefault="00953E7F" w:rsidP="00F34FDC">
      <w:pPr>
        <w:pStyle w:val="Sraopastraipa"/>
        <w:numPr>
          <w:ilvl w:val="0"/>
          <w:numId w:val="2"/>
        </w:numPr>
        <w:tabs>
          <w:tab w:val="left" w:pos="1276"/>
        </w:tabs>
        <w:ind w:left="0" w:firstLine="851"/>
        <w:jc w:val="both"/>
        <w:rPr>
          <w:szCs w:val="24"/>
          <w:lang w:val="lt-LT"/>
        </w:rPr>
      </w:pPr>
      <w:r w:rsidRPr="00A17B69">
        <w:rPr>
          <w:szCs w:val="24"/>
          <w:lang w:val="lt-LT"/>
        </w:rPr>
        <w:t xml:space="preserve">Lietuvos Respublikos Konstitucijos 34 straipsnis nustato, kad </w:t>
      </w:r>
      <w:r w:rsidRPr="00A17B69">
        <w:rPr>
          <w:i/>
          <w:szCs w:val="24"/>
          <w:lang w:val="lt-LT"/>
        </w:rPr>
        <w:t>Rinkimuose nedalyvauja piliečiai, kurie teismo pripažinti neveiksniais</w:t>
      </w:r>
      <w:r w:rsidRPr="00A17B69">
        <w:rPr>
          <w:szCs w:val="24"/>
          <w:lang w:val="lt-LT"/>
        </w:rPr>
        <w:t xml:space="preserve">. Lietuvos Respublikos civilinio kodekso 2.10 straipsnyje nustatyta, kad </w:t>
      </w:r>
      <w:r w:rsidRPr="00A17B69">
        <w:rPr>
          <w:i/>
          <w:szCs w:val="24"/>
          <w:lang w:val="lt-LT"/>
        </w:rPr>
        <w:t>Teismas sprendime nurodo baigtinį sričių, kuriose asmuo pripažįstamas neveiksniu, sąrašą</w:t>
      </w:r>
      <w:r w:rsidRPr="00A17B69">
        <w:rPr>
          <w:szCs w:val="24"/>
          <w:lang w:val="lt-LT"/>
        </w:rPr>
        <w:t>. Šiuo atveju, neveiksnumas turėtų būti nu</w:t>
      </w:r>
      <w:r w:rsidR="00A60826" w:rsidRPr="00A17B69">
        <w:rPr>
          <w:szCs w:val="24"/>
          <w:lang w:val="lt-LT"/>
        </w:rPr>
        <w:t>statytas rinkimų teisės srityje.</w:t>
      </w:r>
      <w:r w:rsidRPr="00A17B69">
        <w:rPr>
          <w:szCs w:val="24"/>
          <w:lang w:val="lt-LT"/>
        </w:rPr>
        <w:t xml:space="preserve"> Įstatymo projekto </w:t>
      </w:r>
      <w:r w:rsidR="00A60826" w:rsidRPr="00A17B69">
        <w:rPr>
          <w:szCs w:val="24"/>
          <w:lang w:val="lt-LT"/>
        </w:rPr>
        <w:t xml:space="preserve">36 straipsnio 4 dalies 3 punkto formuluotė pažeidžia </w:t>
      </w:r>
      <w:r w:rsidRPr="00A17B69">
        <w:rPr>
          <w:szCs w:val="24"/>
          <w:lang w:val="lt-LT"/>
        </w:rPr>
        <w:t xml:space="preserve">kiekvieno asmens, pripažinto </w:t>
      </w:r>
      <w:r w:rsidRPr="00A17B69">
        <w:rPr>
          <w:szCs w:val="24"/>
          <w:lang w:val="lt-LT"/>
        </w:rPr>
        <w:lastRenderedPageBreak/>
        <w:t>neveiksniu ne rinkimų teisės srityje, teisę dalyvauti rinkimuose.</w:t>
      </w:r>
      <w:r w:rsidR="00F6319F" w:rsidRPr="00A17B69">
        <w:rPr>
          <w:szCs w:val="24"/>
          <w:lang w:val="lt-LT"/>
        </w:rPr>
        <w:t xml:space="preserve"> Kadangi yra Neveiksnių ir ribotai veiksnių asmenų registras, kurio valdytojas yra Lietuvos Respublikos teisingumo ministerija, o tvarkytojas valstybės įmonė Regi</w:t>
      </w:r>
      <w:r w:rsidR="00D330DE" w:rsidRPr="00A17B69">
        <w:rPr>
          <w:szCs w:val="24"/>
          <w:lang w:val="lt-LT"/>
        </w:rPr>
        <w:t xml:space="preserve">strų centras, siūlome tikslinti </w:t>
      </w:r>
      <w:r w:rsidR="00F6319F" w:rsidRPr="00A17B69">
        <w:rPr>
          <w:szCs w:val="24"/>
          <w:lang w:val="lt-LT"/>
        </w:rPr>
        <w:t>Įstatymo projekto 36 straipsnio 4 d</w:t>
      </w:r>
      <w:r w:rsidR="00D77B6A" w:rsidRPr="00A17B69">
        <w:rPr>
          <w:szCs w:val="24"/>
          <w:lang w:val="lt-LT"/>
        </w:rPr>
        <w:t>a</w:t>
      </w:r>
      <w:r w:rsidR="00F6319F" w:rsidRPr="00A17B69">
        <w:rPr>
          <w:szCs w:val="24"/>
          <w:lang w:val="lt-LT"/>
        </w:rPr>
        <w:t>lies 3</w:t>
      </w:r>
      <w:r w:rsidR="00D77B6A" w:rsidRPr="00A17B69">
        <w:rPr>
          <w:szCs w:val="24"/>
          <w:lang w:val="lt-LT"/>
        </w:rPr>
        <w:t xml:space="preserve"> punktą ir išdėstyti jį</w:t>
      </w:r>
      <w:r w:rsidR="00F6319F" w:rsidRPr="00A17B69">
        <w:rPr>
          <w:szCs w:val="24"/>
          <w:lang w:val="lt-LT"/>
        </w:rPr>
        <w:t xml:space="preserve"> taip</w:t>
      </w:r>
      <w:r w:rsidR="00D77B6A" w:rsidRPr="00A17B69">
        <w:rPr>
          <w:szCs w:val="24"/>
          <w:lang w:val="lt-LT"/>
        </w:rPr>
        <w:t>:</w:t>
      </w:r>
    </w:p>
    <w:p w:rsidR="00D77B6A" w:rsidRPr="00A17B69" w:rsidRDefault="00D77B6A" w:rsidP="00F34FDC">
      <w:pPr>
        <w:pStyle w:val="Sraopastraipa"/>
        <w:tabs>
          <w:tab w:val="left" w:pos="0"/>
        </w:tabs>
        <w:ind w:left="0" w:firstLine="851"/>
        <w:jc w:val="both"/>
        <w:rPr>
          <w:szCs w:val="24"/>
          <w:lang w:val="lt-LT"/>
        </w:rPr>
      </w:pPr>
      <w:r w:rsidRPr="00A17B69">
        <w:rPr>
          <w:szCs w:val="24"/>
          <w:lang w:val="lt-LT"/>
        </w:rPr>
        <w:t xml:space="preserve">„3) pilietis, kuriam įsiteisėjo teismo sprendimas pripažinti jį neveiksniu </w:t>
      </w:r>
      <w:r w:rsidRPr="00A17B69">
        <w:rPr>
          <w:strike/>
          <w:szCs w:val="24"/>
          <w:lang w:val="lt-LT"/>
        </w:rPr>
        <w:t>tam tikroje</w:t>
      </w:r>
      <w:r w:rsidRPr="00A17B69">
        <w:rPr>
          <w:szCs w:val="24"/>
          <w:lang w:val="lt-LT"/>
        </w:rPr>
        <w:t xml:space="preserve"> </w:t>
      </w:r>
      <w:r w:rsidRPr="00A17B69">
        <w:rPr>
          <w:b/>
          <w:szCs w:val="24"/>
          <w:lang w:val="lt-LT"/>
        </w:rPr>
        <w:t>rinkimų teisės</w:t>
      </w:r>
      <w:r w:rsidRPr="00A17B69">
        <w:rPr>
          <w:szCs w:val="24"/>
          <w:lang w:val="lt-LT"/>
        </w:rPr>
        <w:t xml:space="preserve"> srityje.“</w:t>
      </w:r>
    </w:p>
    <w:p w:rsidR="00A534B4" w:rsidRPr="00A17B69" w:rsidRDefault="0005587A" w:rsidP="00F34FDC">
      <w:pPr>
        <w:pStyle w:val="Sraopastraipa"/>
        <w:numPr>
          <w:ilvl w:val="0"/>
          <w:numId w:val="2"/>
        </w:numPr>
        <w:tabs>
          <w:tab w:val="left" w:pos="0"/>
        </w:tabs>
        <w:ind w:left="0" w:firstLine="851"/>
        <w:jc w:val="both"/>
        <w:rPr>
          <w:szCs w:val="24"/>
          <w:lang w:val="lt-LT"/>
        </w:rPr>
      </w:pPr>
      <w:r w:rsidRPr="00A17B69">
        <w:rPr>
          <w:bCs/>
          <w:szCs w:val="24"/>
          <w:lang w:val="lt-LT"/>
        </w:rPr>
        <w:t>A</w:t>
      </w:r>
      <w:r w:rsidR="00164657" w:rsidRPr="00A17B69">
        <w:rPr>
          <w:bCs/>
          <w:szCs w:val="24"/>
          <w:lang w:val="lt-LT"/>
        </w:rPr>
        <w:t>tsižvelgus</w:t>
      </w:r>
      <w:r w:rsidRPr="00A17B69">
        <w:rPr>
          <w:bCs/>
          <w:szCs w:val="24"/>
          <w:lang w:val="lt-LT"/>
        </w:rPr>
        <w:t xml:space="preserve"> į </w:t>
      </w:r>
      <w:r w:rsidR="00FE4E62" w:rsidRPr="00A17B69">
        <w:rPr>
          <w:bCs/>
          <w:szCs w:val="24"/>
          <w:lang w:val="lt-LT"/>
        </w:rPr>
        <w:t xml:space="preserve">šio rašto </w:t>
      </w:r>
      <w:r w:rsidR="00E51D61">
        <w:rPr>
          <w:bCs/>
          <w:szCs w:val="24"/>
          <w:lang w:val="lt-LT"/>
        </w:rPr>
        <w:t>8</w:t>
      </w:r>
      <w:r w:rsidR="00FE4E62" w:rsidRPr="00A17B69">
        <w:rPr>
          <w:bCs/>
          <w:szCs w:val="24"/>
          <w:lang w:val="lt-LT"/>
        </w:rPr>
        <w:t xml:space="preserve"> punkte išdėstytus argumentus</w:t>
      </w:r>
      <w:r w:rsidRPr="00A17B69">
        <w:rPr>
          <w:bCs/>
          <w:szCs w:val="24"/>
          <w:lang w:val="lt-LT"/>
        </w:rPr>
        <w:t xml:space="preserve">, </w:t>
      </w:r>
      <w:r w:rsidR="00540BD5" w:rsidRPr="00A17B69">
        <w:rPr>
          <w:szCs w:val="24"/>
          <w:lang w:val="lt-LT"/>
        </w:rPr>
        <w:t xml:space="preserve">siūlome </w:t>
      </w:r>
      <w:r w:rsidR="009311C8" w:rsidRPr="00A17B69">
        <w:rPr>
          <w:szCs w:val="24"/>
          <w:lang w:val="lt-LT"/>
        </w:rPr>
        <w:t>papildyti Įstatymo projekto 50 straipsnį nuostata, kad turi būti užtikrintas patekimas į balsavimo pastatą ir patalpas judėjimo negalią turintiems asmenims.</w:t>
      </w:r>
    </w:p>
    <w:p w:rsidR="00D92C47" w:rsidRPr="00A17B69" w:rsidRDefault="003F174E" w:rsidP="00F34FDC">
      <w:pPr>
        <w:pStyle w:val="Sraopastraipa"/>
        <w:numPr>
          <w:ilvl w:val="0"/>
          <w:numId w:val="2"/>
        </w:numPr>
        <w:tabs>
          <w:tab w:val="left" w:pos="0"/>
        </w:tabs>
        <w:ind w:left="0" w:firstLine="851"/>
        <w:jc w:val="both"/>
        <w:rPr>
          <w:szCs w:val="24"/>
          <w:lang w:val="lt-LT"/>
        </w:rPr>
      </w:pPr>
      <w:r w:rsidRPr="00A17B69">
        <w:rPr>
          <w:szCs w:val="24"/>
          <w:lang w:val="lt-LT"/>
        </w:rPr>
        <w:t xml:space="preserve">Įstatymo projekto 54 straipsnio 2 dalyje nurodyta, kad </w:t>
      </w:r>
      <w:r w:rsidRPr="00A17B69">
        <w:rPr>
          <w:i/>
          <w:szCs w:val="24"/>
          <w:lang w:val="lt-LT"/>
        </w:rPr>
        <w:t>Komisijos narys suranda piliečio pavardę rinkimų sąraše ir paima iš jo atvykimo lapelį taip pat ir tais atvejais, kai du į tos referendumo apylinkės rinkėjų sąrašą įrašyti piliečiai referendumo komisijos pirmininkui raštu paliudija, kad atvykęs balsuoti asmuo tikrai yra į tos referendumo apylinkės rinkėjų sąrašą įrašytas pilietis.</w:t>
      </w:r>
      <w:r w:rsidRPr="00A17B69">
        <w:rPr>
          <w:szCs w:val="24"/>
          <w:lang w:val="lt-LT"/>
        </w:rPr>
        <w:t xml:space="preserve"> </w:t>
      </w:r>
      <w:r w:rsidR="00D92C47" w:rsidRPr="00A17B69">
        <w:rPr>
          <w:szCs w:val="24"/>
          <w:lang w:val="lt-LT"/>
        </w:rPr>
        <w:t>Įstatymo projekte nėra reglamentuota, kaip rašytinis paliudijimas registruojamas, apskaitomas, ar yra balsavimo rezultatų protoko</w:t>
      </w:r>
      <w:r w:rsidR="008F537A" w:rsidRPr="00A17B69">
        <w:rPr>
          <w:szCs w:val="24"/>
          <w:lang w:val="lt-LT"/>
        </w:rPr>
        <w:t>lo sudėtinė dalis (priedas). N</w:t>
      </w:r>
      <w:r w:rsidR="00D92C47" w:rsidRPr="00A17B69">
        <w:rPr>
          <w:szCs w:val="24"/>
          <w:lang w:val="lt-LT"/>
        </w:rPr>
        <w:t>eregla</w:t>
      </w:r>
      <w:r w:rsidR="008F537A" w:rsidRPr="00A17B69">
        <w:rPr>
          <w:szCs w:val="24"/>
          <w:lang w:val="lt-LT"/>
        </w:rPr>
        <w:t>mentavus</w:t>
      </w:r>
      <w:r w:rsidR="00D92C47" w:rsidRPr="00A17B69">
        <w:rPr>
          <w:szCs w:val="24"/>
          <w:lang w:val="lt-LT"/>
        </w:rPr>
        <w:t xml:space="preserve"> rašytinių paliudijimų apskaitos tvarkos, sudaroma sąlyga piktnaudžiauti balsuojant už kitus piliečius.</w:t>
      </w:r>
    </w:p>
    <w:p w:rsidR="0004394D" w:rsidRPr="00A17B69" w:rsidRDefault="00F43D74" w:rsidP="00F34FDC">
      <w:pPr>
        <w:pStyle w:val="Sraopastraipa"/>
        <w:numPr>
          <w:ilvl w:val="0"/>
          <w:numId w:val="2"/>
        </w:numPr>
        <w:tabs>
          <w:tab w:val="left" w:pos="0"/>
        </w:tabs>
        <w:ind w:left="0" w:firstLine="851"/>
        <w:jc w:val="both"/>
        <w:rPr>
          <w:szCs w:val="24"/>
          <w:lang w:val="lt-LT"/>
        </w:rPr>
      </w:pPr>
      <w:r w:rsidRPr="00A17B69">
        <w:rPr>
          <w:szCs w:val="24"/>
          <w:lang w:val="lt-LT"/>
        </w:rPr>
        <w:t>Teismo pripažinti neveiksniais kitose srityse, bet turintys veiksnumą rinkimų teisės srityje, taip pat gali balsuoti namuose iš anksto, todėl siūlome papildyti Įstatymo projekto 63 straipsnio 2 dal</w:t>
      </w:r>
      <w:r w:rsidR="008C1000" w:rsidRPr="00A17B69">
        <w:rPr>
          <w:szCs w:val="24"/>
          <w:lang w:val="lt-LT"/>
        </w:rPr>
        <w:t>ies pirmą sakinį</w:t>
      </w:r>
      <w:r w:rsidR="007C7B62" w:rsidRPr="00A17B69">
        <w:rPr>
          <w:szCs w:val="24"/>
          <w:lang w:val="lt-LT"/>
        </w:rPr>
        <w:t xml:space="preserve"> šia nuostata:</w:t>
      </w:r>
      <w:r w:rsidR="008C1000" w:rsidRPr="00A17B69">
        <w:rPr>
          <w:szCs w:val="24"/>
          <w:lang w:val="lt-LT"/>
        </w:rPr>
        <w:t xml:space="preserve"> „neveiksnius tam tikroje srityje, tačiau turinčius teisę dalyvauti rinkimuose – iš Neveiksnių ir ribotai veiksnių asmenų registro valdytojo valstybės įmonės Registrų centro“.</w:t>
      </w:r>
    </w:p>
    <w:p w:rsidR="00252E85" w:rsidRPr="00A17B69" w:rsidRDefault="00252E85" w:rsidP="00F34FDC">
      <w:pPr>
        <w:pStyle w:val="Sraopastraipa"/>
        <w:numPr>
          <w:ilvl w:val="0"/>
          <w:numId w:val="2"/>
        </w:numPr>
        <w:tabs>
          <w:tab w:val="left" w:pos="0"/>
        </w:tabs>
        <w:ind w:left="0" w:firstLine="851"/>
        <w:jc w:val="both"/>
        <w:rPr>
          <w:i/>
          <w:szCs w:val="24"/>
          <w:lang w:val="lt-LT"/>
        </w:rPr>
      </w:pPr>
      <w:r w:rsidRPr="00A17B69">
        <w:rPr>
          <w:szCs w:val="24"/>
          <w:lang w:val="lt-LT"/>
        </w:rPr>
        <w:t>Atsižvelgus į rašte pate</w:t>
      </w:r>
      <w:r w:rsidR="00B2447F" w:rsidRPr="00A17B69">
        <w:rPr>
          <w:szCs w:val="24"/>
          <w:lang w:val="lt-LT"/>
        </w:rPr>
        <w:t>i</w:t>
      </w:r>
      <w:r w:rsidRPr="00A17B69">
        <w:rPr>
          <w:szCs w:val="24"/>
          <w:lang w:val="lt-LT"/>
        </w:rPr>
        <w:t>ktą siūlymą reglamentuoti rašytini</w:t>
      </w:r>
      <w:r w:rsidR="00B2447F" w:rsidRPr="00A17B69">
        <w:rPr>
          <w:szCs w:val="24"/>
          <w:lang w:val="lt-LT"/>
        </w:rPr>
        <w:t>ų paliudijimų registravimo, aps</w:t>
      </w:r>
      <w:r w:rsidRPr="00A17B69">
        <w:rPr>
          <w:szCs w:val="24"/>
          <w:lang w:val="lt-LT"/>
        </w:rPr>
        <w:t>k</w:t>
      </w:r>
      <w:r w:rsidR="00B2447F" w:rsidRPr="00A17B69">
        <w:rPr>
          <w:szCs w:val="24"/>
          <w:lang w:val="lt-LT"/>
        </w:rPr>
        <w:t>a</w:t>
      </w:r>
      <w:r w:rsidR="00E51D61">
        <w:rPr>
          <w:szCs w:val="24"/>
          <w:lang w:val="lt-LT"/>
        </w:rPr>
        <w:t>itos tvarką (rašto 12</w:t>
      </w:r>
      <w:r w:rsidRPr="00A17B69">
        <w:rPr>
          <w:szCs w:val="24"/>
          <w:lang w:val="lt-LT"/>
        </w:rPr>
        <w:t xml:space="preserve"> punktas), s</w:t>
      </w:r>
      <w:r w:rsidR="009504B9" w:rsidRPr="00A17B69">
        <w:rPr>
          <w:szCs w:val="24"/>
          <w:lang w:val="lt-LT"/>
        </w:rPr>
        <w:t>iūlome papildyti</w:t>
      </w:r>
      <w:r w:rsidRPr="00A17B69">
        <w:rPr>
          <w:szCs w:val="24"/>
          <w:lang w:val="lt-LT"/>
        </w:rPr>
        <w:t>:</w:t>
      </w:r>
    </w:p>
    <w:p w:rsidR="0031141C" w:rsidRPr="00A17B69" w:rsidRDefault="009504B9" w:rsidP="00F34FDC">
      <w:pPr>
        <w:pStyle w:val="Sraopastraipa"/>
        <w:numPr>
          <w:ilvl w:val="1"/>
          <w:numId w:val="2"/>
        </w:numPr>
        <w:tabs>
          <w:tab w:val="left" w:pos="0"/>
        </w:tabs>
        <w:jc w:val="both"/>
        <w:rPr>
          <w:i/>
          <w:szCs w:val="24"/>
          <w:lang w:val="lt-LT"/>
        </w:rPr>
      </w:pPr>
      <w:r w:rsidRPr="00A17B69">
        <w:rPr>
          <w:szCs w:val="24"/>
          <w:lang w:val="lt-LT"/>
        </w:rPr>
        <w:t xml:space="preserve"> Įstatymo projekto 68 straipsnio 1 dalies 5 punktą ir jį išdėstyti taip:</w:t>
      </w:r>
    </w:p>
    <w:p w:rsidR="00252E85" w:rsidRPr="00A17B69" w:rsidRDefault="009504B9" w:rsidP="00F34FDC">
      <w:pPr>
        <w:pStyle w:val="Sraopastraipa"/>
        <w:tabs>
          <w:tab w:val="left" w:pos="0"/>
        </w:tabs>
        <w:ind w:left="0" w:firstLine="851"/>
        <w:jc w:val="both"/>
        <w:rPr>
          <w:szCs w:val="24"/>
          <w:lang w:val="lt-LT"/>
        </w:rPr>
      </w:pPr>
      <w:r w:rsidRPr="00A17B69">
        <w:rPr>
          <w:szCs w:val="24"/>
          <w:lang w:val="lt-LT"/>
        </w:rPr>
        <w:t>„5) referendumo apylinkės balsavimo patalpoje balsavusių piliečių skaičius</w:t>
      </w:r>
      <w:r w:rsidRPr="00A17B69">
        <w:rPr>
          <w:b/>
          <w:szCs w:val="24"/>
          <w:lang w:val="lt-LT"/>
        </w:rPr>
        <w:t>, nurodant kelių iš bendro skaičiaus tapatybė buvo patvirtinta dviejų rinkėjų parašais</w:t>
      </w:r>
      <w:r w:rsidRPr="00A17B69">
        <w:rPr>
          <w:szCs w:val="24"/>
          <w:lang w:val="lt-LT"/>
        </w:rPr>
        <w:t>;</w:t>
      </w:r>
      <w:r w:rsidR="00B26756" w:rsidRPr="00A17B69">
        <w:rPr>
          <w:szCs w:val="24"/>
          <w:lang w:val="lt-LT"/>
        </w:rPr>
        <w:t>“</w:t>
      </w:r>
      <w:r w:rsidR="00252E85" w:rsidRPr="00A17B69">
        <w:rPr>
          <w:szCs w:val="24"/>
          <w:lang w:val="lt-LT"/>
        </w:rPr>
        <w:t>;</w:t>
      </w:r>
    </w:p>
    <w:p w:rsidR="00B26756" w:rsidRPr="00A17B69" w:rsidRDefault="00252E85" w:rsidP="00F34FDC">
      <w:pPr>
        <w:pStyle w:val="Sraopastraipa"/>
        <w:numPr>
          <w:ilvl w:val="1"/>
          <w:numId w:val="2"/>
        </w:numPr>
        <w:tabs>
          <w:tab w:val="left" w:pos="0"/>
        </w:tabs>
        <w:jc w:val="both"/>
        <w:rPr>
          <w:szCs w:val="24"/>
          <w:lang w:val="lt-LT"/>
        </w:rPr>
      </w:pPr>
      <w:r w:rsidRPr="00A17B69">
        <w:rPr>
          <w:szCs w:val="24"/>
          <w:lang w:val="lt-LT"/>
        </w:rPr>
        <w:t xml:space="preserve"> Įstatymo projekto 68 straipsnio 4 dalį ir ją išdėstyti taip:</w:t>
      </w:r>
    </w:p>
    <w:p w:rsidR="00252E85" w:rsidRPr="00A17B69" w:rsidRDefault="00252E85" w:rsidP="00F34FDC">
      <w:pPr>
        <w:tabs>
          <w:tab w:val="left" w:pos="0"/>
        </w:tabs>
        <w:ind w:firstLine="851"/>
        <w:jc w:val="both"/>
        <w:rPr>
          <w:szCs w:val="24"/>
          <w:lang w:val="lt-LT"/>
        </w:rPr>
      </w:pPr>
      <w:r w:rsidRPr="00A17B69">
        <w:rPr>
          <w:szCs w:val="24"/>
          <w:lang w:val="lt-LT"/>
        </w:rPr>
        <w:t>„4. Kai į referendumo apylinkės balsų skaičiavimo protokolą yra įrašyti visi duomenys ir visi referendumo biuleteniai yra sudėti į antspauduotus paketus ir į specialųjį voką (vokus), referendumo apylinkės balsų skaičiavimo protokolą pasirašo apylinkės referendumo komisijos pirmininkas ir nariai. Po to šį protokolą pasirašo referendumo stebėtojai. Jų pastabos, apylinkės referendumo komisijos narių nuomonės</w:t>
      </w:r>
      <w:r w:rsidRPr="00A17B69">
        <w:rPr>
          <w:b/>
          <w:szCs w:val="24"/>
          <w:lang w:val="lt-LT"/>
        </w:rPr>
        <w:t>, rinkėjo tapatybės patvirtinimo raštai</w:t>
      </w:r>
      <w:r w:rsidRPr="00A17B69">
        <w:rPr>
          <w:szCs w:val="24"/>
          <w:lang w:val="lt-LT"/>
        </w:rPr>
        <w:t xml:space="preserve"> </w:t>
      </w:r>
      <w:r w:rsidRPr="00A17B69">
        <w:rPr>
          <w:strike/>
          <w:szCs w:val="24"/>
          <w:lang w:val="lt-LT"/>
        </w:rPr>
        <w:t>pridedamos</w:t>
      </w:r>
      <w:r w:rsidRPr="00A17B69">
        <w:rPr>
          <w:szCs w:val="24"/>
          <w:lang w:val="lt-LT"/>
        </w:rPr>
        <w:t xml:space="preserve"> </w:t>
      </w:r>
      <w:r w:rsidRPr="00A17B69">
        <w:rPr>
          <w:b/>
          <w:szCs w:val="24"/>
          <w:lang w:val="lt-LT"/>
        </w:rPr>
        <w:t>pridedami</w:t>
      </w:r>
      <w:r w:rsidRPr="00A17B69">
        <w:rPr>
          <w:szCs w:val="24"/>
          <w:lang w:val="lt-LT"/>
        </w:rPr>
        <w:t xml:space="preserve"> prie protokolo ir yra neatskiriama jo dalis. Protokolo kopijos referendumo stebėtojams ir apylinkės referendumo komisijos nariams pateikiamos jų prašymu.“</w:t>
      </w:r>
    </w:p>
    <w:p w:rsidR="00A17B69" w:rsidRPr="00A17B69" w:rsidRDefault="00A17B69" w:rsidP="00F34FDC">
      <w:pPr>
        <w:pStyle w:val="Sraopastraipa"/>
        <w:numPr>
          <w:ilvl w:val="0"/>
          <w:numId w:val="2"/>
        </w:numPr>
        <w:tabs>
          <w:tab w:val="left" w:pos="0"/>
        </w:tabs>
        <w:ind w:left="0" w:firstLine="851"/>
        <w:jc w:val="both"/>
        <w:rPr>
          <w:szCs w:val="24"/>
          <w:lang w:val="lt-LT"/>
        </w:rPr>
      </w:pPr>
      <w:r w:rsidRPr="002F38D7">
        <w:rPr>
          <w:szCs w:val="24"/>
          <w:lang w:val="lt-LT"/>
        </w:rPr>
        <w:t>Įstatymo</w:t>
      </w:r>
      <w:r w:rsidR="00157345" w:rsidRPr="002F38D7">
        <w:rPr>
          <w:szCs w:val="24"/>
          <w:lang w:val="lt-LT"/>
        </w:rPr>
        <w:t xml:space="preserve"> projekto</w:t>
      </w:r>
      <w:r w:rsidRPr="002F38D7">
        <w:rPr>
          <w:szCs w:val="24"/>
          <w:lang w:val="lt-LT"/>
        </w:rPr>
        <w:t xml:space="preserve"> 75 straipsnio 1 dalyje</w:t>
      </w:r>
      <w:r>
        <w:rPr>
          <w:szCs w:val="24"/>
          <w:lang w:val="lt-LT"/>
        </w:rPr>
        <w:t xml:space="preserve"> nurodyta</w:t>
      </w:r>
      <w:r w:rsidRPr="00A17B69">
        <w:rPr>
          <w:szCs w:val="24"/>
          <w:lang w:val="lt-LT"/>
        </w:rPr>
        <w:t xml:space="preserve">, kad skaičiuojant balsus ir nustatant referendumo rezultatus „gali dalyvauti grupės, politinių partijų referendumo stebėtojai, taip pat visų visuomenės informavimo priemonių atstovai“, tačiau tai neatitinka </w:t>
      </w:r>
      <w:r w:rsidR="00387FE7">
        <w:rPr>
          <w:szCs w:val="24"/>
          <w:lang w:val="lt-LT"/>
        </w:rPr>
        <w:t>Į</w:t>
      </w:r>
      <w:r w:rsidRPr="00A17B69">
        <w:rPr>
          <w:szCs w:val="24"/>
          <w:lang w:val="lt-LT"/>
        </w:rPr>
        <w:t>statymo</w:t>
      </w:r>
      <w:r w:rsidR="00387FE7">
        <w:rPr>
          <w:szCs w:val="24"/>
          <w:lang w:val="lt-LT"/>
        </w:rPr>
        <w:t xml:space="preserve"> projekto 51 straipsnio</w:t>
      </w:r>
      <w:r w:rsidRPr="00A17B69">
        <w:rPr>
          <w:szCs w:val="24"/>
          <w:lang w:val="lt-LT"/>
        </w:rPr>
        <w:t xml:space="preserve"> 2 </w:t>
      </w:r>
      <w:r w:rsidR="00387FE7">
        <w:rPr>
          <w:szCs w:val="24"/>
          <w:lang w:val="lt-LT"/>
        </w:rPr>
        <w:t>dalies nuostatų, kur nurodyta</w:t>
      </w:r>
      <w:r w:rsidRPr="00A17B69">
        <w:rPr>
          <w:szCs w:val="24"/>
          <w:lang w:val="lt-LT"/>
        </w:rPr>
        <w:t>, kad stebėtojus gali siūlyti nevyriausybinės ir tarptautinės organizacijos ir kiti subjektai</w:t>
      </w:r>
      <w:r w:rsidR="00387FE7">
        <w:rPr>
          <w:szCs w:val="24"/>
          <w:lang w:val="lt-LT"/>
        </w:rPr>
        <w:t>.</w:t>
      </w:r>
    </w:p>
    <w:p w:rsidR="001C693D" w:rsidRDefault="001C693D" w:rsidP="00F34FDC">
      <w:pPr>
        <w:ind w:firstLine="851"/>
        <w:jc w:val="both"/>
        <w:rPr>
          <w:szCs w:val="24"/>
          <w:lang w:val="lt-LT"/>
        </w:rPr>
      </w:pPr>
    </w:p>
    <w:p w:rsidR="005935F7" w:rsidRPr="00A17B69" w:rsidRDefault="005935F7" w:rsidP="00F34FDC">
      <w:pPr>
        <w:ind w:firstLine="851"/>
        <w:jc w:val="both"/>
        <w:rPr>
          <w:szCs w:val="24"/>
          <w:lang w:val="lt-LT"/>
        </w:rPr>
      </w:pPr>
    </w:p>
    <w:p w:rsidR="00715BD7" w:rsidRPr="00A17B69" w:rsidRDefault="00715BD7" w:rsidP="00F34FDC">
      <w:pPr>
        <w:rPr>
          <w:lang w:val="lt-LT"/>
        </w:rPr>
      </w:pPr>
    </w:p>
    <w:tbl>
      <w:tblPr>
        <w:tblW w:w="0" w:type="auto"/>
        <w:tblInd w:w="108" w:type="dxa"/>
        <w:tblLook w:val="01E0" w:firstRow="1" w:lastRow="1" w:firstColumn="1" w:lastColumn="1" w:noHBand="0" w:noVBand="0"/>
      </w:tblPr>
      <w:tblGrid>
        <w:gridCol w:w="4535"/>
        <w:gridCol w:w="5185"/>
      </w:tblGrid>
      <w:tr w:rsidR="005935F7" w:rsidRPr="007E562D" w:rsidTr="00713F5E">
        <w:tc>
          <w:tcPr>
            <w:tcW w:w="4535" w:type="dxa"/>
          </w:tcPr>
          <w:p w:rsidR="005935F7" w:rsidRPr="007E562D" w:rsidRDefault="005935F7" w:rsidP="00713F5E">
            <w:pPr>
              <w:rPr>
                <w:szCs w:val="24"/>
                <w:lang w:val="lt-LT"/>
              </w:rPr>
            </w:pPr>
            <w:r w:rsidRPr="007E562D">
              <w:rPr>
                <w:szCs w:val="24"/>
                <w:lang w:val="lt-LT"/>
              </w:rPr>
              <w:t>Administravimo departamento direktorė, atliekanti ministerijos kanclerio funkcijas</w:t>
            </w:r>
          </w:p>
        </w:tc>
        <w:tc>
          <w:tcPr>
            <w:tcW w:w="5185" w:type="dxa"/>
          </w:tcPr>
          <w:p w:rsidR="005935F7" w:rsidRPr="007E562D" w:rsidRDefault="005935F7" w:rsidP="00713F5E">
            <w:pPr>
              <w:jc w:val="right"/>
              <w:rPr>
                <w:szCs w:val="24"/>
                <w:lang w:val="lt-LT"/>
              </w:rPr>
            </w:pPr>
          </w:p>
          <w:p w:rsidR="005935F7" w:rsidRPr="007E562D" w:rsidRDefault="005935F7" w:rsidP="00713F5E">
            <w:pPr>
              <w:jc w:val="right"/>
              <w:rPr>
                <w:szCs w:val="24"/>
                <w:lang w:val="lt-LT"/>
              </w:rPr>
            </w:pPr>
            <w:r w:rsidRPr="007E562D">
              <w:rPr>
                <w:szCs w:val="24"/>
                <w:lang w:val="lt-LT"/>
              </w:rPr>
              <w:t>Aušra Juodaitienė</w:t>
            </w:r>
          </w:p>
        </w:tc>
      </w:tr>
    </w:tbl>
    <w:p w:rsidR="00755C32" w:rsidRDefault="00755C32" w:rsidP="00F34FDC">
      <w:pPr>
        <w:rPr>
          <w:lang w:val="lt-LT"/>
        </w:rPr>
      </w:pPr>
    </w:p>
    <w:p w:rsidR="007539B5" w:rsidRDefault="007539B5" w:rsidP="00F34FDC">
      <w:pPr>
        <w:rPr>
          <w:lang w:val="lt-LT"/>
        </w:rPr>
      </w:pPr>
    </w:p>
    <w:p w:rsidR="007539B5" w:rsidRPr="00A17B69" w:rsidRDefault="007539B5" w:rsidP="00F34FDC">
      <w:pPr>
        <w:rPr>
          <w:lang w:val="lt-LT"/>
        </w:rPr>
      </w:pPr>
    </w:p>
    <w:p w:rsidR="00755C32" w:rsidRPr="00A17B69" w:rsidRDefault="00755C32" w:rsidP="00F34FDC">
      <w:pPr>
        <w:rPr>
          <w:lang w:val="lt-LT"/>
        </w:rPr>
      </w:pPr>
    </w:p>
    <w:p w:rsidR="00755C32" w:rsidRPr="00F34FDC" w:rsidRDefault="00CD695D" w:rsidP="00F34FDC">
      <w:pPr>
        <w:jc w:val="both"/>
        <w:rPr>
          <w:sz w:val="22"/>
          <w:szCs w:val="22"/>
          <w:lang w:val="lt-LT"/>
        </w:rPr>
      </w:pPr>
      <w:r w:rsidRPr="00F34FDC">
        <w:rPr>
          <w:sz w:val="22"/>
          <w:szCs w:val="22"/>
          <w:lang w:val="lt-LT"/>
        </w:rPr>
        <w:t>Stasė Kazlauskienė, tel. 8 697 63185</w:t>
      </w:r>
      <w:r w:rsidR="00755C32" w:rsidRPr="00F34FDC">
        <w:rPr>
          <w:sz w:val="22"/>
          <w:szCs w:val="22"/>
          <w:lang w:val="lt-LT"/>
        </w:rPr>
        <w:t xml:space="preserve">, el. p. </w:t>
      </w:r>
      <w:hyperlink r:id="rId12" w:history="1">
        <w:r w:rsidR="0067155E" w:rsidRPr="00F34FDC">
          <w:rPr>
            <w:rStyle w:val="Hipersaitas"/>
            <w:sz w:val="22"/>
            <w:szCs w:val="22"/>
            <w:lang w:val="lt-LT"/>
          </w:rPr>
          <w:t>stase.kazlauskiene@socmin.lt</w:t>
        </w:r>
      </w:hyperlink>
    </w:p>
    <w:p w:rsidR="00A679A0" w:rsidRPr="00F34FDC" w:rsidRDefault="00A679A0" w:rsidP="00F34FDC">
      <w:pPr>
        <w:jc w:val="both"/>
        <w:rPr>
          <w:sz w:val="22"/>
          <w:szCs w:val="22"/>
          <w:lang w:val="en-US"/>
        </w:rPr>
      </w:pPr>
      <w:r w:rsidRPr="00F34FDC">
        <w:rPr>
          <w:sz w:val="22"/>
          <w:szCs w:val="22"/>
          <w:lang w:val="lt-LT"/>
        </w:rPr>
        <w:t xml:space="preserve">Eitvydas Zurba, tel. 8 </w:t>
      </w:r>
      <w:r w:rsidRPr="00F34FDC">
        <w:rPr>
          <w:sz w:val="22"/>
          <w:szCs w:val="22"/>
        </w:rPr>
        <w:t xml:space="preserve">658 61202, el. p. </w:t>
      </w:r>
      <w:hyperlink r:id="rId13" w:history="1">
        <w:r w:rsidR="002C5649" w:rsidRPr="00F34FDC">
          <w:rPr>
            <w:rStyle w:val="Hipersaitas"/>
            <w:sz w:val="22"/>
            <w:szCs w:val="22"/>
          </w:rPr>
          <w:t>eitvydas.zurba</w:t>
        </w:r>
        <w:r w:rsidR="002C5649" w:rsidRPr="00F34FDC">
          <w:rPr>
            <w:rStyle w:val="Hipersaitas"/>
            <w:sz w:val="22"/>
            <w:szCs w:val="22"/>
            <w:lang w:val="en-US"/>
          </w:rPr>
          <w:t>@socmin.lt</w:t>
        </w:r>
      </w:hyperlink>
    </w:p>
    <w:p w:rsidR="00995AE2" w:rsidRPr="00F34FDC" w:rsidRDefault="00755C32" w:rsidP="00F34FDC">
      <w:pPr>
        <w:jc w:val="both"/>
        <w:rPr>
          <w:sz w:val="22"/>
          <w:szCs w:val="22"/>
          <w:lang w:val="lt-LT"/>
        </w:rPr>
      </w:pPr>
      <w:r w:rsidRPr="00F34FDC">
        <w:rPr>
          <w:sz w:val="22"/>
          <w:szCs w:val="22"/>
          <w:lang w:val="lt-LT"/>
        </w:rPr>
        <w:t xml:space="preserve">Kristina </w:t>
      </w:r>
      <w:proofErr w:type="spellStart"/>
      <w:r w:rsidRPr="00F34FDC">
        <w:rPr>
          <w:sz w:val="22"/>
          <w:szCs w:val="22"/>
          <w:lang w:val="lt-LT"/>
        </w:rPr>
        <w:t>Vitonytė</w:t>
      </w:r>
      <w:proofErr w:type="spellEnd"/>
      <w:r w:rsidRPr="00F34FDC">
        <w:rPr>
          <w:sz w:val="22"/>
          <w:szCs w:val="22"/>
          <w:lang w:val="lt-LT"/>
        </w:rPr>
        <w:t xml:space="preserve">, tel. 8 650 31363, el. p. </w:t>
      </w:r>
      <w:hyperlink r:id="rId14" w:history="1">
        <w:r w:rsidRPr="00F34FDC">
          <w:rPr>
            <w:rStyle w:val="Hipersaitas"/>
            <w:sz w:val="22"/>
            <w:szCs w:val="22"/>
            <w:lang w:val="lt-LT"/>
          </w:rPr>
          <w:t>kristina.vitonyte@socmin.lt</w:t>
        </w:r>
      </w:hyperlink>
    </w:p>
    <w:sectPr w:rsidR="00995AE2" w:rsidRPr="00F34FDC" w:rsidSect="008E5D44">
      <w:headerReference w:type="default" r:id="rId15"/>
      <w:footerReference w:type="default" r:id="rId16"/>
      <w:type w:val="continuous"/>
      <w:pgSz w:w="11906" w:h="16838"/>
      <w:pgMar w:top="1134" w:right="567" w:bottom="1134" w:left="1701" w:header="72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5F8" w:rsidRDefault="00E275F8">
      <w:r>
        <w:separator/>
      </w:r>
    </w:p>
  </w:endnote>
  <w:endnote w:type="continuationSeparator" w:id="0">
    <w:p w:rsidR="00E275F8" w:rsidRDefault="00E275F8">
      <w:r>
        <w:continuationSeparator/>
      </w:r>
    </w:p>
  </w:endnote>
  <w:endnote w:type="continuationNotice" w:id="1">
    <w:p w:rsidR="00E275F8" w:rsidRDefault="00E27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C3" w:rsidRPr="008F74DB" w:rsidRDefault="008904C3" w:rsidP="00DE798D">
    <w:pPr>
      <w:pStyle w:val="Por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5F8" w:rsidRDefault="00E275F8">
      <w:r>
        <w:separator/>
      </w:r>
    </w:p>
  </w:footnote>
  <w:footnote w:type="continuationSeparator" w:id="0">
    <w:p w:rsidR="00E275F8" w:rsidRDefault="00E275F8">
      <w:r>
        <w:continuationSeparator/>
      </w:r>
    </w:p>
  </w:footnote>
  <w:footnote w:type="continuationNotice" w:id="1">
    <w:p w:rsidR="00E275F8" w:rsidRDefault="00E275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C3" w:rsidRDefault="008904C3">
    <w:pPr>
      <w:pStyle w:val="Antrats"/>
      <w:jc w:val="center"/>
    </w:pPr>
    <w:r>
      <w:fldChar w:fldCharType="begin"/>
    </w:r>
    <w:r>
      <w:instrText xml:space="preserve"> PAGE   \* MERGEFORMAT </w:instrText>
    </w:r>
    <w:r>
      <w:fldChar w:fldCharType="separate"/>
    </w:r>
    <w:r w:rsidR="00BF3CBD">
      <w:rPr>
        <w:noProof/>
      </w:rPr>
      <w:t>2</w:t>
    </w:r>
    <w:r>
      <w:rPr>
        <w:noProof/>
      </w:rPr>
      <w:fldChar w:fldCharType="end"/>
    </w:r>
  </w:p>
  <w:p w:rsidR="008904C3" w:rsidRDefault="008904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42812"/>
    <w:multiLevelType w:val="multilevel"/>
    <w:tmpl w:val="132AB422"/>
    <w:lvl w:ilvl="0">
      <w:start w:val="1"/>
      <w:numFmt w:val="decimal"/>
      <w:lvlText w:val="%1."/>
      <w:lvlJc w:val="left"/>
      <w:pPr>
        <w:ind w:left="1211" w:hanging="360"/>
      </w:pPr>
      <w:rPr>
        <w:rFonts w:hint="default"/>
        <w:i w:val="0"/>
      </w:rPr>
    </w:lvl>
    <w:lvl w:ilvl="1">
      <w:start w:val="1"/>
      <w:numFmt w:val="decimal"/>
      <w:isLgl/>
      <w:lvlText w:val="%1.%2."/>
      <w:lvlJc w:val="left"/>
      <w:pPr>
        <w:ind w:left="1331" w:hanging="480"/>
      </w:pPr>
      <w:rPr>
        <w:rFonts w:hint="default"/>
        <w:i w:val="0"/>
      </w:rPr>
    </w:lvl>
    <w:lvl w:ilvl="2">
      <w:start w:val="1"/>
      <w:numFmt w:val="decimal"/>
      <w:isLgl/>
      <w:lvlText w:val="%1.%2.%3."/>
      <w:lvlJc w:val="left"/>
      <w:pPr>
        <w:ind w:left="1571" w:hanging="720"/>
      </w:pPr>
      <w:rPr>
        <w:rFonts w:hint="default"/>
        <w:i w:val="0"/>
      </w:rPr>
    </w:lvl>
    <w:lvl w:ilvl="3">
      <w:start w:val="1"/>
      <w:numFmt w:val="decimal"/>
      <w:isLgl/>
      <w:lvlText w:val="%1.%2.%3.%4."/>
      <w:lvlJc w:val="left"/>
      <w:pPr>
        <w:ind w:left="1571" w:hanging="720"/>
      </w:pPr>
      <w:rPr>
        <w:rFonts w:hint="default"/>
        <w:i w:val="0"/>
      </w:rPr>
    </w:lvl>
    <w:lvl w:ilvl="4">
      <w:start w:val="1"/>
      <w:numFmt w:val="decimal"/>
      <w:isLgl/>
      <w:lvlText w:val="%1.%2.%3.%4.%5."/>
      <w:lvlJc w:val="left"/>
      <w:pPr>
        <w:ind w:left="1931" w:hanging="1080"/>
      </w:pPr>
      <w:rPr>
        <w:rFonts w:hint="default"/>
        <w:i w:val="0"/>
      </w:rPr>
    </w:lvl>
    <w:lvl w:ilvl="5">
      <w:start w:val="1"/>
      <w:numFmt w:val="decimal"/>
      <w:isLgl/>
      <w:lvlText w:val="%1.%2.%3.%4.%5.%6."/>
      <w:lvlJc w:val="left"/>
      <w:pPr>
        <w:ind w:left="1931" w:hanging="1080"/>
      </w:pPr>
      <w:rPr>
        <w:rFonts w:hint="default"/>
        <w:i w:val="0"/>
      </w:rPr>
    </w:lvl>
    <w:lvl w:ilvl="6">
      <w:start w:val="1"/>
      <w:numFmt w:val="decimal"/>
      <w:isLgl/>
      <w:lvlText w:val="%1.%2.%3.%4.%5.%6.%7."/>
      <w:lvlJc w:val="left"/>
      <w:pPr>
        <w:ind w:left="2291" w:hanging="1440"/>
      </w:pPr>
      <w:rPr>
        <w:rFonts w:hint="default"/>
        <w:i w:val="0"/>
      </w:rPr>
    </w:lvl>
    <w:lvl w:ilvl="7">
      <w:start w:val="1"/>
      <w:numFmt w:val="decimal"/>
      <w:isLgl/>
      <w:lvlText w:val="%1.%2.%3.%4.%5.%6.%7.%8."/>
      <w:lvlJc w:val="left"/>
      <w:pPr>
        <w:ind w:left="2291" w:hanging="1440"/>
      </w:pPr>
      <w:rPr>
        <w:rFonts w:hint="default"/>
        <w:i w:val="0"/>
      </w:rPr>
    </w:lvl>
    <w:lvl w:ilvl="8">
      <w:start w:val="1"/>
      <w:numFmt w:val="decimal"/>
      <w:isLgl/>
      <w:lvlText w:val="%1.%2.%3.%4.%5.%6.%7.%8.%9."/>
      <w:lvlJc w:val="left"/>
      <w:pPr>
        <w:ind w:left="2651" w:hanging="1800"/>
      </w:pPr>
      <w:rPr>
        <w:rFonts w:hint="default"/>
        <w:i w:val="0"/>
      </w:rPr>
    </w:lvl>
  </w:abstractNum>
  <w:abstractNum w:abstractNumId="1">
    <w:nsid w:val="7C3F4993"/>
    <w:multiLevelType w:val="hybridMultilevel"/>
    <w:tmpl w:val="D352948E"/>
    <w:lvl w:ilvl="0" w:tplc="D5C44C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3C"/>
    <w:rsid w:val="000053BD"/>
    <w:rsid w:val="00010F94"/>
    <w:rsid w:val="000113D0"/>
    <w:rsid w:val="00011ACC"/>
    <w:rsid w:val="00013466"/>
    <w:rsid w:val="000176C9"/>
    <w:rsid w:val="000268EC"/>
    <w:rsid w:val="000337FB"/>
    <w:rsid w:val="0003609C"/>
    <w:rsid w:val="00037FB9"/>
    <w:rsid w:val="0004394D"/>
    <w:rsid w:val="00046D0F"/>
    <w:rsid w:val="0005585F"/>
    <w:rsid w:val="0005587A"/>
    <w:rsid w:val="00065EA0"/>
    <w:rsid w:val="00066E5B"/>
    <w:rsid w:val="00090E9D"/>
    <w:rsid w:val="00094730"/>
    <w:rsid w:val="000B02BF"/>
    <w:rsid w:val="000B761B"/>
    <w:rsid w:val="000C15B4"/>
    <w:rsid w:val="000D0630"/>
    <w:rsid w:val="000D3247"/>
    <w:rsid w:val="000D6049"/>
    <w:rsid w:val="000F25ED"/>
    <w:rsid w:val="000F3F2F"/>
    <w:rsid w:val="000F431B"/>
    <w:rsid w:val="0010610B"/>
    <w:rsid w:val="00110DFC"/>
    <w:rsid w:val="0011397A"/>
    <w:rsid w:val="001173B0"/>
    <w:rsid w:val="00126F15"/>
    <w:rsid w:val="00142DBF"/>
    <w:rsid w:val="001524A9"/>
    <w:rsid w:val="00156922"/>
    <w:rsid w:val="00157345"/>
    <w:rsid w:val="00160D76"/>
    <w:rsid w:val="0016106B"/>
    <w:rsid w:val="00162248"/>
    <w:rsid w:val="00164657"/>
    <w:rsid w:val="00164920"/>
    <w:rsid w:val="0016570F"/>
    <w:rsid w:val="00165ED0"/>
    <w:rsid w:val="00175A93"/>
    <w:rsid w:val="0018726F"/>
    <w:rsid w:val="001922DB"/>
    <w:rsid w:val="00194C62"/>
    <w:rsid w:val="001A69BB"/>
    <w:rsid w:val="001A76F0"/>
    <w:rsid w:val="001B270B"/>
    <w:rsid w:val="001C693D"/>
    <w:rsid w:val="001D20C2"/>
    <w:rsid w:val="001D6406"/>
    <w:rsid w:val="001E258D"/>
    <w:rsid w:val="002018B7"/>
    <w:rsid w:val="002055D7"/>
    <w:rsid w:val="00232D8E"/>
    <w:rsid w:val="00246426"/>
    <w:rsid w:val="00252E85"/>
    <w:rsid w:val="0025399C"/>
    <w:rsid w:val="00257F30"/>
    <w:rsid w:val="00261D0A"/>
    <w:rsid w:val="00267F79"/>
    <w:rsid w:val="002777B2"/>
    <w:rsid w:val="00277C91"/>
    <w:rsid w:val="0028452A"/>
    <w:rsid w:val="00293D61"/>
    <w:rsid w:val="0029473E"/>
    <w:rsid w:val="00295BCB"/>
    <w:rsid w:val="002A7009"/>
    <w:rsid w:val="002B73D4"/>
    <w:rsid w:val="002C5649"/>
    <w:rsid w:val="002C62CC"/>
    <w:rsid w:val="002C6EA8"/>
    <w:rsid w:val="002C73A8"/>
    <w:rsid w:val="002F20BD"/>
    <w:rsid w:val="002F38D7"/>
    <w:rsid w:val="00310D74"/>
    <w:rsid w:val="0031141C"/>
    <w:rsid w:val="00326D97"/>
    <w:rsid w:val="00333072"/>
    <w:rsid w:val="003431D2"/>
    <w:rsid w:val="00352070"/>
    <w:rsid w:val="003559B3"/>
    <w:rsid w:val="0036600F"/>
    <w:rsid w:val="00371006"/>
    <w:rsid w:val="00376AD1"/>
    <w:rsid w:val="003773EE"/>
    <w:rsid w:val="00387FE7"/>
    <w:rsid w:val="00394C80"/>
    <w:rsid w:val="003A202E"/>
    <w:rsid w:val="003A2278"/>
    <w:rsid w:val="003A44BB"/>
    <w:rsid w:val="003A6284"/>
    <w:rsid w:val="003A6618"/>
    <w:rsid w:val="003A77FB"/>
    <w:rsid w:val="003A7D59"/>
    <w:rsid w:val="003B0C87"/>
    <w:rsid w:val="003D63E7"/>
    <w:rsid w:val="003F174E"/>
    <w:rsid w:val="003F3542"/>
    <w:rsid w:val="004053C7"/>
    <w:rsid w:val="00407077"/>
    <w:rsid w:val="00422CAE"/>
    <w:rsid w:val="00427D00"/>
    <w:rsid w:val="0043024F"/>
    <w:rsid w:val="00431421"/>
    <w:rsid w:val="00437086"/>
    <w:rsid w:val="004520CF"/>
    <w:rsid w:val="00472624"/>
    <w:rsid w:val="00473B71"/>
    <w:rsid w:val="00477A94"/>
    <w:rsid w:val="0048018E"/>
    <w:rsid w:val="004B09A9"/>
    <w:rsid w:val="004B1D94"/>
    <w:rsid w:val="004C499A"/>
    <w:rsid w:val="004D5C49"/>
    <w:rsid w:val="00503DFC"/>
    <w:rsid w:val="00507DA0"/>
    <w:rsid w:val="005125F2"/>
    <w:rsid w:val="0051544E"/>
    <w:rsid w:val="00532988"/>
    <w:rsid w:val="00534254"/>
    <w:rsid w:val="00535F2E"/>
    <w:rsid w:val="005402A9"/>
    <w:rsid w:val="00540BD5"/>
    <w:rsid w:val="00546828"/>
    <w:rsid w:val="00554302"/>
    <w:rsid w:val="00576736"/>
    <w:rsid w:val="00576C15"/>
    <w:rsid w:val="00584FE6"/>
    <w:rsid w:val="005935F7"/>
    <w:rsid w:val="00595806"/>
    <w:rsid w:val="005B1DB8"/>
    <w:rsid w:val="005B2830"/>
    <w:rsid w:val="005B540C"/>
    <w:rsid w:val="005D43DF"/>
    <w:rsid w:val="005E2C64"/>
    <w:rsid w:val="005F21D6"/>
    <w:rsid w:val="00600E4B"/>
    <w:rsid w:val="00602E8B"/>
    <w:rsid w:val="006039A3"/>
    <w:rsid w:val="00614190"/>
    <w:rsid w:val="00623CD3"/>
    <w:rsid w:val="006342D5"/>
    <w:rsid w:val="00645D37"/>
    <w:rsid w:val="00651D2D"/>
    <w:rsid w:val="00661CE5"/>
    <w:rsid w:val="0067155E"/>
    <w:rsid w:val="0067418B"/>
    <w:rsid w:val="00677520"/>
    <w:rsid w:val="006811D2"/>
    <w:rsid w:val="006828D0"/>
    <w:rsid w:val="00691A1C"/>
    <w:rsid w:val="00691B6C"/>
    <w:rsid w:val="00695006"/>
    <w:rsid w:val="006B6FB0"/>
    <w:rsid w:val="006C4229"/>
    <w:rsid w:val="006F05CD"/>
    <w:rsid w:val="006F26E1"/>
    <w:rsid w:val="007023E2"/>
    <w:rsid w:val="00703914"/>
    <w:rsid w:val="007069A1"/>
    <w:rsid w:val="00707AE4"/>
    <w:rsid w:val="00715BD7"/>
    <w:rsid w:val="00720DC5"/>
    <w:rsid w:val="00725857"/>
    <w:rsid w:val="007367BA"/>
    <w:rsid w:val="00743A1F"/>
    <w:rsid w:val="007453CE"/>
    <w:rsid w:val="007539B5"/>
    <w:rsid w:val="00755C32"/>
    <w:rsid w:val="0077454D"/>
    <w:rsid w:val="00781B3C"/>
    <w:rsid w:val="00794194"/>
    <w:rsid w:val="007B273A"/>
    <w:rsid w:val="007B65B4"/>
    <w:rsid w:val="007B7A9D"/>
    <w:rsid w:val="007C4748"/>
    <w:rsid w:val="007C7029"/>
    <w:rsid w:val="007C7B62"/>
    <w:rsid w:val="007D43D3"/>
    <w:rsid w:val="007D61F9"/>
    <w:rsid w:val="007E562D"/>
    <w:rsid w:val="007F22A2"/>
    <w:rsid w:val="00801569"/>
    <w:rsid w:val="00810F87"/>
    <w:rsid w:val="008136D2"/>
    <w:rsid w:val="008306DE"/>
    <w:rsid w:val="00831E20"/>
    <w:rsid w:val="00842EBF"/>
    <w:rsid w:val="00847C81"/>
    <w:rsid w:val="008504EB"/>
    <w:rsid w:val="00853255"/>
    <w:rsid w:val="00867BD1"/>
    <w:rsid w:val="00871685"/>
    <w:rsid w:val="0087615C"/>
    <w:rsid w:val="00881061"/>
    <w:rsid w:val="00887008"/>
    <w:rsid w:val="008904C3"/>
    <w:rsid w:val="00892DAA"/>
    <w:rsid w:val="00895B20"/>
    <w:rsid w:val="008A2F12"/>
    <w:rsid w:val="008C1000"/>
    <w:rsid w:val="008C501A"/>
    <w:rsid w:val="008D0128"/>
    <w:rsid w:val="008E038C"/>
    <w:rsid w:val="008E215C"/>
    <w:rsid w:val="008E5D44"/>
    <w:rsid w:val="008F0AA2"/>
    <w:rsid w:val="008F537A"/>
    <w:rsid w:val="008F72A4"/>
    <w:rsid w:val="00910852"/>
    <w:rsid w:val="00912EAE"/>
    <w:rsid w:val="00914DA8"/>
    <w:rsid w:val="00917381"/>
    <w:rsid w:val="00923566"/>
    <w:rsid w:val="009311C8"/>
    <w:rsid w:val="00934AD6"/>
    <w:rsid w:val="009458DC"/>
    <w:rsid w:val="009504B9"/>
    <w:rsid w:val="00953E7F"/>
    <w:rsid w:val="00955934"/>
    <w:rsid w:val="00956B1F"/>
    <w:rsid w:val="00981AF6"/>
    <w:rsid w:val="00982AFD"/>
    <w:rsid w:val="00995AE2"/>
    <w:rsid w:val="00997EEF"/>
    <w:rsid w:val="009B34F4"/>
    <w:rsid w:val="009C51C8"/>
    <w:rsid w:val="009D5B5C"/>
    <w:rsid w:val="009E179D"/>
    <w:rsid w:val="009E66E2"/>
    <w:rsid w:val="009F091F"/>
    <w:rsid w:val="009F242E"/>
    <w:rsid w:val="009F61B4"/>
    <w:rsid w:val="00A049F0"/>
    <w:rsid w:val="00A060F0"/>
    <w:rsid w:val="00A10960"/>
    <w:rsid w:val="00A17B69"/>
    <w:rsid w:val="00A25C2D"/>
    <w:rsid w:val="00A30E5B"/>
    <w:rsid w:val="00A35DD5"/>
    <w:rsid w:val="00A36E69"/>
    <w:rsid w:val="00A40C58"/>
    <w:rsid w:val="00A42C14"/>
    <w:rsid w:val="00A43492"/>
    <w:rsid w:val="00A503F3"/>
    <w:rsid w:val="00A534B4"/>
    <w:rsid w:val="00A555D2"/>
    <w:rsid w:val="00A57B93"/>
    <w:rsid w:val="00A60826"/>
    <w:rsid w:val="00A60957"/>
    <w:rsid w:val="00A6553F"/>
    <w:rsid w:val="00A679A0"/>
    <w:rsid w:val="00A732DE"/>
    <w:rsid w:val="00A8206C"/>
    <w:rsid w:val="00A8373B"/>
    <w:rsid w:val="00A846A6"/>
    <w:rsid w:val="00A87A36"/>
    <w:rsid w:val="00AA6C0F"/>
    <w:rsid w:val="00AB4A85"/>
    <w:rsid w:val="00AB606D"/>
    <w:rsid w:val="00AD6913"/>
    <w:rsid w:val="00AE34CD"/>
    <w:rsid w:val="00B00675"/>
    <w:rsid w:val="00B01CBB"/>
    <w:rsid w:val="00B15B54"/>
    <w:rsid w:val="00B17EA4"/>
    <w:rsid w:val="00B22081"/>
    <w:rsid w:val="00B2447F"/>
    <w:rsid w:val="00B26756"/>
    <w:rsid w:val="00B3013F"/>
    <w:rsid w:val="00B51489"/>
    <w:rsid w:val="00B538C2"/>
    <w:rsid w:val="00B62E63"/>
    <w:rsid w:val="00B62E96"/>
    <w:rsid w:val="00B63691"/>
    <w:rsid w:val="00B77129"/>
    <w:rsid w:val="00B779F2"/>
    <w:rsid w:val="00B83585"/>
    <w:rsid w:val="00B916DC"/>
    <w:rsid w:val="00B958D2"/>
    <w:rsid w:val="00BB3A06"/>
    <w:rsid w:val="00BB747F"/>
    <w:rsid w:val="00BC328C"/>
    <w:rsid w:val="00BC638C"/>
    <w:rsid w:val="00BD0EDC"/>
    <w:rsid w:val="00BD2F2B"/>
    <w:rsid w:val="00BF3CBD"/>
    <w:rsid w:val="00BF7A3E"/>
    <w:rsid w:val="00C01DF0"/>
    <w:rsid w:val="00C02ECB"/>
    <w:rsid w:val="00C03DC4"/>
    <w:rsid w:val="00C152C6"/>
    <w:rsid w:val="00C26E61"/>
    <w:rsid w:val="00C33ACE"/>
    <w:rsid w:val="00C4163A"/>
    <w:rsid w:val="00C52E17"/>
    <w:rsid w:val="00C6343A"/>
    <w:rsid w:val="00C67E04"/>
    <w:rsid w:val="00C71D6D"/>
    <w:rsid w:val="00C724C7"/>
    <w:rsid w:val="00C77483"/>
    <w:rsid w:val="00C86B32"/>
    <w:rsid w:val="00C92BEB"/>
    <w:rsid w:val="00CC128F"/>
    <w:rsid w:val="00CC5B6D"/>
    <w:rsid w:val="00CC6655"/>
    <w:rsid w:val="00CC73D2"/>
    <w:rsid w:val="00CD41C1"/>
    <w:rsid w:val="00CD695D"/>
    <w:rsid w:val="00CD7CBD"/>
    <w:rsid w:val="00CF0A7A"/>
    <w:rsid w:val="00D04B7D"/>
    <w:rsid w:val="00D0622C"/>
    <w:rsid w:val="00D215E1"/>
    <w:rsid w:val="00D330DE"/>
    <w:rsid w:val="00D44237"/>
    <w:rsid w:val="00D5289A"/>
    <w:rsid w:val="00D61AE1"/>
    <w:rsid w:val="00D62C02"/>
    <w:rsid w:val="00D67987"/>
    <w:rsid w:val="00D70EF3"/>
    <w:rsid w:val="00D724CC"/>
    <w:rsid w:val="00D74AF2"/>
    <w:rsid w:val="00D7547A"/>
    <w:rsid w:val="00D76F90"/>
    <w:rsid w:val="00D77B6A"/>
    <w:rsid w:val="00D8383A"/>
    <w:rsid w:val="00D9107A"/>
    <w:rsid w:val="00D92C47"/>
    <w:rsid w:val="00D94DD9"/>
    <w:rsid w:val="00D974C0"/>
    <w:rsid w:val="00DA77F4"/>
    <w:rsid w:val="00DB7C4C"/>
    <w:rsid w:val="00DD4BF9"/>
    <w:rsid w:val="00DD77F3"/>
    <w:rsid w:val="00DE131B"/>
    <w:rsid w:val="00DE13F7"/>
    <w:rsid w:val="00DE798D"/>
    <w:rsid w:val="00DF621E"/>
    <w:rsid w:val="00E02D35"/>
    <w:rsid w:val="00E171C6"/>
    <w:rsid w:val="00E254F8"/>
    <w:rsid w:val="00E275F8"/>
    <w:rsid w:val="00E41B70"/>
    <w:rsid w:val="00E46683"/>
    <w:rsid w:val="00E51D61"/>
    <w:rsid w:val="00E82D01"/>
    <w:rsid w:val="00EA470C"/>
    <w:rsid w:val="00EA5198"/>
    <w:rsid w:val="00EA66CF"/>
    <w:rsid w:val="00EB1F8F"/>
    <w:rsid w:val="00EB338A"/>
    <w:rsid w:val="00EB7BCA"/>
    <w:rsid w:val="00EC1CC4"/>
    <w:rsid w:val="00EC74A0"/>
    <w:rsid w:val="00ED14F5"/>
    <w:rsid w:val="00ED3E01"/>
    <w:rsid w:val="00EE3CDF"/>
    <w:rsid w:val="00EF2F01"/>
    <w:rsid w:val="00EF778A"/>
    <w:rsid w:val="00F031BB"/>
    <w:rsid w:val="00F052DA"/>
    <w:rsid w:val="00F11B7A"/>
    <w:rsid w:val="00F263AC"/>
    <w:rsid w:val="00F31689"/>
    <w:rsid w:val="00F34FDC"/>
    <w:rsid w:val="00F350ED"/>
    <w:rsid w:val="00F36A25"/>
    <w:rsid w:val="00F43D74"/>
    <w:rsid w:val="00F46B15"/>
    <w:rsid w:val="00F50FF3"/>
    <w:rsid w:val="00F51AB6"/>
    <w:rsid w:val="00F53601"/>
    <w:rsid w:val="00F54BC4"/>
    <w:rsid w:val="00F62396"/>
    <w:rsid w:val="00F6291D"/>
    <w:rsid w:val="00F6319F"/>
    <w:rsid w:val="00F63288"/>
    <w:rsid w:val="00F7471F"/>
    <w:rsid w:val="00F808F0"/>
    <w:rsid w:val="00F8286B"/>
    <w:rsid w:val="00F846FC"/>
    <w:rsid w:val="00F90DC9"/>
    <w:rsid w:val="00F94959"/>
    <w:rsid w:val="00F963A9"/>
    <w:rsid w:val="00FA26DF"/>
    <w:rsid w:val="00FA66FC"/>
    <w:rsid w:val="00FB1C9A"/>
    <w:rsid w:val="00FB3B88"/>
    <w:rsid w:val="00FB3BA8"/>
    <w:rsid w:val="00FC082D"/>
    <w:rsid w:val="00FE2514"/>
    <w:rsid w:val="00FE4689"/>
    <w:rsid w:val="00FE4E62"/>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F846FC"/>
    <w:pPr>
      <w:ind w:left="720"/>
      <w:contextualSpacing/>
    </w:pPr>
  </w:style>
  <w:style w:type="paragraph" w:styleId="Komentarotekstas">
    <w:name w:val="annotation text"/>
    <w:basedOn w:val="prastasis"/>
    <w:link w:val="KomentarotekstasDiagrama"/>
    <w:semiHidden/>
    <w:unhideWhenUsed/>
    <w:rsid w:val="00037FB9"/>
    <w:rPr>
      <w:sz w:val="20"/>
      <w:lang w:val="lt-LT"/>
    </w:rPr>
  </w:style>
  <w:style w:type="character" w:customStyle="1" w:styleId="KomentarotekstasDiagrama">
    <w:name w:val="Komentaro tekstas Diagrama"/>
    <w:basedOn w:val="Numatytasispastraiposriftas"/>
    <w:link w:val="Komentarotekstas"/>
    <w:semiHidden/>
    <w:rsid w:val="00037FB9"/>
    <w:rPr>
      <w:rFonts w:ascii="Times New Roman" w:eastAsia="Times New Roman" w:hAnsi="Times New Roman"/>
      <w:lang w:eastAsia="en-US"/>
    </w:rPr>
  </w:style>
  <w:style w:type="character" w:styleId="Komentaronuoroda">
    <w:name w:val="annotation reference"/>
    <w:basedOn w:val="Numatytasispastraiposriftas"/>
    <w:uiPriority w:val="99"/>
    <w:semiHidden/>
    <w:unhideWhenUsed/>
    <w:rsid w:val="003431D2"/>
    <w:rPr>
      <w:sz w:val="16"/>
      <w:szCs w:val="16"/>
    </w:rPr>
  </w:style>
  <w:style w:type="paragraph" w:styleId="Komentarotema">
    <w:name w:val="annotation subject"/>
    <w:basedOn w:val="Komentarotekstas"/>
    <w:next w:val="Komentarotekstas"/>
    <w:link w:val="KomentarotemaDiagrama"/>
    <w:uiPriority w:val="99"/>
    <w:semiHidden/>
    <w:unhideWhenUsed/>
    <w:rsid w:val="003431D2"/>
    <w:rPr>
      <w:b/>
      <w:bCs/>
      <w:lang w:val="en-GB"/>
    </w:rPr>
  </w:style>
  <w:style w:type="character" w:customStyle="1" w:styleId="KomentarotemaDiagrama">
    <w:name w:val="Komentaro tema Diagrama"/>
    <w:basedOn w:val="KomentarotekstasDiagrama"/>
    <w:link w:val="Komentarotema"/>
    <w:uiPriority w:val="99"/>
    <w:semiHidden/>
    <w:rsid w:val="003431D2"/>
    <w:rPr>
      <w:rFonts w:ascii="Times New Roman" w:eastAsia="Times New Roman" w:hAnsi="Times New Roman"/>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F846FC"/>
    <w:pPr>
      <w:ind w:left="720"/>
      <w:contextualSpacing/>
    </w:pPr>
  </w:style>
  <w:style w:type="paragraph" w:styleId="Komentarotekstas">
    <w:name w:val="annotation text"/>
    <w:basedOn w:val="prastasis"/>
    <w:link w:val="KomentarotekstasDiagrama"/>
    <w:semiHidden/>
    <w:unhideWhenUsed/>
    <w:rsid w:val="00037FB9"/>
    <w:rPr>
      <w:sz w:val="20"/>
      <w:lang w:val="lt-LT"/>
    </w:rPr>
  </w:style>
  <w:style w:type="character" w:customStyle="1" w:styleId="KomentarotekstasDiagrama">
    <w:name w:val="Komentaro tekstas Diagrama"/>
    <w:basedOn w:val="Numatytasispastraiposriftas"/>
    <w:link w:val="Komentarotekstas"/>
    <w:semiHidden/>
    <w:rsid w:val="00037FB9"/>
    <w:rPr>
      <w:rFonts w:ascii="Times New Roman" w:eastAsia="Times New Roman" w:hAnsi="Times New Roman"/>
      <w:lang w:eastAsia="en-US"/>
    </w:rPr>
  </w:style>
  <w:style w:type="character" w:styleId="Komentaronuoroda">
    <w:name w:val="annotation reference"/>
    <w:basedOn w:val="Numatytasispastraiposriftas"/>
    <w:uiPriority w:val="99"/>
    <w:semiHidden/>
    <w:unhideWhenUsed/>
    <w:rsid w:val="003431D2"/>
    <w:rPr>
      <w:sz w:val="16"/>
      <w:szCs w:val="16"/>
    </w:rPr>
  </w:style>
  <w:style w:type="paragraph" w:styleId="Komentarotema">
    <w:name w:val="annotation subject"/>
    <w:basedOn w:val="Komentarotekstas"/>
    <w:next w:val="Komentarotekstas"/>
    <w:link w:val="KomentarotemaDiagrama"/>
    <w:uiPriority w:val="99"/>
    <w:semiHidden/>
    <w:unhideWhenUsed/>
    <w:rsid w:val="003431D2"/>
    <w:rPr>
      <w:b/>
      <w:bCs/>
      <w:lang w:val="en-GB"/>
    </w:rPr>
  </w:style>
  <w:style w:type="character" w:customStyle="1" w:styleId="KomentarotemaDiagrama">
    <w:name w:val="Komentaro tema Diagrama"/>
    <w:basedOn w:val="KomentarotekstasDiagrama"/>
    <w:link w:val="Komentarotema"/>
    <w:uiPriority w:val="99"/>
    <w:semiHidden/>
    <w:rsid w:val="003431D2"/>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01022">
      <w:bodyDiv w:val="1"/>
      <w:marLeft w:val="0"/>
      <w:marRight w:val="0"/>
      <w:marTop w:val="0"/>
      <w:marBottom w:val="0"/>
      <w:divBdr>
        <w:top w:val="none" w:sz="0" w:space="0" w:color="auto"/>
        <w:left w:val="none" w:sz="0" w:space="0" w:color="auto"/>
        <w:bottom w:val="none" w:sz="0" w:space="0" w:color="auto"/>
        <w:right w:val="none" w:sz="0" w:space="0" w:color="auto"/>
      </w:divBdr>
    </w:div>
    <w:div w:id="1432244754">
      <w:bodyDiv w:val="1"/>
      <w:marLeft w:val="0"/>
      <w:marRight w:val="0"/>
      <w:marTop w:val="0"/>
      <w:marBottom w:val="0"/>
      <w:divBdr>
        <w:top w:val="none" w:sz="0" w:space="0" w:color="auto"/>
        <w:left w:val="none" w:sz="0" w:space="0" w:color="auto"/>
        <w:bottom w:val="none" w:sz="0" w:space="0" w:color="auto"/>
        <w:right w:val="none" w:sz="0" w:space="0" w:color="auto"/>
      </w:divBdr>
    </w:div>
    <w:div w:id="1813210007">
      <w:bodyDiv w:val="1"/>
      <w:marLeft w:val="0"/>
      <w:marRight w:val="0"/>
      <w:marTop w:val="0"/>
      <w:marBottom w:val="0"/>
      <w:divBdr>
        <w:top w:val="none" w:sz="0" w:space="0" w:color="auto"/>
        <w:left w:val="none" w:sz="0" w:space="0" w:color="auto"/>
        <w:bottom w:val="none" w:sz="0" w:space="0" w:color="auto"/>
        <w:right w:val="none" w:sz="0" w:space="0" w:color="auto"/>
      </w:divBdr>
    </w:div>
    <w:div w:id="209816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post@socmin.lt" TargetMode="External"
                 Type="http://schemas.openxmlformats.org/officeDocument/2006/relationships/hyperlink"/>
   <Relationship Id="rId11" Target="https://socmin.lrv.lt" TargetMode="External"
                 Type="http://schemas.openxmlformats.org/officeDocument/2006/relationships/hyperlink"/>
   <Relationship Id="rId12" Target="mailto:stase.kazlauskiene@socmin.lt" TargetMode="External"
                 Type="http://schemas.openxmlformats.org/officeDocument/2006/relationships/hyperlink"/>
   <Relationship Id="rId13" Target="mailto:eitvydas.zurba@socmin.lt" TargetMode="External"
                 Type="http://schemas.openxmlformats.org/officeDocument/2006/relationships/hyperlink"/>
   <Relationship Id="rId14" Target="mailto:kristina.vitonyte@socmin.lt" TargetMode="External"
                 Type="http://schemas.openxmlformats.org/officeDocument/2006/relationships/hyperlink"/>
   <Relationship Id="rId15" Target="header1.xml"
                 Type="http://schemas.openxmlformats.org/officeDocument/2006/relationships/header"/>
   <Relationship Id="rId16" Target="footer1.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settings.xml.rels><?xml version="1.0" encoding="UTF-8" standalone="yes"?>
<Relationships xmlns="http://schemas.openxmlformats.org/package/2006/relationships">
   <Relationship Id="rId1"
                 Target="file:///C:/Users/algimantass/Documents/_Txt/RASTAS_Padalinio_2011_liepsna.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2F15E-C305-4891-9D94-067A2580D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Template>
  <TotalTime>112</TotalTime>
  <Pages>3</Pages>
  <Words>7874</Words>
  <Characters>4489</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12339</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2021-03-18T07:38:00Z</dcterms:created>
  <dc:creator>Algimantas Simanavicius</dc:creator>
  <cp:lastModifiedBy>Kristina Vitonytė</cp:lastModifiedBy>
  <dcterms:modified xsi:type="dcterms:W3CDTF">2021-03-18T14:31:00Z</dcterms:modified>
  <cp:revision>35</cp:revision>
</cp:coreProperties>
</file>