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lentele"/>
        <w:tag w:val="part_6fa97af4c86d49c69584f0b99fab7231"/>
        <w:lock w:val="sdtLocked"/>
        <w:richText/>
      </w:sdtPr>
      <w:sdtContent>
        <w:tbl>
          <w:tblPr>
            <w:tblW w:w="0" w:type="auto"/>
            <w:tblLook w:val="04A0" w:firstRow="1" w:lastRow="0" w:firstColumn="1" w:lastColumn="0" w:noHBand="0" w:noVBand="1"/>
          </w:tblPr>
          <w:tblGrid>
            <w:gridCol w:w="2399"/>
            <w:gridCol w:w="7206"/>
          </w:tblGrid>
          <w:tr>
            <w:trPr>
              <w:trHeight w:val="832"/>
            </w:trPr>
            <w:tc>
              <w:tcPr>
                <w:tcW w:w="2399" w:type="dxa"/>
              </w:tcPr>
              <w:p>
                <w:pPr>
                  <w:keepNext/>
                  <w:outlineLvl w:val="1"/>
                  <w:rPr>
                    <w:b/>
                  </w:rPr>
                </w:pPr>
              </w:p>
              <w:p>
                <w:pPr>
                  <w:keepNext/>
                  <w:ind w:left="432"/>
                </w:pPr>
              </w:p>
              <w:p>
                <w:pPr>
                  <w:spacing w:line="240" w:lineRule="atLeast"/>
                  <w:ind w:left="-107"/>
                  <w:rPr>
                    <w:rFonts w:ascii="Tahoma" w:eastAsia="Calibri" w:hAnsi="Tahoma" w:cs="Tahoma"/>
                    <w:sz w:val="20"/>
                    <w:lang w:eastAsia="lt-LT"/>
                  </w:rPr>
                </w:pPr>
                <w:r>
                  <w:rPr>
                    <w:rFonts w:ascii="Tahoma" w:eastAsia="Calibri" w:hAnsi="Tahoma" w:cs="Tahoma"/>
                    <w:sz w:val="20"/>
                    <w:lang w:val="en-US"/>
                  </w:rPr>
                  <w:drawing>
                    <wp:anchor distT="0" distB="0" distL="114300" distR="114300" simplePos="0" relativeHeight="251659264" behindDoc="0" locked="0" layoutInCell="1" allowOverlap="1" wp14:anchorId="3BD9C449" wp14:editId="1DB5FE27">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pPr>
                  <w:jc w:val="center"/>
                  <w:rPr>
                    <w:rFonts w:ascii="Tahoma" w:hAnsi="Tahoma" w:cs="Tahoma"/>
                    <w:b/>
                    <w:color w:val="5A5A5A"/>
                    <w:sz w:val="22"/>
                    <w:szCs w:val="22"/>
                  </w:rPr>
                </w:pPr>
                <w:r>
                  <w:rPr>
                    <w:rFonts w:ascii="Tahoma" w:hAnsi="Tahoma" w:cs="Tahoma"/>
                    <w:b/>
                    <w:color w:val="5A5A5A"/>
                    <w:sz w:val="22"/>
                    <w:szCs w:val="22"/>
                  </w:rPr>
                  <w:t>VALSTYBĖS ĮMONĖ REGISTRŲ CENTRAS</w:t>
                </w:r>
              </w:p>
              <w:p>
                <w:pPr>
                  <w:rPr>
                    <w:sz w:val="10"/>
                    <w:szCs w:val="10"/>
                  </w:rPr>
                </w:pPr>
              </w:p>
              <w:p>
                <w:pPr>
                  <w:jc w:val="center"/>
                  <w:rPr>
                    <w:rFonts w:ascii="Tahoma" w:hAnsi="Tahoma" w:cs="Tahoma"/>
                    <w:color w:val="5A5A5A"/>
                    <w:sz w:val="18"/>
                    <w:szCs w:val="18"/>
                  </w:rPr>
                </w:pPr>
                <w:r>
                  <w:rPr>
                    <w:rFonts w:ascii="Tahoma" w:hAnsi="Tahoma" w:cs="Tahoma"/>
                    <w:color w:val="5A5A5A"/>
                    <w:sz w:val="18"/>
                    <w:szCs w:val="18"/>
                  </w:rPr>
                  <w:t xml:space="preserve">Lvovo g. 25-101, 09320 Vilnius, tel. (8 5) 268 8262, el. p. </w:t>
                </w:r>
                <w:r>
                  <w:rPr>
                    <w:rFonts w:ascii="Tahoma" w:hAnsi="Tahoma" w:cs="Tahoma"/>
                    <w:color w:val="5A5A5A"/>
                    <w:sz w:val="18"/>
                    <w:szCs w:val="18"/>
                  </w:rPr>
                  <w:t>info@registrucentras.lt</w:t>
                </w:r>
              </w:p>
              <w:p>
                <w:pPr>
                  <w:spacing w:line="240" w:lineRule="atLeast"/>
                  <w:ind w:right="450" w:firstLine="463"/>
                  <w:jc w:val="center"/>
                  <w:rPr>
                    <w:rFonts w:ascii="Tahoma" w:eastAsia="Calibri" w:hAnsi="Tahoma" w:cs="Tahoma"/>
                    <w:sz w:val="20"/>
                    <w:lang w:eastAsia="lt-LT"/>
                  </w:rPr>
                </w:pPr>
                <w:r>
                  <w:rPr>
                    <w:rFonts w:ascii="Tahoma" w:eastAsia="Calibri" w:hAnsi="Tahoma" w:cs="Tahoma"/>
                    <w:color w:val="5A5A5A"/>
                    <w:sz w:val="18"/>
                    <w:szCs w:val="18"/>
                  </w:rPr>
                  <w:t>Duomenys kaupiami ir saugomi Juridinių asmenų registre, kodas 124110246</w:t>
                </w:r>
              </w:p>
            </w:tc>
          </w:tr>
        </w:tbl>
        <w:p>
          <w:pPr>
            <w:rPr>
              <w:rFonts w:ascii="Tahoma" w:hAnsi="Tahoma" w:cs="Tahoma"/>
              <w:b/>
            </w:rPr>
          </w:pPr>
        </w:p>
        <w:p>
          <w:pPr>
            <w:rPr>
              <w:rFonts w:ascii="Tahoma" w:hAnsi="Tahoma" w:cs="Tahoma"/>
            </w:rPr>
          </w:pPr>
        </w:p>
      </w:sdtContent>
    </w:sdt>
    <w:sdt>
      <w:sdtPr>
        <w:alias w:val="lentele"/>
        <w:tag w:val="part_d233a3b79e154212bf24f8e53c31d4e8"/>
        <w:lock w:val="sdtLocked"/>
        <w:richText/>
      </w:sdtPr>
      <w:sdtContent>
        <w:tbl>
          <w:tblPr>
            <w:tblW w:w="9634" w:type="dxa"/>
            <w:tblLayout w:type="fixed"/>
            <w:tblLook w:val="04A0" w:firstRow="1" w:lastRow="0" w:firstColumn="1" w:lastColumn="0" w:noHBand="0" w:noVBand="1"/>
          </w:tblPr>
          <w:tblGrid>
            <w:gridCol w:w="5665"/>
            <w:gridCol w:w="1423"/>
            <w:gridCol w:w="2546"/>
          </w:tblGrid>
          <w:tr>
            <w:tc>
              <w:tcPr>
                <w:tcW w:w="5665" w:type="dxa"/>
                <w:hideMark/>
              </w:tcPr>
              <w:p>
                <w:pPr>
                  <w:tabs>
                    <w:tab w:val="center" w:pos="4153"/>
                    <w:tab w:val="right" w:pos="8306"/>
                  </w:tabs>
                  <w:ind w:left="-105"/>
                  <w:rPr>
                    <w:rFonts w:ascii="Tahoma" w:hAnsi="Tahoma" w:cs="Tahoma"/>
                    <w:sz w:val="22"/>
                    <w:szCs w:val="22"/>
                  </w:rPr>
                </w:pPr>
                <w:r>
                  <w:rPr>
                    <w:rFonts w:ascii="Tahoma" w:hAnsi="Tahoma" w:cs="Tahoma"/>
                    <w:sz w:val="22"/>
                    <w:szCs w:val="22"/>
                  </w:rPr>
                  <w:t>Lietuvos Respublikos ekonomikos ir inovacijų ministerijai</w:t>
                </w:r>
              </w:p>
              <w:p>
                <w:pPr>
                  <w:tabs>
                    <w:tab w:val="center" w:pos="4153"/>
                    <w:tab w:val="right" w:pos="8306"/>
                  </w:tabs>
                  <w:ind w:left="-105"/>
                  <w:rPr>
                    <w:rFonts w:ascii="Tahoma" w:hAnsi="Tahoma" w:cs="Tahoma"/>
                    <w:sz w:val="22"/>
                    <w:szCs w:val="22"/>
                  </w:rPr>
                </w:pPr>
                <w:r>
                  <w:rPr>
                    <w:rFonts w:ascii="Tahoma" w:hAnsi="Tahoma" w:cs="Tahoma"/>
                    <w:sz w:val="22"/>
                    <w:szCs w:val="22"/>
                  </w:rPr>
                  <w:t>El. p. kanc@eimin.lt</w:t>
                </w:r>
              </w:p>
              <w:p>
                <w:pPr>
                  <w:ind w:left="-108" w:firstLine="67"/>
                  <w:jc w:val="both"/>
                  <w:rPr>
                    <w:rFonts w:ascii="Tahoma" w:hAnsi="Tahoma" w:cs="Tahoma"/>
                    <w:sz w:val="22"/>
                    <w:szCs w:val="22"/>
                  </w:rPr>
                </w:pPr>
              </w:p>
            </w:tc>
            <w:tc>
              <w:tcPr>
                <w:tcW w:w="1423" w:type="dxa"/>
              </w:tcPr>
              <w:p>
                <w:pPr>
                  <w:ind w:firstLine="67"/>
                  <w:jc w:val="both"/>
                  <w:rPr>
                    <w:rFonts w:ascii="Tahoma" w:hAnsi="Tahoma" w:cs="Tahoma"/>
                    <w:sz w:val="22"/>
                    <w:szCs w:val="22"/>
                  </w:rPr>
                </w:pPr>
                <w:r>
                  <w:rPr>
                    <w:rFonts w:ascii="Tahoma" w:hAnsi="Tahoma" w:cs="Tahoma"/>
                    <w:sz w:val="22"/>
                    <w:szCs w:val="22"/>
                  </w:rPr>
                  <w:t>2021-03-</w:t>
                </w:r>
              </w:p>
              <w:p>
                <w:pPr>
                  <w:ind w:left="-105"/>
                  <w:jc w:val="both"/>
                  <w:rPr>
                    <w:rFonts w:ascii="Tahoma" w:hAnsi="Tahoma" w:cs="Tahoma"/>
                    <w:sz w:val="22"/>
                    <w:szCs w:val="22"/>
                  </w:rPr>
                </w:pPr>
                <w:r>
                  <w:rPr>
                    <w:rFonts w:ascii="Tahoma" w:hAnsi="Tahoma" w:cs="Tahoma"/>
                    <w:sz w:val="22"/>
                    <w:szCs w:val="22"/>
                  </w:rPr>
                  <w:t>Į 2021-03-04</w:t>
                </w:r>
              </w:p>
            </w:tc>
            <w:tc>
              <w:tcPr>
                <w:tcW w:w="2546" w:type="dxa"/>
                <w:hideMark/>
              </w:tcPr>
              <w:p>
                <w:pPr>
                  <w:jc w:val="both"/>
                  <w:rPr>
                    <w:rFonts w:ascii="Tahoma" w:hAnsi="Tahoma" w:cs="Tahoma"/>
                    <w:sz w:val="22"/>
                    <w:szCs w:val="22"/>
                  </w:rPr>
                </w:pPr>
                <w:r>
                  <w:rPr>
                    <w:rFonts w:ascii="Tahoma" w:hAnsi="Tahoma" w:cs="Tahoma"/>
                    <w:sz w:val="22"/>
                    <w:szCs w:val="22"/>
                  </w:rPr>
                  <w:t>Nr.</w:t>
                </w:r>
              </w:p>
              <w:p>
                <w:pPr>
                  <w:jc w:val="both"/>
                  <w:rPr>
                    <w:rFonts w:ascii="Tahoma" w:hAnsi="Tahoma" w:cs="Tahoma"/>
                    <w:sz w:val="22"/>
                    <w:szCs w:val="22"/>
                  </w:rPr>
                </w:pPr>
                <w:r>
                  <w:rPr>
                    <w:rFonts w:ascii="Tahoma" w:hAnsi="Tahoma" w:cs="Tahoma"/>
                    <w:sz w:val="22"/>
                    <w:szCs w:val="22"/>
                  </w:rPr>
                  <w:t>Nr. (4.5-82E)-3-1021</w:t>
                </w:r>
              </w:p>
            </w:tc>
          </w:tr>
          <w:tr>
            <w:tc>
              <w:tcPr>
                <w:tcW w:w="5665" w:type="dxa"/>
              </w:tcPr>
              <w:p>
                <w:pPr>
                  <w:ind w:left="-108"/>
                  <w:jc w:val="both"/>
                  <w:rPr>
                    <w:rFonts w:ascii="Tahoma" w:hAnsi="Tahoma" w:cs="Tahoma"/>
                    <w:sz w:val="22"/>
                    <w:szCs w:val="22"/>
                  </w:rPr>
                </w:pPr>
              </w:p>
            </w:tc>
            <w:tc>
              <w:tcPr>
                <w:tcW w:w="3969" w:type="dxa"/>
                <w:gridSpan w:val="2"/>
                <w:hideMark/>
              </w:tcPr>
              <w:p>
                <w:pPr>
                  <w:jc w:val="both"/>
                  <w:rPr>
                    <w:rFonts w:ascii="Tahoma" w:hAnsi="Tahoma" w:cs="Tahoma"/>
                    <w:sz w:val="20"/>
                  </w:rPr>
                </w:pPr>
              </w:p>
            </w:tc>
          </w:tr>
        </w:tbl>
        <w:sdt>
          <w:sdtPr>
            <w:alias w:val="skirsnis"/>
            <w:tag w:val="part_69e57573d97146749e465b190e1fbad8"/>
            <w:lock w:val="sdtLocked"/>
            <w:richText/>
          </w:sdtPr>
          <w:sdtContent>
            <w:p>
              <w:pPr>
                <w:jc w:val="both"/>
                <w:rPr>
                  <w:rFonts w:ascii="Tahoma" w:hAnsi="Tahoma" w:cs="Tahoma"/>
                  <w:b/>
                  <w:sz w:val="22"/>
                  <w:szCs w:val="22"/>
                </w:rPr>
              </w:pPr>
              <w:sdt>
                <w:sdtPr>
                  <w:alias w:val="Pavadinimas"/>
                  <w:tag w:val="title_69e57573d97146749e465b190e1fbad8"/>
                  <w:lock w:val="sdtLocked"/>
                  <w:richText/>
                </w:sdtPr>
                <w:sdtContent>
                  <w:r>
                    <w:rPr>
                      <w:rFonts w:ascii="Tahoma" w:hAnsi="Tahoma" w:cs="Tahoma"/>
                      <w:b/>
                      <w:sz w:val="22"/>
                      <w:szCs w:val="22"/>
                    </w:rPr>
                    <w:t>DĖL PAPILDOMOS INFORMACIJOS PATEIKIMO, TEIKIANT DERINTI LIETUVOS RESPUBLIKOS VYRIAUSYBĖS NUTARIMO PROJEKTĄ</w:t>
                  </w:r>
                </w:sdtContent>
              </w:sdt>
            </w:p>
            <w:p>
              <w:pPr>
                <w:rPr>
                  <w:rFonts w:ascii="Tahoma" w:hAnsi="Tahoma" w:cs="Tahoma"/>
                  <w:sz w:val="20"/>
                </w:rPr>
              </w:pPr>
            </w:p>
            <w:p>
              <w:pPr>
                <w:rPr>
                  <w:rFonts w:ascii="Tahoma" w:hAnsi="Tahoma" w:cs="Tahoma"/>
                  <w:sz w:val="20"/>
                </w:rPr>
              </w:pPr>
            </w:p>
            <w:p>
              <w:pPr>
                <w:ind w:firstLine="720"/>
                <w:jc w:val="both"/>
                <w:rPr>
                  <w:rFonts w:ascii="Tahoma" w:hAnsi="Tahoma" w:cs="Tahoma"/>
                  <w:sz w:val="22"/>
                  <w:szCs w:val="22"/>
                  <w:lang w:val="en-US"/>
                </w:rPr>
              </w:pPr>
              <w:r>
                <w:rPr>
                  <w:rFonts w:ascii="Tahoma" w:hAnsi="Tahoma" w:cs="Tahoma"/>
                  <w:sz w:val="22"/>
                  <w:szCs w:val="22"/>
                </w:rPr>
                <w:t xml:space="preserve">Valstybės įmonė Registrų centras (toliau – Registrų centras), atsakydama į Jūsų 2021 m. kovo 3 d. raštą Nr. (4.5-82E)-3-1021 „Dėl Lietuvos Respublikos Vyriausybės nutarimo dėl turto perdavimo projekto“ ir, atsižvelgiant į tai, kad Registrų centras 2021 m. sausio 21 d. raštu Nr.            S-7208 (1.4 E) </w:t>
              </w:r>
              <w:r>
                <w:rPr>
                  <w:rFonts w:ascii="Tahoma" w:hAnsi="Tahoma" w:cs="Tahoma"/>
                  <w:sz w:val="22"/>
                  <w:szCs w:val="22"/>
                  <w:lang w:val="en-US"/>
                </w:rPr>
                <w:t>„Dėl ilgalaikio ir trumpalaikio materialiojo turto perdavimo Lietuvos Respublikos Vyriausybės nutarimu patikėjimo teise valdyti, naudoti ir disponuoti juo suinteresuotoms institucijoms“</w:t>
              </w:r>
              <w:r>
                <w:rPr>
                  <w:rFonts w:ascii="Tahoma" w:hAnsi="Tahoma" w:cs="Tahoma"/>
                  <w:sz w:val="22"/>
                  <w:szCs w:val="22"/>
                </w:rPr>
                <w:t xml:space="preserve"> pateikė Jums derinti Lietuvos Respublikos Vyriausybės nutarimo projektą „</w:t>
              </w:r>
              <w:r>
                <w:rPr>
                  <w:rFonts w:ascii="Tahoma" w:hAnsi="Tahoma" w:cs="Tahoma"/>
                  <w:bCs/>
                  <w:sz w:val="22"/>
                  <w:szCs w:val="22"/>
                </w:rPr>
                <w:t>Dėl ilgalaikio ir trumpalaikio materialiojo turto perdavimo</w:t>
              </w:r>
              <w:r>
                <w:rPr>
                  <w:rFonts w:ascii="Tahoma" w:hAnsi="Tahoma" w:cs="Tahoma"/>
                  <w:sz w:val="22"/>
                  <w:szCs w:val="22"/>
                </w:rPr>
                <w:t xml:space="preserve"> </w:t>
              </w:r>
              <w:r>
                <w:rPr>
                  <w:rFonts w:ascii="Tahoma" w:hAnsi="Tahoma" w:cs="Tahoma"/>
                  <w:bCs/>
                  <w:sz w:val="22"/>
                  <w:szCs w:val="22"/>
                </w:rPr>
                <w:t>Nacionaliniam bendrųjų funkcijų centrui, Nacionalinei žemės tarnybai prie Žemės ūkio ministerijos ir valstybinio socialinio draudimo fondo valdybos Alytaus skyriui valdyti, naudoti ir disponuoti juo patikėjimo teise“ (toliau – Nutarimo projektas), informuoja, kad teikiant derinti Nutarimo projektą, kartu su ilgalaikio ir trumpalaikio materialiojo turto, perduodamo suinteresuotoms institucijoms, priedais, perduodamas veikloje naudojamas trumpalaikis materialusis turtas, vadovaujantis Tarptautiniais finansinės atskaitomybės standartais, nėra laikomas ilgalaikiu</w:t>
              </w:r>
              <w:r>
                <w:rPr>
                  <w:rFonts w:ascii="Tahoma" w:hAnsi="Tahoma" w:cs="Tahoma"/>
                  <w:sz w:val="22"/>
                  <w:szCs w:val="22"/>
                  <w:lang w:val="en-US"/>
                </w:rPr>
                <w:t xml:space="preserve">, jei tarnauja mažiau nei vienerius metus ir jo įsigijimo vertė mažesnė už įmonės viduje nustatytą turto įsigijimo vertę. Taip pat, minimalios įsigijimo vertės nesiekiantys materialiojo turto objektai, nepriklausomai nuo jų naudojimo trukmės ir svarbumo, turi būti priskiriami atsargoms (toliau – Inventorius). Atiduotas naudoti Inventorius nurašomas iš atsargų sąskaitų ir jo įsigijimo savikaina pripažįstama sąnaudomis tą mokestinį laikotarpį, kurį Inventorius pradedamas naudoti. </w:t>
              </w:r>
            </w:p>
            <w:p>
              <w:pPr>
                <w:ind w:firstLine="603"/>
                <w:jc w:val="both"/>
                <w:rPr>
                  <w:rFonts w:ascii="Tahoma" w:hAnsi="Tahoma" w:cs="Tahoma"/>
                  <w:bCs/>
                  <w:sz w:val="22"/>
                  <w:szCs w:val="22"/>
                </w:rPr>
              </w:pPr>
              <w:r>
                <w:rPr>
                  <w:rFonts w:ascii="Tahoma" w:hAnsi="Tahoma" w:cs="Tahoma"/>
                  <w:sz w:val="22"/>
                  <w:szCs w:val="22"/>
                  <w:lang w:val="en-US"/>
                </w:rPr>
                <w:t>Atkreipiame dėmesį, kad Registrų centro Inventorius apskaitomas kiekine išraiška, o atsižvelgiant į tai, kad Registrų centras perduoda veikloje naudotą Inventorių, kurio įsigijimo vertė jau buvo priskirta sąnaudoms, todėl ji nėra registruojama.</w:t>
              </w:r>
            </w:p>
            <w:p>
              <w:pPr>
                <w:tabs>
                  <w:tab w:val="left" w:pos="709"/>
                </w:tabs>
                <w:spacing w:line="360" w:lineRule="auto"/>
                <w:jc w:val="both"/>
                <w:rPr>
                  <w:rFonts w:ascii="Tahoma" w:hAnsi="Tahoma" w:cs="Tahoma"/>
                  <w:bCs/>
                  <w:sz w:val="22"/>
                  <w:szCs w:val="22"/>
                </w:rPr>
              </w:pPr>
            </w:p>
            <w:p>
              <w:pPr>
                <w:tabs>
                  <w:tab w:val="left" w:pos="709"/>
                </w:tabs>
                <w:spacing w:line="360" w:lineRule="auto"/>
                <w:jc w:val="both"/>
                <w:rPr>
                  <w:rFonts w:ascii="Tahoma" w:hAnsi="Tahoma" w:cs="Tahoma"/>
                  <w:sz w:val="22"/>
                  <w:szCs w:val="22"/>
                  <w:lang w:val="en-US"/>
                </w:rPr>
              </w:pPr>
            </w:p>
            <w:p>
              <w:pPr>
                <w:spacing w:line="360" w:lineRule="auto"/>
                <w:jc w:val="both"/>
                <w:rPr>
                  <w:rFonts w:ascii="Tahoma" w:hAnsi="Tahoma" w:cs="Tahoma"/>
                  <w:sz w:val="22"/>
                  <w:szCs w:val="22"/>
                </w:rPr>
              </w:pPr>
            </w:p>
            <w:p>
              <w:pPr>
                <w:spacing w:line="360" w:lineRule="auto"/>
                <w:jc w:val="both"/>
                <w:rPr>
                  <w:rFonts w:ascii="Tahoma" w:hAnsi="Tahoma" w:cs="Tahoma"/>
                  <w:sz w:val="22"/>
                  <w:szCs w:val="22"/>
                </w:rPr>
              </w:pPr>
            </w:p>
          </w:sdtContent>
        </w:sdt>
      </w:sdtContent>
    </w:sdt>
    <w:sdt>
      <w:sdtPr>
        <w:alias w:val="lentele"/>
        <w:tag w:val="part_2288060dd96b4d0183656d0ea086547b"/>
        <w:lock w:val="sdtLocked"/>
        <w:richText/>
      </w:sdtPr>
      <w:sdtContent>
        <w:tbl>
          <w:tblPr>
            <w:tblW w:w="0" w:type="auto"/>
            <w:tblLook w:val="04A0" w:firstRow="1" w:lastRow="0" w:firstColumn="1" w:lastColumn="0" w:noHBand="0" w:noVBand="1"/>
          </w:tblPr>
          <w:tblGrid>
            <w:gridCol w:w="4814"/>
            <w:gridCol w:w="4814"/>
          </w:tblGrid>
          <w:tr>
            <w:tc>
              <w:tcPr>
                <w:tcW w:w="4814" w:type="dxa"/>
              </w:tcPr>
              <w:p>
                <w:pPr>
                  <w:ind w:left="-111"/>
                  <w:rPr>
                    <w:rFonts w:ascii="Tahoma" w:hAnsi="Tahoma" w:cs="Tahoma"/>
                    <w:sz w:val="22"/>
                    <w:szCs w:val="22"/>
                  </w:rPr>
                </w:pPr>
                <w:r>
                  <w:rPr>
                    <w:rFonts w:ascii="Tahoma" w:hAnsi="Tahoma" w:cs="Tahoma"/>
                    <w:sz w:val="22"/>
                    <w:szCs w:val="22"/>
                  </w:rPr>
                  <w:t>Generalinis direktorius</w:t>
                </w:r>
              </w:p>
            </w:tc>
            <w:tc>
              <w:tcPr>
                <w:tcW w:w="4814" w:type="dxa"/>
              </w:tcPr>
              <w:p>
                <w:pPr>
                  <w:jc w:val="right"/>
                  <w:rPr>
                    <w:rFonts w:ascii="Tahoma" w:hAnsi="Tahoma" w:cs="Tahoma"/>
                    <w:sz w:val="22"/>
                    <w:szCs w:val="22"/>
                  </w:rPr>
                </w:pPr>
                <w:r>
                  <w:rPr>
                    <w:rFonts w:ascii="Tahoma" w:hAnsi="Tahoma" w:cs="Tahoma"/>
                    <w:sz w:val="22"/>
                    <w:szCs w:val="22"/>
                  </w:rPr>
                  <w:t>Saulius Urbanavičius</w:t>
                </w:r>
              </w:p>
            </w:tc>
          </w:tr>
        </w:tbl>
        <w:p>
          <w:pPr>
            <w:spacing w:line="360" w:lineRule="auto"/>
            <w:jc w:val="both"/>
            <w:rPr>
              <w:rFonts w:ascii="Tahoma" w:hAnsi="Tahoma" w:cs="Tahoma"/>
              <w:sz w:val="22"/>
              <w:szCs w:val="22"/>
            </w:rPr>
          </w:pPr>
        </w:p>
        <w:p>
          <w:pPr>
            <w:spacing w:line="360" w:lineRule="auto"/>
            <w:jc w:val="both"/>
            <w:rPr>
              <w:rFonts w:ascii="Tahoma" w:hAnsi="Tahoma" w:cs="Tahoma"/>
              <w:sz w:val="22"/>
              <w:szCs w:val="22"/>
            </w:rPr>
          </w:pPr>
        </w:p>
        <w:p>
          <w:pPr>
            <w:spacing w:line="360" w:lineRule="auto"/>
            <w:jc w:val="both"/>
            <w:rPr>
              <w:rFonts w:ascii="Tahoma" w:hAnsi="Tahoma" w:cs="Tahoma"/>
              <w:sz w:val="22"/>
              <w:szCs w:val="22"/>
            </w:rPr>
          </w:pPr>
        </w:p>
        <w:p>
          <w:pPr>
            <w:spacing w:line="360" w:lineRule="auto"/>
            <w:jc w:val="both"/>
            <w:rPr>
              <w:rFonts w:ascii="Tahoma" w:hAnsi="Tahoma" w:cs="Tahoma"/>
              <w:sz w:val="22"/>
              <w:szCs w:val="22"/>
            </w:rPr>
          </w:pPr>
        </w:p>
        <w:p>
          <w:pPr>
            <w:spacing w:line="360" w:lineRule="auto"/>
            <w:jc w:val="both"/>
            <w:rPr>
              <w:rFonts w:ascii="Tahoma" w:hAnsi="Tahoma" w:cs="Tahoma"/>
              <w:sz w:val="22"/>
              <w:szCs w:val="22"/>
            </w:rPr>
          </w:pPr>
        </w:p>
        <w:p>
          <w:pPr>
            <w:spacing w:line="360" w:lineRule="auto"/>
            <w:jc w:val="both"/>
            <w:rPr>
              <w:rFonts w:ascii="Tahoma" w:hAnsi="Tahoma" w:cs="Tahoma"/>
              <w:sz w:val="22"/>
              <w:szCs w:val="22"/>
            </w:rPr>
          </w:pPr>
        </w:p>
      </w:sdtContent>
    </w:sdt>
    <w:sdt>
      <w:sdtPr>
        <w:alias w:val="pastraipa"/>
        <w:tag w:val="part_dbf9d0dac3ca40ada3be7372a220c8ec"/>
        <w:lock w:val="sdtLocked"/>
        <w:richText/>
      </w:sdtPr>
      <w:sdtContent>
        <w:p>
          <w:pPr>
            <w:spacing w:line="360" w:lineRule="auto"/>
            <w:jc w:val="both"/>
            <w:rPr>
              <w:rFonts w:ascii="Tahoma" w:hAnsi="Tahoma" w:cs="Tahoma"/>
              <w:sz w:val="22"/>
              <w:szCs w:val="22"/>
            </w:rPr>
          </w:pPr>
          <w:r>
            <w:rPr>
              <w:rFonts w:ascii="Tahoma" w:hAnsi="Tahoma" w:cs="Tahoma"/>
              <w:sz w:val="22"/>
              <w:szCs w:val="22"/>
            </w:rPr>
            <w:t xml:space="preserve">Raimondas Puslys, tel. (8 5) 236 4584, el. p. </w:t>
          </w:r>
          <w:r>
            <w:rPr>
              <w:rFonts w:ascii="Tahoma" w:hAnsi="Tahoma" w:cs="Tahoma"/>
              <w:color w:val="0000FF"/>
              <w:sz w:val="22"/>
              <w:szCs w:val="22"/>
              <w:u w:val="single"/>
            </w:rPr>
            <w:t>Raimondas.Puslys@registrucentras.lt</w:t>
          </w:r>
        </w:p>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hapStyle="1"/>
      <w:cols w:space="1296"/>
      <w:titlePg/>
      <w:docGrid w:linePitch="272"/>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0"/>
          <w:lang w:val="en-US"/>
        </w:rPr>
      </w:pPr>
      <w:r>
        <w:rPr>
          <w:sz w:val="20"/>
          <w:lang w:val="en-US"/>
        </w:rPr>
        <w:separator/>
      </w:r>
    </w:p>
  </w:endnote>
  <w:endnote w:type="continuationSeparator" w:id="0">
    <w:p>
      <w:pPr>
        <w:rPr>
          <w:sz w:val="20"/>
          <w:lang w:val="en-US"/>
        </w:rPr>
      </w:pPr>
      <w:r>
        <w:rPr>
          <w:sz w:val="20"/>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val="en-US"/>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val="en-US"/>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val="en-US"/>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0"/>
          <w:lang w:val="en-US"/>
        </w:rPr>
      </w:pPr>
      <w:r>
        <w:rPr>
          <w:sz w:val="20"/>
          <w:lang w:val="en-US"/>
        </w:rPr>
        <w:separator/>
      </w:r>
    </w:p>
  </w:footnote>
  <w:footnote w:type="continuationSeparator" w:id="0">
    <w:p>
      <w:pPr>
        <w:rPr>
          <w:sz w:val="20"/>
          <w:lang w:val="en-US"/>
        </w:rPr>
      </w:pPr>
      <w:r>
        <w:rPr>
          <w:sz w:val="20"/>
          <w:lang w:val="en-US"/>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jc w:val="right"/>
      <w:rPr>
        <w:sz w:val="20"/>
        <w:lang w:val="en-US"/>
      </w:rPr>
    </w:pPr>
    <w:r>
      <w:rPr>
        <w:bCs/>
        <w:szCs w:val="24"/>
        <w:lang w:val="en-US"/>
      </w:rPr>
      <w:fldChar w:fldCharType="begin"/>
    </w:r>
    <w:r>
      <w:rPr>
        <w:bCs/>
        <w:sz w:val="20"/>
        <w:lang w:val="en-US"/>
      </w:rPr>
      <w:instrText>PAGE</w:instrText>
    </w:r>
    <w:r>
      <w:rPr>
        <w:bCs/>
        <w:szCs w:val="24"/>
        <w:lang w:val="en-US"/>
      </w:rPr>
      <w:fldChar w:fldCharType="separate"/>
    </w:r>
    <w:r>
      <w:rPr>
        <w:bCs/>
        <w:sz w:val="20"/>
        <w:lang w:val="en-US"/>
      </w:rPr>
      <w:t>2</w:t>
    </w:r>
    <w:r>
      <w:rPr>
        <w:bCs/>
        <w:szCs w:val="24"/>
        <w:lang w:val="en-US"/>
      </w:rPr>
      <w:fldChar w:fldCharType="end"/>
    </w:r>
    <w:r>
      <w:rPr>
        <w:sz w:val="20"/>
      </w:rPr>
      <w:t>-</w:t>
    </w:r>
    <w:r>
      <w:rPr>
        <w:bCs/>
        <w:sz w:val="20"/>
        <w:lang w:val="en-US"/>
      </w:rPr>
      <w:t>2</w:t>
    </w:r>
  </w:p>
  <w:p>
    <w:pPr>
      <w:tabs>
        <w:tab w:val="center" w:pos="4153"/>
        <w:tab w:val="right" w:pos="8306"/>
      </w:tabs>
      <w:rPr>
        <w:sz w:val="20"/>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lang w:val="en-US"/>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3266573">
      <w:bodyDiv w:val="1"/>
      <w:marLeft w:val="0"/>
      <w:marRight w:val="0"/>
      <w:marTop w:val="0"/>
      <w:marBottom w:val="0"/>
      <w:divBdr>
        <w:top w:val="none" w:sz="0" w:space="0" w:color="auto"/>
        <w:left w:val="none" w:sz="0" w:space="0" w:color="auto"/>
        <w:bottom w:val="none" w:sz="0" w:space="0" w:color="auto"/>
        <w:right w:val="none" w:sz="0" w:space="0" w:color="auto"/>
      </w:divBdr>
    </w:div>
    <w:div w:id="1287546154">
      <w:bodyDiv w:val="1"/>
      <w:marLeft w:val="0"/>
      <w:marRight w:val="0"/>
      <w:marTop w:val="0"/>
      <w:marBottom w:val="0"/>
      <w:divBdr>
        <w:top w:val="none" w:sz="0" w:space="0" w:color="auto"/>
        <w:left w:val="none" w:sz="0" w:space="0" w:color="auto"/>
        <w:bottom w:val="none" w:sz="0" w:space="0" w:color="auto"/>
        <w:right w:val="none" w:sz="0" w:space="0" w:color="auto"/>
      </w:divBdr>
    </w:div>
    <w:div w:id="1303535909">
      <w:bodyDiv w:val="1"/>
      <w:marLeft w:val="0"/>
      <w:marRight w:val="0"/>
      <w:marTop w:val="0"/>
      <w:marBottom w:val="0"/>
      <w:divBdr>
        <w:top w:val="none" w:sz="0" w:space="0" w:color="auto"/>
        <w:left w:val="none" w:sz="0" w:space="0" w:color="auto"/>
        <w:bottom w:val="none" w:sz="0" w:space="0" w:color="auto"/>
        <w:right w:val="none" w:sz="0" w:space="0" w:color="auto"/>
      </w:divBdr>
    </w:div>
    <w:div w:id="21451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lentele" DocPartId="6f6c2a47fab94811b18b3a3e18d07794" PartId="6fa97af4c86d49c69584f0b99fab7231"/>
  <Part Type="lentele" DocPartId="1be60c946e3646a6ab38984c146d9781" PartId="d233a3b79e154212bf24f8e53c31d4e8">
    <Part Type="skirsnis" Title="DĖL PAPILDOMOS INFORMACIJOS PATEIKIMO, TEIKIANT DERINTI LIETUVOS RESPUBLIKOS VYRIAUSYBĖS NUTARIMO PROJEKTĄ" DocPartId="2187fe82b14f4196a62956b4bad1cb53" PartId="69e57573d97146749e465b190e1fbad8"/>
  </Part>
  <Part Type="lentele" DocPartId="11cb7413968c42f099e874be62ac7f10" PartId="2288060dd96b4d0183656d0ea086547b"/>
  <Part Type="pastraipa" DocPartId="6d0e51a38c4648f590c9be0b4519796c" PartId="dbf9d0dac3ca40ada3be7372a220c8ec"/>
</Parts>
</file>

<file path=customXml/itemProps1.xml><?xml version="1.0" encoding="utf-8"?>
<ds:datastoreItem xmlns:ds="http://schemas.openxmlformats.org/officeDocument/2006/customXml" ds:itemID="{A766B15D-2EC7-4D92-8707-FC44E6EDBDE1}">
  <ds:schemaRefs>
    <ds:schemaRef ds:uri="http://schemas.openxmlformats.org/officeDocument/2006/bibliography"/>
  </ds:schemaRefs>
</ds:datastoreItem>
</file>

<file path=customXml/itemProps2.xml><?xml version="1.0" encoding="utf-8"?>
<ds:datastoreItem xmlns:ds="http://schemas.openxmlformats.org/officeDocument/2006/customXml" ds:itemID="{C97C5BE4-80F3-40A9-9995-30F3E9501A9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2286</Characters>
  <Application>Microsoft Office Word</Application>
  <DocSecurity>4</DocSecurity>
  <Lines>57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SLCaR</Company>
  <LinksUpToDate>false</LinksUpToDate>
  <CharactersWithSpaces>2581</CharactersWithSpaces>
  <SharedDoc>false</SharedDoc>
  <HyperlinkBase/>
  <HLinks>
    <vt:vector size="6" baseType="variant">
      <vt:variant>
        <vt:i4>655423</vt:i4>
      </vt:variant>
      <vt:variant>
        <vt:i4>0</vt:i4>
      </vt:variant>
      <vt:variant>
        <vt:i4>0</vt:i4>
      </vt:variant>
      <vt:variant>
        <vt:i4>5</vt:i4>
      </vt:variant>
      <vt:variant>
        <vt:lpwstr>mailto:info@registrucentras.lt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2021-04-27T07:20:00Z</dcterms:created>
  <dc:creator>elena</dc:creator>
  <cp:lastModifiedBy>adlibuser</cp:lastModifiedBy>
  <cp:lastPrinted>2020-04-08T21:36:00Z</cp:lastPrinted>
  <dcterms:modified xsi:type="dcterms:W3CDTF">2021-04-27T07:20:00Z</dcterms:modified>
  <cp:revision>2</cp:revision>
</cp:coreProperties>
</file>