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51511" w14:textId="77777777" w:rsidR="00407AAC" w:rsidRDefault="00407AAC" w:rsidP="007E5F09">
      <w:pPr>
        <w:spacing w:after="0" w:line="240" w:lineRule="auto"/>
        <w:ind w:firstLine="720"/>
        <w:jc w:val="center"/>
        <w:rPr>
          <w:rFonts w:ascii="Times New Roman" w:hAnsi="Times New Roman"/>
          <w:b/>
          <w:sz w:val="24"/>
          <w:lang w:eastAsia="lt-LT"/>
        </w:rPr>
      </w:pPr>
      <w:bookmarkStart w:id="0" w:name="_Toc413943361"/>
      <w:bookmarkStart w:id="1" w:name="_Toc414004691"/>
      <w:bookmarkStart w:id="2" w:name="_Toc414007103"/>
      <w:bookmarkStart w:id="3" w:name="_Toc414007656"/>
      <w:bookmarkStart w:id="4" w:name="_Toc414012488"/>
      <w:bookmarkStart w:id="5" w:name="_Toc414267395"/>
      <w:bookmarkStart w:id="6" w:name="_Toc414267620"/>
      <w:r w:rsidRPr="00407AAC">
        <w:rPr>
          <w:rFonts w:ascii="Times New Roman" w:hAnsi="Times New Roman"/>
          <w:b/>
          <w:sz w:val="24"/>
          <w:lang w:eastAsia="lt-LT"/>
        </w:rPr>
        <w:t>LIETUVOS RESPUBLIKOS VYRIAUSYBĖS NUTARIMO</w:t>
      </w:r>
    </w:p>
    <w:p w14:paraId="56D602F8" w14:textId="77777777" w:rsidR="00407AAC" w:rsidRDefault="00407AAC" w:rsidP="007E5F09">
      <w:pPr>
        <w:spacing w:after="0" w:line="240" w:lineRule="auto"/>
        <w:ind w:firstLine="720"/>
        <w:jc w:val="center"/>
        <w:rPr>
          <w:rFonts w:ascii="Times New Roman" w:hAnsi="Times New Roman"/>
          <w:b/>
          <w:sz w:val="24"/>
          <w:lang w:eastAsia="lt-LT"/>
        </w:rPr>
      </w:pPr>
      <w:r w:rsidRPr="00407AAC">
        <w:rPr>
          <w:rFonts w:ascii="Times New Roman" w:hAnsi="Times New Roman"/>
          <w:b/>
          <w:sz w:val="24"/>
          <w:lang w:eastAsia="lt-LT"/>
        </w:rPr>
        <w:t xml:space="preserve">„DĖL LIETUVOS RESPUBLIKOS LIGOS IR MOTINYSTĖS SOCIALINIO DRAUDIMO ĮSTATYMO NR. IX-110 </w:t>
      </w:r>
    </w:p>
    <w:p w14:paraId="6B3CBD1B" w14:textId="77777777" w:rsidR="00407AAC" w:rsidRDefault="00407AAC" w:rsidP="007E5F09">
      <w:pPr>
        <w:spacing w:after="0" w:line="240" w:lineRule="auto"/>
        <w:ind w:firstLine="720"/>
        <w:jc w:val="center"/>
        <w:rPr>
          <w:rFonts w:ascii="Times New Roman" w:hAnsi="Times New Roman"/>
          <w:b/>
          <w:sz w:val="24"/>
          <w:lang w:eastAsia="lt-LT"/>
        </w:rPr>
      </w:pPr>
      <w:r w:rsidRPr="00407AAC">
        <w:rPr>
          <w:rFonts w:ascii="Times New Roman" w:hAnsi="Times New Roman"/>
          <w:b/>
          <w:sz w:val="24"/>
          <w:lang w:eastAsia="lt-LT"/>
        </w:rPr>
        <w:t>10, 11</w:t>
      </w:r>
      <w:r w:rsidRPr="007E5F09">
        <w:rPr>
          <w:rFonts w:ascii="Times New Roman" w:hAnsi="Times New Roman"/>
          <w:b/>
          <w:sz w:val="24"/>
          <w:vertAlign w:val="superscript"/>
          <w:lang w:eastAsia="lt-LT"/>
        </w:rPr>
        <w:t>1</w:t>
      </w:r>
      <w:r w:rsidRPr="00407AAC">
        <w:rPr>
          <w:rFonts w:ascii="Times New Roman" w:hAnsi="Times New Roman"/>
          <w:b/>
          <w:sz w:val="24"/>
          <w:lang w:eastAsia="lt-LT"/>
        </w:rPr>
        <w:t xml:space="preserve"> IR 22 STRAIPSNIŲ PAKEITIMO ĮSTATYMO PROJEKTO NR. XIVP-446“ PROJEKT</w:t>
      </w:r>
      <w:r>
        <w:rPr>
          <w:rFonts w:ascii="Times New Roman" w:hAnsi="Times New Roman"/>
          <w:b/>
          <w:sz w:val="24"/>
          <w:lang w:eastAsia="lt-LT"/>
        </w:rPr>
        <w:t>O</w:t>
      </w:r>
    </w:p>
    <w:p w14:paraId="142FACEC" w14:textId="77777777" w:rsidR="00802964" w:rsidRDefault="00802964" w:rsidP="007E5F09">
      <w:pPr>
        <w:spacing w:after="0" w:line="240" w:lineRule="auto"/>
        <w:ind w:firstLine="720"/>
        <w:jc w:val="center"/>
        <w:rPr>
          <w:rFonts w:ascii="Times New Roman" w:hAnsi="Times New Roman"/>
          <w:b/>
          <w:sz w:val="24"/>
          <w:lang w:eastAsia="lt-LT"/>
        </w:rPr>
      </w:pPr>
      <w:r>
        <w:rPr>
          <w:rFonts w:ascii="Times New Roman" w:hAnsi="Times New Roman"/>
          <w:b/>
          <w:sz w:val="24"/>
          <w:lang w:eastAsia="lt-LT"/>
        </w:rPr>
        <w:t xml:space="preserve">DERINIMO PAŽYMA </w:t>
      </w:r>
    </w:p>
    <w:bookmarkEnd w:id="0"/>
    <w:bookmarkEnd w:id="1"/>
    <w:bookmarkEnd w:id="2"/>
    <w:bookmarkEnd w:id="3"/>
    <w:bookmarkEnd w:id="4"/>
    <w:bookmarkEnd w:id="5"/>
    <w:bookmarkEnd w:id="6"/>
    <w:p w14:paraId="040993CF" w14:textId="77777777" w:rsidR="00802964" w:rsidRPr="00A74B1F" w:rsidRDefault="00802964" w:rsidP="007E5F09">
      <w:pPr>
        <w:pStyle w:val="Antraste"/>
        <w:jc w:val="left"/>
        <w:rPr>
          <w:highlight w:val="yellow"/>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6540"/>
        <w:gridCol w:w="6540"/>
      </w:tblGrid>
      <w:tr w:rsidR="00407AAC" w:rsidRPr="00593720" w14:paraId="2008C1A8" w14:textId="77777777" w:rsidTr="007E5F09">
        <w:tc>
          <w:tcPr>
            <w:tcW w:w="1629" w:type="dxa"/>
            <w:vAlign w:val="center"/>
            <w:hideMark/>
          </w:tcPr>
          <w:p w14:paraId="7E7816E8" w14:textId="77777777" w:rsidR="00407AAC" w:rsidRPr="00593720" w:rsidRDefault="00407AAC" w:rsidP="007E5F09">
            <w:pPr>
              <w:spacing w:after="0" w:line="240" w:lineRule="auto"/>
              <w:jc w:val="center"/>
              <w:rPr>
                <w:rFonts w:ascii="Times New Roman" w:hAnsi="Times New Roman"/>
                <w:b/>
                <w:sz w:val="24"/>
                <w:szCs w:val="24"/>
              </w:rPr>
            </w:pPr>
            <w:r w:rsidRPr="00593720">
              <w:rPr>
                <w:rFonts w:ascii="Times New Roman" w:hAnsi="Times New Roman"/>
                <w:b/>
                <w:sz w:val="24"/>
                <w:szCs w:val="24"/>
              </w:rPr>
              <w:t>Institucijos pavadinimas, rašto data ir numeris</w:t>
            </w:r>
          </w:p>
        </w:tc>
        <w:tc>
          <w:tcPr>
            <w:tcW w:w="6540" w:type="dxa"/>
            <w:vAlign w:val="center"/>
          </w:tcPr>
          <w:p w14:paraId="6013B0A6" w14:textId="77777777" w:rsidR="00407AAC" w:rsidRPr="00593720" w:rsidRDefault="00C52771" w:rsidP="007E5F09">
            <w:pPr>
              <w:snapToGrid w:val="0"/>
              <w:spacing w:after="0" w:line="240" w:lineRule="auto"/>
              <w:jc w:val="center"/>
              <w:rPr>
                <w:rFonts w:ascii="Times New Roman" w:hAnsi="Times New Roman"/>
                <w:b/>
                <w:bCs/>
                <w:sz w:val="24"/>
                <w:szCs w:val="24"/>
              </w:rPr>
            </w:pPr>
            <w:r w:rsidRPr="00CE48A7">
              <w:rPr>
                <w:rFonts w:ascii="Times New Roman" w:hAnsi="Times New Roman"/>
                <w:b/>
                <w:sz w:val="24"/>
                <w:szCs w:val="24"/>
              </w:rPr>
              <w:t>Pastabos ir pasiūlymai</w:t>
            </w:r>
            <w:r w:rsidRPr="00593720" w:rsidDel="00407AAC">
              <w:rPr>
                <w:rFonts w:ascii="Times New Roman" w:hAnsi="Times New Roman"/>
                <w:b/>
                <w:bCs/>
                <w:sz w:val="24"/>
                <w:szCs w:val="24"/>
              </w:rPr>
              <w:t xml:space="preserve"> </w:t>
            </w:r>
          </w:p>
        </w:tc>
        <w:tc>
          <w:tcPr>
            <w:tcW w:w="6540" w:type="dxa"/>
            <w:vAlign w:val="center"/>
          </w:tcPr>
          <w:p w14:paraId="6E6CBF92" w14:textId="77777777" w:rsidR="00C52771" w:rsidRPr="00CE48A7" w:rsidRDefault="00C52771" w:rsidP="007E5F09">
            <w:pPr>
              <w:spacing w:after="0" w:line="240" w:lineRule="auto"/>
              <w:jc w:val="center"/>
              <w:rPr>
                <w:rFonts w:ascii="Times New Roman" w:hAnsi="Times New Roman"/>
                <w:b/>
                <w:sz w:val="24"/>
                <w:szCs w:val="24"/>
              </w:rPr>
            </w:pPr>
            <w:r w:rsidRPr="00CE48A7">
              <w:rPr>
                <w:rFonts w:ascii="Times New Roman" w:hAnsi="Times New Roman"/>
                <w:b/>
                <w:sz w:val="24"/>
                <w:szCs w:val="24"/>
              </w:rPr>
              <w:t>Žyma apie pastabas ir pasiūlymus, į kuriuos neatsižvelgta ar</w:t>
            </w:r>
          </w:p>
          <w:p w14:paraId="5CFE3A20" w14:textId="77777777" w:rsidR="00407AAC" w:rsidRPr="00593720" w:rsidRDefault="00C52771" w:rsidP="007E5F09">
            <w:pPr>
              <w:snapToGrid w:val="0"/>
              <w:spacing w:after="0" w:line="240" w:lineRule="auto"/>
              <w:ind w:firstLine="385"/>
              <w:jc w:val="center"/>
              <w:rPr>
                <w:rFonts w:ascii="Times New Roman" w:hAnsi="Times New Roman"/>
                <w:b/>
                <w:bCs/>
                <w:color w:val="000000"/>
                <w:sz w:val="24"/>
                <w:szCs w:val="24"/>
              </w:rPr>
            </w:pPr>
            <w:r w:rsidRPr="00CE48A7">
              <w:rPr>
                <w:rFonts w:ascii="Times New Roman" w:hAnsi="Times New Roman"/>
                <w:b/>
                <w:sz w:val="24"/>
                <w:szCs w:val="24"/>
              </w:rPr>
              <w:t>atsižvelgta iš dalies</w:t>
            </w:r>
            <w:r w:rsidRPr="00593720" w:rsidDel="00407AAC">
              <w:rPr>
                <w:rFonts w:ascii="Times New Roman" w:hAnsi="Times New Roman"/>
                <w:b/>
                <w:bCs/>
                <w:color w:val="000000"/>
                <w:sz w:val="24"/>
                <w:szCs w:val="24"/>
              </w:rPr>
              <w:t xml:space="preserve"> </w:t>
            </w:r>
          </w:p>
        </w:tc>
      </w:tr>
      <w:tr w:rsidR="00407AAC" w:rsidRPr="00593720" w14:paraId="0B56EFB4" w14:textId="77777777" w:rsidTr="007E5F09">
        <w:tc>
          <w:tcPr>
            <w:tcW w:w="1629" w:type="dxa"/>
          </w:tcPr>
          <w:p w14:paraId="0AFA1051" w14:textId="77777777" w:rsidR="00407AAC" w:rsidRDefault="00407AAC" w:rsidP="00407AAC">
            <w:pPr>
              <w:spacing w:after="0" w:line="240" w:lineRule="auto"/>
              <w:rPr>
                <w:rFonts w:ascii="Times New Roman" w:eastAsia="Times New Roman" w:hAnsi="Times New Roman"/>
                <w:color w:val="000000"/>
                <w:sz w:val="24"/>
                <w:szCs w:val="24"/>
                <w:lang w:bidi="lt-LT"/>
              </w:rPr>
            </w:pPr>
            <w:r w:rsidRPr="00593720">
              <w:rPr>
                <w:rFonts w:ascii="Times New Roman" w:hAnsi="Times New Roman"/>
                <w:sz w:val="24"/>
                <w:szCs w:val="24"/>
              </w:rPr>
              <w:t xml:space="preserve">Lietuvos Respublikos Vyriausybės kanceliarijos Teisės grupės </w:t>
            </w:r>
            <w:r w:rsidRPr="00593720">
              <w:rPr>
                <w:rFonts w:ascii="Times New Roman" w:eastAsia="Times New Roman" w:hAnsi="Times New Roman"/>
                <w:color w:val="000000"/>
                <w:sz w:val="24"/>
                <w:szCs w:val="24"/>
                <w:lang w:bidi="lt-LT"/>
              </w:rPr>
              <w:t>2021</w:t>
            </w:r>
            <w:r>
              <w:rPr>
                <w:rFonts w:ascii="Times New Roman" w:eastAsia="Times New Roman" w:hAnsi="Times New Roman"/>
                <w:color w:val="000000"/>
                <w:sz w:val="24"/>
                <w:szCs w:val="24"/>
                <w:lang w:bidi="lt-LT"/>
              </w:rPr>
              <w:t xml:space="preserve"> m. birželio </w:t>
            </w:r>
            <w:r w:rsidRPr="00593720">
              <w:rPr>
                <w:rFonts w:ascii="Times New Roman" w:eastAsia="Times New Roman" w:hAnsi="Times New Roman"/>
                <w:color w:val="000000"/>
                <w:sz w:val="24"/>
                <w:szCs w:val="24"/>
                <w:lang w:bidi="lt-LT"/>
              </w:rPr>
              <w:t>15</w:t>
            </w:r>
            <w:r>
              <w:rPr>
                <w:rFonts w:ascii="Times New Roman" w:eastAsia="Times New Roman" w:hAnsi="Times New Roman"/>
                <w:color w:val="000000"/>
                <w:sz w:val="24"/>
                <w:szCs w:val="24"/>
                <w:lang w:bidi="lt-LT"/>
              </w:rPr>
              <w:t xml:space="preserve"> d.</w:t>
            </w:r>
            <w:r w:rsidRPr="00593720">
              <w:rPr>
                <w:rFonts w:ascii="Times New Roman" w:hAnsi="Times New Roman"/>
                <w:color w:val="000000"/>
                <w:sz w:val="24"/>
                <w:szCs w:val="24"/>
                <w:lang w:bidi="lt-LT"/>
              </w:rPr>
              <w:t xml:space="preserve"> </w:t>
            </w:r>
            <w:r>
              <w:rPr>
                <w:rFonts w:ascii="Times New Roman" w:hAnsi="Times New Roman"/>
                <w:color w:val="000000"/>
                <w:sz w:val="24"/>
                <w:szCs w:val="24"/>
                <w:lang w:bidi="lt-LT"/>
              </w:rPr>
              <w:t>išvada</w:t>
            </w:r>
            <w:r w:rsidRPr="00593720">
              <w:rPr>
                <w:rFonts w:ascii="Times New Roman" w:eastAsia="Times New Roman" w:hAnsi="Times New Roman"/>
                <w:color w:val="000000"/>
                <w:sz w:val="24"/>
                <w:szCs w:val="24"/>
                <w:lang w:bidi="lt-LT"/>
              </w:rPr>
              <w:t xml:space="preserve"> </w:t>
            </w:r>
          </w:p>
          <w:p w14:paraId="3650B570" w14:textId="77777777" w:rsidR="00407AAC" w:rsidRPr="00593720" w:rsidRDefault="00407AAC" w:rsidP="007E5F09">
            <w:pPr>
              <w:spacing w:after="0" w:line="240" w:lineRule="auto"/>
              <w:rPr>
                <w:rFonts w:ascii="Times New Roman" w:hAnsi="Times New Roman"/>
                <w:sz w:val="24"/>
                <w:szCs w:val="24"/>
              </w:rPr>
            </w:pPr>
            <w:r w:rsidRPr="00593720">
              <w:rPr>
                <w:rFonts w:ascii="Times New Roman" w:hAnsi="Times New Roman"/>
                <w:color w:val="000000"/>
                <w:sz w:val="24"/>
                <w:szCs w:val="24"/>
                <w:lang w:bidi="lt-LT"/>
              </w:rPr>
              <w:t xml:space="preserve">Nr. </w:t>
            </w:r>
            <w:r w:rsidRPr="00593720">
              <w:rPr>
                <w:rFonts w:ascii="Times New Roman" w:eastAsia="Times New Roman" w:hAnsi="Times New Roman"/>
                <w:color w:val="000000"/>
                <w:sz w:val="24"/>
                <w:szCs w:val="24"/>
                <w:lang w:bidi="lt-LT"/>
              </w:rPr>
              <w:t>NV-1388</w:t>
            </w:r>
          </w:p>
        </w:tc>
        <w:tc>
          <w:tcPr>
            <w:tcW w:w="6540" w:type="dxa"/>
          </w:tcPr>
          <w:p w14:paraId="514D6480" w14:textId="77777777" w:rsidR="00407AAC" w:rsidRPr="00593720" w:rsidRDefault="00407AAC" w:rsidP="007E5F09">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2</w:t>
            </w:r>
            <w:r w:rsidRPr="00593720">
              <w:rPr>
                <w:rFonts w:ascii="Times New Roman" w:eastAsia="Times New Roman" w:hAnsi="Times New Roman"/>
                <w:color w:val="000000"/>
                <w:sz w:val="24"/>
                <w:szCs w:val="24"/>
                <w:lang w:eastAsia="lt-LT"/>
              </w:rPr>
              <w:t>. Į</w:t>
            </w:r>
            <w:r w:rsidRPr="00A74B1F">
              <w:rPr>
                <w:rFonts w:ascii="Times New Roman" w:eastAsia="Times New Roman" w:hAnsi="Times New Roman"/>
                <w:color w:val="000000"/>
                <w:sz w:val="24"/>
                <w:szCs w:val="24"/>
                <w:lang w:eastAsia="lt-LT"/>
              </w:rPr>
              <w:t>vertinti, ar Projekto 1.1 papunkčio antroje bei ketvirtoje pastraipoje nurodyti argumentai negalėtų būti paneigti remiantis Lietuvos Respublikos civilinio kodek</w:t>
            </w:r>
            <w:r w:rsidR="00875697">
              <w:rPr>
                <w:rFonts w:ascii="Times New Roman" w:eastAsia="Times New Roman" w:hAnsi="Times New Roman"/>
                <w:color w:val="000000"/>
                <w:sz w:val="24"/>
                <w:szCs w:val="24"/>
                <w:lang w:eastAsia="lt-LT"/>
              </w:rPr>
              <w:t xml:space="preserve">so </w:t>
            </w:r>
            <w:r w:rsidRPr="00A74B1F">
              <w:rPr>
                <w:rFonts w:ascii="Times New Roman" w:eastAsia="Times New Roman" w:hAnsi="Times New Roman"/>
                <w:color w:val="000000"/>
                <w:sz w:val="24"/>
                <w:szCs w:val="24"/>
                <w:lang w:eastAsia="lt-LT"/>
              </w:rPr>
              <w:t>3.172 straipsnio nuostatomis dėl kitų giminaičių bendravimo su vaiku.</w:t>
            </w:r>
            <w:r w:rsidRPr="00593720">
              <w:rPr>
                <w:rFonts w:ascii="Times New Roman" w:eastAsia="Times New Roman" w:hAnsi="Times New Roman"/>
                <w:color w:val="000000"/>
                <w:sz w:val="24"/>
                <w:szCs w:val="24"/>
                <w:lang w:eastAsia="lt-LT"/>
              </w:rPr>
              <w:t xml:space="preserve"> Taip pat 1.1. papunktyje kaip </w:t>
            </w:r>
            <w:r w:rsidRPr="00A74B1F">
              <w:rPr>
                <w:rFonts w:ascii="Times New Roman" w:eastAsia="Times New Roman" w:hAnsi="Times New Roman"/>
                <w:color w:val="000000"/>
                <w:sz w:val="24"/>
                <w:szCs w:val="24"/>
                <w:lang w:eastAsia="lt-LT"/>
              </w:rPr>
              <w:t>nepritarimo argumentus</w:t>
            </w:r>
            <w:r w:rsidRPr="00593720">
              <w:rPr>
                <w:rFonts w:ascii="Times New Roman" w:eastAsia="Times New Roman" w:hAnsi="Times New Roman"/>
                <w:color w:val="000000"/>
                <w:sz w:val="24"/>
                <w:szCs w:val="24"/>
                <w:lang w:eastAsia="lt-LT"/>
              </w:rPr>
              <w:t xml:space="preserve"> papildyti</w:t>
            </w:r>
            <w:r w:rsidRPr="00A74B1F">
              <w:rPr>
                <w:rFonts w:ascii="Times New Roman" w:eastAsia="Times New Roman" w:hAnsi="Times New Roman"/>
                <w:color w:val="000000"/>
                <w:sz w:val="24"/>
                <w:szCs w:val="24"/>
                <w:lang w:eastAsia="lt-LT"/>
              </w:rPr>
              <w:t xml:space="preserve"> dėl subjektų skirtingo traktavimo nurodyt</w:t>
            </w:r>
            <w:r w:rsidRPr="00593720">
              <w:rPr>
                <w:rFonts w:ascii="Times New Roman" w:eastAsia="Times New Roman" w:hAnsi="Times New Roman"/>
                <w:color w:val="000000"/>
                <w:sz w:val="24"/>
                <w:szCs w:val="24"/>
                <w:lang w:eastAsia="lt-LT"/>
              </w:rPr>
              <w:t>ų</w:t>
            </w:r>
            <w:r w:rsidRPr="00A74B1F">
              <w:rPr>
                <w:rFonts w:ascii="Times New Roman" w:eastAsia="Times New Roman" w:hAnsi="Times New Roman"/>
                <w:color w:val="000000"/>
                <w:sz w:val="24"/>
                <w:szCs w:val="24"/>
                <w:lang w:eastAsia="lt-LT"/>
              </w:rPr>
              <w:t xml:space="preserve"> Civiliniame kodek</w:t>
            </w:r>
            <w:r w:rsidR="00875697">
              <w:rPr>
                <w:rFonts w:ascii="Times New Roman" w:eastAsia="Times New Roman" w:hAnsi="Times New Roman"/>
                <w:color w:val="000000"/>
                <w:sz w:val="24"/>
                <w:szCs w:val="24"/>
                <w:lang w:eastAsia="lt-LT"/>
              </w:rPr>
              <w:t xml:space="preserve">se, </w:t>
            </w:r>
            <w:r w:rsidRPr="00A74B1F">
              <w:rPr>
                <w:rFonts w:ascii="Times New Roman" w:eastAsia="Times New Roman" w:hAnsi="Times New Roman"/>
                <w:color w:val="000000"/>
                <w:sz w:val="24"/>
                <w:szCs w:val="24"/>
                <w:lang w:eastAsia="lt-LT"/>
              </w:rPr>
              <w:t>siekiant apsa</w:t>
            </w:r>
            <w:r w:rsidR="00875697">
              <w:rPr>
                <w:rFonts w:ascii="Times New Roman" w:eastAsia="Times New Roman" w:hAnsi="Times New Roman"/>
                <w:color w:val="000000"/>
                <w:sz w:val="24"/>
                <w:szCs w:val="24"/>
                <w:lang w:eastAsia="lt-LT"/>
              </w:rPr>
              <w:t xml:space="preserve">ugoti svarbius vaiko interesus, </w:t>
            </w:r>
            <w:r w:rsidRPr="00A74B1F">
              <w:rPr>
                <w:rFonts w:ascii="Times New Roman" w:eastAsia="Times New Roman" w:hAnsi="Times New Roman"/>
                <w:color w:val="000000"/>
                <w:sz w:val="24"/>
                <w:szCs w:val="24"/>
                <w:lang w:eastAsia="lt-LT"/>
              </w:rPr>
              <w:t>artimiesi</w:t>
            </w:r>
            <w:r w:rsidR="00875697">
              <w:rPr>
                <w:rFonts w:ascii="Times New Roman" w:eastAsia="Times New Roman" w:hAnsi="Times New Roman"/>
                <w:color w:val="000000"/>
                <w:sz w:val="24"/>
                <w:szCs w:val="24"/>
                <w:lang w:eastAsia="lt-LT"/>
              </w:rPr>
              <w:t>ems giminaičiams ir konkrečiai –</w:t>
            </w:r>
            <w:r w:rsidRPr="00A74B1F">
              <w:rPr>
                <w:rFonts w:ascii="Times New Roman" w:eastAsia="Times New Roman" w:hAnsi="Times New Roman"/>
                <w:color w:val="000000"/>
                <w:sz w:val="24"/>
                <w:szCs w:val="24"/>
                <w:lang w:eastAsia="lt-LT"/>
              </w:rPr>
              <w:t xml:space="preserve"> seneliams</w:t>
            </w:r>
            <w:r w:rsidR="00875697">
              <w:rPr>
                <w:rFonts w:ascii="Times New Roman" w:eastAsia="Times New Roman" w:hAnsi="Times New Roman"/>
                <w:color w:val="000000"/>
                <w:sz w:val="24"/>
                <w:szCs w:val="24"/>
                <w:lang w:eastAsia="lt-LT"/>
              </w:rPr>
              <w:t xml:space="preserve"> nustatytas teises ir pareigas, </w:t>
            </w:r>
            <w:r w:rsidRPr="00A74B1F">
              <w:rPr>
                <w:rFonts w:ascii="Times New Roman" w:eastAsia="Times New Roman" w:hAnsi="Times New Roman"/>
                <w:color w:val="000000"/>
                <w:sz w:val="24"/>
                <w:szCs w:val="24"/>
                <w:lang w:eastAsia="lt-LT"/>
              </w:rPr>
              <w:t>kur</w:t>
            </w:r>
            <w:r w:rsidR="00875697">
              <w:rPr>
                <w:rFonts w:ascii="Times New Roman" w:eastAsia="Times New Roman" w:hAnsi="Times New Roman"/>
                <w:color w:val="000000"/>
                <w:sz w:val="24"/>
                <w:szCs w:val="24"/>
                <w:lang w:eastAsia="lt-LT"/>
              </w:rPr>
              <w:t xml:space="preserve">ios nesuteikiamos proseneliams, </w:t>
            </w:r>
            <w:r w:rsidRPr="00A74B1F">
              <w:rPr>
                <w:rFonts w:ascii="Times New Roman" w:eastAsia="Times New Roman" w:hAnsi="Times New Roman"/>
                <w:color w:val="000000"/>
                <w:sz w:val="24"/>
                <w:szCs w:val="24"/>
                <w:lang w:eastAsia="lt-LT"/>
              </w:rPr>
              <w:t xml:space="preserve">pavyzdžiui, Civilinio </w:t>
            </w:r>
            <w:r w:rsidR="00875697">
              <w:rPr>
                <w:rFonts w:ascii="Times New Roman" w:eastAsia="Times New Roman" w:hAnsi="Times New Roman"/>
                <w:color w:val="000000"/>
                <w:sz w:val="24"/>
                <w:szCs w:val="24"/>
                <w:lang w:eastAsia="lt-LT"/>
              </w:rPr>
              <w:t xml:space="preserve">kodekso </w:t>
            </w:r>
            <w:r w:rsidRPr="00A74B1F">
              <w:rPr>
                <w:rFonts w:ascii="Times New Roman" w:eastAsia="Times New Roman" w:hAnsi="Times New Roman"/>
                <w:color w:val="000000"/>
                <w:sz w:val="24"/>
                <w:szCs w:val="24"/>
                <w:lang w:eastAsia="lt-LT"/>
              </w:rPr>
              <w:t>3.237 straipsnyje nustatytą vaikaičių ir senelių tarpusavio</w:t>
            </w:r>
            <w:r w:rsidR="00875697">
              <w:rPr>
                <w:rFonts w:ascii="Times New Roman" w:eastAsia="Times New Roman" w:hAnsi="Times New Roman"/>
                <w:color w:val="000000"/>
                <w:sz w:val="24"/>
                <w:szCs w:val="24"/>
                <w:lang w:eastAsia="lt-LT"/>
              </w:rPr>
              <w:t xml:space="preserve"> išlaikymo pareigą, </w:t>
            </w:r>
            <w:r w:rsidRPr="00A74B1F">
              <w:rPr>
                <w:rFonts w:ascii="Times New Roman" w:eastAsia="Times New Roman" w:hAnsi="Times New Roman"/>
                <w:color w:val="000000"/>
                <w:sz w:val="24"/>
                <w:szCs w:val="24"/>
                <w:lang w:eastAsia="lt-LT"/>
              </w:rPr>
              <w:t>pilnamečių artimųjų giminaičių pareigą teikti nepilnamečiams vaikams išlaikymą, kai yra galimybė juos išlaikyti vadovaujantis 3.204 straipsnio nuostata, bei valstybės atgręžtinio reikalavimo teisės išieškoti valstybės suteiktas išlaikymo vaikui lėšas iš vaiko tėvų ar kitų jo pilnamečių artimųjų giminaičių, jeigu jie neteikė vaikui išlaikymo dėl priežasčių, teismo pripažintų nesvarbiomis, taikymo galimybę, o taip pat ir kitas artimųjų giminaičių teises, ginant vaiko interesus (3.182 straipsnyje nustatytu tėvų valdžios apribojimo ar apribojimo panaikinimo atveju ar kita).</w:t>
            </w:r>
          </w:p>
        </w:tc>
        <w:tc>
          <w:tcPr>
            <w:tcW w:w="6540" w:type="dxa"/>
          </w:tcPr>
          <w:p w14:paraId="21156209" w14:textId="77777777" w:rsidR="00407AAC" w:rsidRPr="00593720" w:rsidRDefault="00407AAC" w:rsidP="007E5F09">
            <w:pPr>
              <w:spacing w:after="0" w:line="240" w:lineRule="auto"/>
              <w:jc w:val="both"/>
              <w:rPr>
                <w:rFonts w:ascii="Times New Roman" w:eastAsia="Times New Roman" w:hAnsi="Times New Roman"/>
                <w:b/>
                <w:bCs/>
                <w:sz w:val="24"/>
                <w:szCs w:val="24"/>
              </w:rPr>
            </w:pPr>
            <w:r w:rsidRPr="00593720">
              <w:rPr>
                <w:rFonts w:ascii="Times New Roman" w:eastAsia="Times New Roman" w:hAnsi="Times New Roman"/>
                <w:b/>
                <w:bCs/>
                <w:sz w:val="24"/>
                <w:szCs w:val="24"/>
              </w:rPr>
              <w:t>Neatsižvelgta</w:t>
            </w:r>
            <w:r>
              <w:rPr>
                <w:rFonts w:ascii="Times New Roman" w:eastAsia="Times New Roman" w:hAnsi="Times New Roman"/>
                <w:b/>
                <w:bCs/>
                <w:sz w:val="24"/>
                <w:szCs w:val="24"/>
              </w:rPr>
              <w:t>.</w:t>
            </w:r>
          </w:p>
          <w:p w14:paraId="4C5EBD73" w14:textId="77777777" w:rsidR="00415185" w:rsidRDefault="00866E8D" w:rsidP="00407AAC">
            <w:pPr>
              <w:spacing w:after="0" w:line="240" w:lineRule="auto"/>
              <w:jc w:val="both"/>
              <w:rPr>
                <w:rFonts w:ascii="Times New Roman" w:hAnsi="Times New Roman"/>
                <w:bCs/>
                <w:color w:val="000000"/>
                <w:sz w:val="24"/>
                <w:szCs w:val="24"/>
              </w:rPr>
            </w:pPr>
            <w:r>
              <w:rPr>
                <w:rFonts w:ascii="Times New Roman" w:hAnsi="Times New Roman"/>
                <w:bCs/>
                <w:sz w:val="24"/>
                <w:szCs w:val="24"/>
              </w:rPr>
              <w:t>Pas</w:t>
            </w:r>
            <w:r w:rsidR="00415185">
              <w:rPr>
                <w:rFonts w:ascii="Times New Roman" w:hAnsi="Times New Roman"/>
                <w:bCs/>
                <w:sz w:val="24"/>
                <w:szCs w:val="24"/>
              </w:rPr>
              <w:t>iūlymas Nutarimo projekte nepritarim</w:t>
            </w:r>
            <w:r w:rsidR="00422E80">
              <w:rPr>
                <w:rFonts w:ascii="Times New Roman" w:hAnsi="Times New Roman"/>
                <w:bCs/>
                <w:sz w:val="24"/>
                <w:szCs w:val="24"/>
              </w:rPr>
              <w:t>ą</w:t>
            </w:r>
            <w:r w:rsidR="00415185">
              <w:rPr>
                <w:rFonts w:ascii="Times New Roman" w:hAnsi="Times New Roman"/>
                <w:bCs/>
                <w:sz w:val="24"/>
                <w:szCs w:val="24"/>
              </w:rPr>
              <w:t xml:space="preserve"> Įstatymo projektui pagrįsti Lietuvos Respublikos civilinio kodekso (toliau – CK) 3.172, 3.204 ir 3.237 straipsniais nedera su vaiko priežiūros</w:t>
            </w:r>
            <w:r w:rsidR="00422E80">
              <w:rPr>
                <w:rFonts w:ascii="Times New Roman" w:hAnsi="Times New Roman"/>
                <w:bCs/>
                <w:sz w:val="24"/>
                <w:szCs w:val="24"/>
              </w:rPr>
              <w:t xml:space="preserve"> </w:t>
            </w:r>
            <w:r w:rsidR="00415185">
              <w:rPr>
                <w:rFonts w:ascii="Times New Roman" w:hAnsi="Times New Roman"/>
                <w:bCs/>
                <w:sz w:val="24"/>
                <w:szCs w:val="24"/>
              </w:rPr>
              <w:t>jo ligos metu tikslu</w:t>
            </w:r>
            <w:r>
              <w:rPr>
                <w:rFonts w:ascii="Times New Roman" w:hAnsi="Times New Roman"/>
                <w:bCs/>
                <w:sz w:val="24"/>
                <w:szCs w:val="24"/>
              </w:rPr>
              <w:t>,</w:t>
            </w:r>
            <w:r w:rsidR="00415185">
              <w:rPr>
                <w:rFonts w:ascii="Times New Roman" w:hAnsi="Times New Roman"/>
                <w:bCs/>
                <w:sz w:val="24"/>
                <w:szCs w:val="24"/>
              </w:rPr>
              <w:t xml:space="preserve"> </w:t>
            </w:r>
            <w:r w:rsidR="00415185">
              <w:rPr>
                <w:rFonts w:ascii="Times New Roman" w:hAnsi="Times New Roman"/>
                <w:bCs/>
                <w:color w:val="000000"/>
                <w:sz w:val="24"/>
                <w:szCs w:val="24"/>
              </w:rPr>
              <w:t>nes:</w:t>
            </w:r>
          </w:p>
          <w:p w14:paraId="6996B7DF" w14:textId="77777777" w:rsidR="00407AAC" w:rsidRDefault="00415185" w:rsidP="00AE3BAD">
            <w:pPr>
              <w:spacing w:after="0" w:line="240" w:lineRule="auto"/>
              <w:jc w:val="both"/>
              <w:rPr>
                <w:rFonts w:ascii="Times New Roman" w:hAnsi="Times New Roman"/>
                <w:bCs/>
                <w:color w:val="000000"/>
                <w:sz w:val="24"/>
                <w:szCs w:val="24"/>
              </w:rPr>
            </w:pPr>
            <w:r>
              <w:rPr>
                <w:rFonts w:ascii="Times New Roman" w:hAnsi="Times New Roman"/>
                <w:bCs/>
                <w:sz w:val="24"/>
                <w:szCs w:val="24"/>
              </w:rPr>
              <w:t>1</w:t>
            </w:r>
            <w:r w:rsidR="00422E80">
              <w:rPr>
                <w:rFonts w:ascii="Times New Roman" w:hAnsi="Times New Roman"/>
                <w:bCs/>
                <w:sz w:val="24"/>
                <w:szCs w:val="24"/>
              </w:rPr>
              <w:t>.</w:t>
            </w:r>
            <w:r>
              <w:rPr>
                <w:rFonts w:ascii="Times New Roman" w:hAnsi="Times New Roman"/>
                <w:bCs/>
                <w:sz w:val="24"/>
                <w:szCs w:val="24"/>
              </w:rPr>
              <w:t xml:space="preserve"> CK</w:t>
            </w:r>
            <w:r w:rsidR="00407AAC" w:rsidRPr="00593720">
              <w:rPr>
                <w:rFonts w:ascii="Times New Roman" w:hAnsi="Times New Roman"/>
                <w:bCs/>
                <w:sz w:val="24"/>
                <w:szCs w:val="24"/>
              </w:rPr>
              <w:t xml:space="preserve"> </w:t>
            </w:r>
            <w:r w:rsidR="00407AAC" w:rsidRPr="00593720">
              <w:rPr>
                <w:rFonts w:ascii="Times New Roman" w:hAnsi="Times New Roman"/>
                <w:bCs/>
                <w:color w:val="000000"/>
                <w:sz w:val="24"/>
                <w:szCs w:val="24"/>
              </w:rPr>
              <w:t xml:space="preserve">3.172 straipsnio </w:t>
            </w:r>
            <w:r w:rsidR="00893C18">
              <w:rPr>
                <w:rFonts w:ascii="Times New Roman" w:hAnsi="Times New Roman"/>
                <w:bCs/>
                <w:color w:val="000000"/>
                <w:sz w:val="24"/>
                <w:szCs w:val="24"/>
              </w:rPr>
              <w:t>nuostat</w:t>
            </w:r>
            <w:r w:rsidR="00EF0960">
              <w:rPr>
                <w:rFonts w:ascii="Times New Roman" w:hAnsi="Times New Roman"/>
                <w:bCs/>
                <w:color w:val="000000"/>
                <w:sz w:val="24"/>
                <w:szCs w:val="24"/>
              </w:rPr>
              <w:t>a</w:t>
            </w:r>
            <w:r w:rsidR="00893C18">
              <w:rPr>
                <w:rFonts w:ascii="Times New Roman" w:hAnsi="Times New Roman"/>
                <w:bCs/>
                <w:color w:val="000000"/>
                <w:sz w:val="24"/>
                <w:szCs w:val="24"/>
              </w:rPr>
              <w:t xml:space="preserve"> </w:t>
            </w:r>
            <w:r w:rsidR="00407AAC" w:rsidRPr="00593720">
              <w:rPr>
                <w:rFonts w:ascii="Times New Roman" w:hAnsi="Times New Roman"/>
                <w:bCs/>
                <w:color w:val="000000"/>
                <w:sz w:val="24"/>
                <w:szCs w:val="24"/>
              </w:rPr>
              <w:t xml:space="preserve">susijusi su </w:t>
            </w:r>
            <w:r w:rsidR="00AE3BAD">
              <w:rPr>
                <w:rFonts w:ascii="Times New Roman" w:hAnsi="Times New Roman"/>
                <w:bCs/>
                <w:color w:val="000000"/>
                <w:sz w:val="24"/>
                <w:szCs w:val="24"/>
              </w:rPr>
              <w:t>kitų giminaičių bendravimu su vaiku (b</w:t>
            </w:r>
            <w:r w:rsidR="00407AAC" w:rsidRPr="00593720">
              <w:rPr>
                <w:rFonts w:ascii="Times New Roman" w:hAnsi="Times New Roman"/>
                <w:bCs/>
                <w:color w:val="000000"/>
                <w:sz w:val="24"/>
                <w:szCs w:val="24"/>
              </w:rPr>
              <w:t>endravim</w:t>
            </w:r>
            <w:r w:rsidR="00AE3BAD">
              <w:rPr>
                <w:rFonts w:ascii="Times New Roman" w:hAnsi="Times New Roman"/>
                <w:bCs/>
                <w:color w:val="000000"/>
                <w:sz w:val="24"/>
                <w:szCs w:val="24"/>
              </w:rPr>
              <w:t>as</w:t>
            </w:r>
            <w:r w:rsidR="00407AAC" w:rsidRPr="00593720">
              <w:rPr>
                <w:rFonts w:ascii="Times New Roman" w:hAnsi="Times New Roman"/>
                <w:bCs/>
                <w:color w:val="000000"/>
                <w:sz w:val="24"/>
                <w:szCs w:val="24"/>
              </w:rPr>
              <w:t xml:space="preserve"> – asmens komunikavimas su kitu asmeniu / asmenimis</w:t>
            </w:r>
            <w:r w:rsidR="00EF0960">
              <w:rPr>
                <w:rFonts w:ascii="Times New Roman" w:hAnsi="Times New Roman"/>
                <w:bCs/>
                <w:color w:val="000000"/>
                <w:sz w:val="24"/>
                <w:szCs w:val="24"/>
              </w:rPr>
              <w:t>)</w:t>
            </w:r>
            <w:r w:rsidR="00BC0D48">
              <w:rPr>
                <w:rFonts w:ascii="Times New Roman" w:hAnsi="Times New Roman"/>
                <w:bCs/>
                <w:color w:val="000000"/>
                <w:sz w:val="24"/>
                <w:szCs w:val="24"/>
              </w:rPr>
              <w:t>.</w:t>
            </w:r>
            <w:r w:rsidR="00407AAC" w:rsidRPr="00593720">
              <w:rPr>
                <w:rFonts w:ascii="Times New Roman" w:hAnsi="Times New Roman"/>
                <w:bCs/>
                <w:color w:val="000000"/>
                <w:sz w:val="24"/>
                <w:szCs w:val="24"/>
              </w:rPr>
              <w:t xml:space="preserve"> </w:t>
            </w:r>
            <w:r w:rsidR="00893C18">
              <w:rPr>
                <w:rFonts w:ascii="Times New Roman" w:hAnsi="Times New Roman"/>
                <w:bCs/>
                <w:color w:val="000000"/>
                <w:sz w:val="24"/>
                <w:szCs w:val="24"/>
              </w:rPr>
              <w:t>T</w:t>
            </w:r>
            <w:r w:rsidR="00422E80">
              <w:rPr>
                <w:rFonts w:ascii="Times New Roman" w:hAnsi="Times New Roman"/>
                <w:bCs/>
                <w:color w:val="000000"/>
                <w:sz w:val="24"/>
                <w:szCs w:val="24"/>
              </w:rPr>
              <w:t>ačiau</w:t>
            </w:r>
            <w:r w:rsidR="00893C18">
              <w:rPr>
                <w:rFonts w:ascii="Times New Roman" w:hAnsi="Times New Roman"/>
                <w:bCs/>
                <w:color w:val="000000"/>
                <w:sz w:val="24"/>
                <w:szCs w:val="24"/>
              </w:rPr>
              <w:t xml:space="preserve"> v</w:t>
            </w:r>
            <w:r w:rsidR="00AE3BAD">
              <w:rPr>
                <w:rFonts w:ascii="Times New Roman" w:hAnsi="Times New Roman"/>
                <w:bCs/>
                <w:color w:val="000000"/>
                <w:sz w:val="24"/>
                <w:szCs w:val="24"/>
              </w:rPr>
              <w:t xml:space="preserve">aiko priežiūrą vykdantis asmuo turi </w:t>
            </w:r>
            <w:r w:rsidR="00893C18">
              <w:rPr>
                <w:rFonts w:ascii="Times New Roman" w:hAnsi="Times New Roman"/>
                <w:bCs/>
                <w:color w:val="000000"/>
                <w:sz w:val="24"/>
                <w:szCs w:val="24"/>
              </w:rPr>
              <w:t xml:space="preserve">ne tik bendrauti su vaiku, bet </w:t>
            </w:r>
            <w:r w:rsidR="00F46C4F">
              <w:rPr>
                <w:rFonts w:ascii="Times New Roman" w:hAnsi="Times New Roman"/>
                <w:bCs/>
                <w:color w:val="000000"/>
                <w:sz w:val="24"/>
                <w:szCs w:val="24"/>
              </w:rPr>
              <w:t xml:space="preserve">ir </w:t>
            </w:r>
            <w:r w:rsidR="00893C18">
              <w:rPr>
                <w:rFonts w:ascii="Times New Roman" w:hAnsi="Times New Roman"/>
                <w:bCs/>
                <w:color w:val="000000"/>
                <w:sz w:val="24"/>
                <w:szCs w:val="24"/>
              </w:rPr>
              <w:t xml:space="preserve">realiai </w:t>
            </w:r>
            <w:r w:rsidR="00AE3BAD">
              <w:rPr>
                <w:rFonts w:ascii="Times New Roman" w:hAnsi="Times New Roman"/>
                <w:bCs/>
                <w:color w:val="000000"/>
                <w:sz w:val="24"/>
                <w:szCs w:val="24"/>
              </w:rPr>
              <w:t xml:space="preserve">užtikrinti, kad vaikas laikysis elgesio taisyklių </w:t>
            </w:r>
            <w:r w:rsidR="00B036D1">
              <w:rPr>
                <w:rFonts w:ascii="Times New Roman" w:hAnsi="Times New Roman"/>
                <w:bCs/>
                <w:color w:val="000000"/>
                <w:sz w:val="24"/>
                <w:szCs w:val="24"/>
              </w:rPr>
              <w:t xml:space="preserve">būdamas </w:t>
            </w:r>
            <w:r w:rsidR="00AE3BAD">
              <w:rPr>
                <w:rFonts w:ascii="Times New Roman" w:hAnsi="Times New Roman"/>
                <w:bCs/>
                <w:color w:val="000000"/>
                <w:sz w:val="24"/>
                <w:szCs w:val="24"/>
              </w:rPr>
              <w:t>nedarbing</w:t>
            </w:r>
            <w:r w:rsidR="00B036D1">
              <w:rPr>
                <w:rFonts w:ascii="Times New Roman" w:hAnsi="Times New Roman"/>
                <w:bCs/>
                <w:color w:val="000000"/>
                <w:sz w:val="24"/>
                <w:szCs w:val="24"/>
              </w:rPr>
              <w:t>as</w:t>
            </w:r>
            <w:r w:rsidR="00AE3BAD">
              <w:rPr>
                <w:rFonts w:ascii="Times New Roman" w:hAnsi="Times New Roman"/>
                <w:bCs/>
                <w:color w:val="000000"/>
                <w:sz w:val="24"/>
                <w:szCs w:val="24"/>
              </w:rPr>
              <w:t xml:space="preserve"> (</w:t>
            </w:r>
            <w:r w:rsidR="00893C18">
              <w:rPr>
                <w:rFonts w:ascii="Times New Roman" w:hAnsi="Times New Roman"/>
                <w:bCs/>
                <w:color w:val="000000"/>
                <w:sz w:val="24"/>
                <w:szCs w:val="24"/>
              </w:rPr>
              <w:t xml:space="preserve">atvyks pas gydytoją; </w:t>
            </w:r>
            <w:r w:rsidR="00AE3BAD" w:rsidRPr="00AE3BAD">
              <w:rPr>
                <w:rFonts w:ascii="Times New Roman" w:hAnsi="Times New Roman"/>
                <w:bCs/>
                <w:color w:val="000000"/>
                <w:sz w:val="24"/>
                <w:szCs w:val="24"/>
              </w:rPr>
              <w:t>laik</w:t>
            </w:r>
            <w:r w:rsidR="00AE3BAD">
              <w:rPr>
                <w:rFonts w:ascii="Times New Roman" w:hAnsi="Times New Roman"/>
                <w:bCs/>
                <w:color w:val="000000"/>
                <w:sz w:val="24"/>
                <w:szCs w:val="24"/>
              </w:rPr>
              <w:t>y</w:t>
            </w:r>
            <w:r w:rsidR="00893C18">
              <w:rPr>
                <w:rFonts w:ascii="Times New Roman" w:hAnsi="Times New Roman"/>
                <w:bCs/>
                <w:color w:val="000000"/>
                <w:sz w:val="24"/>
                <w:szCs w:val="24"/>
              </w:rPr>
              <w:t>si</w:t>
            </w:r>
            <w:r w:rsidR="00AE3BAD">
              <w:rPr>
                <w:rFonts w:ascii="Times New Roman" w:hAnsi="Times New Roman"/>
                <w:bCs/>
                <w:color w:val="000000"/>
                <w:sz w:val="24"/>
                <w:szCs w:val="24"/>
              </w:rPr>
              <w:t>s</w:t>
            </w:r>
            <w:r w:rsidR="00AE3BAD" w:rsidRPr="00AE3BAD">
              <w:rPr>
                <w:rFonts w:ascii="Times New Roman" w:hAnsi="Times New Roman"/>
                <w:bCs/>
                <w:color w:val="000000"/>
                <w:sz w:val="24"/>
                <w:szCs w:val="24"/>
              </w:rPr>
              <w:t xml:space="preserve"> gydytojo nustatyto gydymo ir (ar) slaugos režimo</w:t>
            </w:r>
            <w:r w:rsidR="00AE3BAD">
              <w:rPr>
                <w:rFonts w:ascii="Times New Roman" w:hAnsi="Times New Roman"/>
                <w:bCs/>
                <w:color w:val="000000"/>
                <w:sz w:val="24"/>
                <w:szCs w:val="24"/>
              </w:rPr>
              <w:t>; atlik</w:t>
            </w:r>
            <w:r w:rsidR="00893C18">
              <w:rPr>
                <w:rFonts w:ascii="Times New Roman" w:hAnsi="Times New Roman"/>
                <w:bCs/>
                <w:color w:val="000000"/>
                <w:sz w:val="24"/>
                <w:szCs w:val="24"/>
              </w:rPr>
              <w:t>s</w:t>
            </w:r>
            <w:r w:rsidR="00AE3BAD">
              <w:rPr>
                <w:rFonts w:ascii="Times New Roman" w:hAnsi="Times New Roman"/>
                <w:bCs/>
                <w:color w:val="000000"/>
                <w:sz w:val="24"/>
                <w:szCs w:val="24"/>
              </w:rPr>
              <w:t xml:space="preserve"> </w:t>
            </w:r>
            <w:r w:rsidR="00AE3BAD" w:rsidRPr="00AE3BAD">
              <w:rPr>
                <w:rFonts w:ascii="Times New Roman" w:hAnsi="Times New Roman"/>
                <w:bCs/>
                <w:color w:val="000000"/>
                <w:sz w:val="24"/>
                <w:szCs w:val="24"/>
              </w:rPr>
              <w:t>paskirt</w:t>
            </w:r>
            <w:r w:rsidR="00AE3BAD">
              <w:rPr>
                <w:rFonts w:ascii="Times New Roman" w:hAnsi="Times New Roman"/>
                <w:bCs/>
                <w:color w:val="000000"/>
                <w:sz w:val="24"/>
                <w:szCs w:val="24"/>
              </w:rPr>
              <w:t>as</w:t>
            </w:r>
            <w:r w:rsidR="00AE3BAD" w:rsidRPr="00AE3BAD">
              <w:rPr>
                <w:rFonts w:ascii="Times New Roman" w:hAnsi="Times New Roman"/>
                <w:bCs/>
                <w:color w:val="000000"/>
                <w:sz w:val="24"/>
                <w:szCs w:val="24"/>
              </w:rPr>
              <w:t xml:space="preserve"> gydymo, diagnostikos ir (ar) slaugos procedūr</w:t>
            </w:r>
            <w:r w:rsidR="00AE3BAD">
              <w:rPr>
                <w:rFonts w:ascii="Times New Roman" w:hAnsi="Times New Roman"/>
                <w:bCs/>
                <w:color w:val="000000"/>
                <w:sz w:val="24"/>
                <w:szCs w:val="24"/>
              </w:rPr>
              <w:t>as</w:t>
            </w:r>
            <w:r w:rsidR="00893C18">
              <w:rPr>
                <w:rFonts w:ascii="Times New Roman" w:hAnsi="Times New Roman"/>
                <w:bCs/>
                <w:color w:val="000000"/>
                <w:sz w:val="24"/>
                <w:szCs w:val="24"/>
              </w:rPr>
              <w:t xml:space="preserve"> ir kt.</w:t>
            </w:r>
            <w:r w:rsidR="00AE3BAD">
              <w:rPr>
                <w:rFonts w:ascii="Times New Roman" w:hAnsi="Times New Roman"/>
                <w:bCs/>
                <w:color w:val="000000"/>
                <w:sz w:val="24"/>
                <w:szCs w:val="24"/>
              </w:rPr>
              <w:t>).</w:t>
            </w:r>
            <w:r w:rsidR="00893C18">
              <w:rPr>
                <w:rFonts w:ascii="Times New Roman" w:hAnsi="Times New Roman"/>
                <w:bCs/>
                <w:color w:val="000000"/>
                <w:sz w:val="24"/>
                <w:szCs w:val="24"/>
              </w:rPr>
              <w:t xml:space="preserve"> Pažeidus elgesio taisykles nedarbingumo metu, </w:t>
            </w:r>
            <w:r w:rsidR="00F46C4F">
              <w:rPr>
                <w:rFonts w:ascii="Times New Roman" w:hAnsi="Times New Roman"/>
                <w:bCs/>
                <w:color w:val="000000"/>
                <w:sz w:val="24"/>
                <w:szCs w:val="24"/>
              </w:rPr>
              <w:t xml:space="preserve">vadovaujantis </w:t>
            </w:r>
            <w:r w:rsidR="00F46C4F" w:rsidRPr="00F46C4F">
              <w:rPr>
                <w:rFonts w:ascii="Times New Roman" w:hAnsi="Times New Roman"/>
                <w:bCs/>
                <w:color w:val="000000"/>
                <w:sz w:val="24"/>
                <w:szCs w:val="24"/>
              </w:rPr>
              <w:t>Lietuvos Respublikos ligos ir motinystės socialinio draudimo įstatym</w:t>
            </w:r>
            <w:r w:rsidR="00F46C4F">
              <w:rPr>
                <w:rFonts w:ascii="Times New Roman" w:hAnsi="Times New Roman"/>
                <w:bCs/>
                <w:color w:val="000000"/>
                <w:sz w:val="24"/>
                <w:szCs w:val="24"/>
              </w:rPr>
              <w:t xml:space="preserve">o (toliau – Įstatymas) 15 straipsnio 2 dalimi, </w:t>
            </w:r>
            <w:r w:rsidR="00F46C4F" w:rsidRPr="00F46C4F">
              <w:rPr>
                <w:rFonts w:ascii="Times New Roman" w:hAnsi="Times New Roman"/>
                <w:bCs/>
                <w:color w:val="000000"/>
                <w:sz w:val="24"/>
                <w:szCs w:val="24"/>
              </w:rPr>
              <w:t>ligos išmoka neskiriama arba jos mokėjimas nutraukiamas nuo pažeidimo padarymo dienos</w:t>
            </w:r>
            <w:r w:rsidR="00F46C4F">
              <w:rPr>
                <w:rFonts w:ascii="Times New Roman" w:hAnsi="Times New Roman"/>
                <w:bCs/>
                <w:color w:val="000000"/>
                <w:sz w:val="24"/>
                <w:szCs w:val="24"/>
              </w:rPr>
              <w:t>.</w:t>
            </w:r>
            <w:r w:rsidR="00AE3BAD">
              <w:rPr>
                <w:rFonts w:ascii="Times New Roman" w:hAnsi="Times New Roman"/>
                <w:bCs/>
                <w:color w:val="000000"/>
                <w:sz w:val="24"/>
                <w:szCs w:val="24"/>
              </w:rPr>
              <w:t xml:space="preserve"> </w:t>
            </w:r>
          </w:p>
          <w:p w14:paraId="5618D0B5" w14:textId="77777777" w:rsidR="00893C18" w:rsidRPr="00593720" w:rsidRDefault="00893C18" w:rsidP="007E5F09">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Pažymėtina, kad</w:t>
            </w:r>
            <w:r w:rsidR="00F46C4F">
              <w:rPr>
                <w:rFonts w:ascii="Times New Roman" w:hAnsi="Times New Roman"/>
                <w:bCs/>
                <w:color w:val="000000"/>
                <w:sz w:val="24"/>
                <w:szCs w:val="24"/>
              </w:rPr>
              <w:t xml:space="preserve">, vadovaujantis </w:t>
            </w:r>
            <w:hyperlink r:id="rId7" w:history="1">
              <w:r w:rsidR="00F46C4F" w:rsidRPr="00444C2F">
                <w:rPr>
                  <w:rStyle w:val="Hipersaitas"/>
                  <w:rFonts w:ascii="Times New Roman" w:hAnsi="Times New Roman"/>
                  <w:bCs/>
                  <w:sz w:val="24"/>
                  <w:szCs w:val="24"/>
                </w:rPr>
                <w:t>Elektroninių nedarbingumo pažymėjimų bei elektroninių nėštumo ir gimdymo atostogų pažymėjimų išdavimo taisyklių</w:t>
              </w:r>
            </w:hyperlink>
            <w:r w:rsidR="00F46C4F">
              <w:rPr>
                <w:rFonts w:ascii="Times New Roman" w:hAnsi="Times New Roman"/>
                <w:bCs/>
                <w:color w:val="000000"/>
                <w:sz w:val="24"/>
                <w:szCs w:val="24"/>
              </w:rPr>
              <w:t xml:space="preserve"> 52 punktu,</w:t>
            </w:r>
            <w:r>
              <w:rPr>
                <w:rFonts w:ascii="Times New Roman" w:hAnsi="Times New Roman"/>
                <w:bCs/>
                <w:color w:val="000000"/>
                <w:sz w:val="24"/>
                <w:szCs w:val="24"/>
              </w:rPr>
              <w:t xml:space="preserve"> „e</w:t>
            </w:r>
            <w:r w:rsidRPr="00893C18">
              <w:rPr>
                <w:rFonts w:ascii="Times New Roman" w:hAnsi="Times New Roman"/>
                <w:bCs/>
                <w:color w:val="000000"/>
                <w:sz w:val="24"/>
                <w:szCs w:val="24"/>
              </w:rPr>
              <w:t>lgesio taisyklių pažeidimais taip pat laikomi atvejai, kai asmuo, kuriam išduotas elektroninis pažymėjimas sergančiam šeimos nariui slaugyti ar vaikui prižiūrėti, neslaugo šeimos nario ar neprižiūri vaiko arba elgiasi taip, kad jo veiksmai galėjo užtęsti (užtęsė) šeimos nario slaugos trukmę</w:t>
            </w:r>
            <w:r>
              <w:rPr>
                <w:rFonts w:ascii="Times New Roman" w:hAnsi="Times New Roman"/>
                <w:bCs/>
                <w:color w:val="000000"/>
                <w:sz w:val="24"/>
                <w:szCs w:val="24"/>
              </w:rPr>
              <w:t>“</w:t>
            </w:r>
            <w:r w:rsidR="00B036D1">
              <w:rPr>
                <w:rFonts w:ascii="Times New Roman" w:hAnsi="Times New Roman"/>
                <w:bCs/>
                <w:color w:val="000000"/>
                <w:sz w:val="24"/>
                <w:szCs w:val="24"/>
              </w:rPr>
              <w:t>.</w:t>
            </w:r>
            <w:r>
              <w:rPr>
                <w:rFonts w:ascii="Times New Roman" w:hAnsi="Times New Roman"/>
                <w:bCs/>
                <w:color w:val="000000"/>
                <w:sz w:val="24"/>
                <w:szCs w:val="24"/>
              </w:rPr>
              <w:t xml:space="preserve"> Todėl vaiką prižiūrintis asmuo turi galėti realiai </w:t>
            </w:r>
            <w:r>
              <w:rPr>
                <w:rFonts w:ascii="Times New Roman" w:hAnsi="Times New Roman"/>
                <w:bCs/>
                <w:color w:val="000000"/>
                <w:sz w:val="24"/>
                <w:szCs w:val="24"/>
              </w:rPr>
              <w:lastRenderedPageBreak/>
              <w:t xml:space="preserve">prižiūrėti vaiką </w:t>
            </w:r>
            <w:r w:rsidR="00B036D1">
              <w:rPr>
                <w:rFonts w:ascii="Times New Roman" w:hAnsi="Times New Roman"/>
                <w:bCs/>
                <w:color w:val="000000"/>
                <w:sz w:val="24"/>
                <w:szCs w:val="24"/>
              </w:rPr>
              <w:t>ir</w:t>
            </w:r>
            <w:r>
              <w:rPr>
                <w:rFonts w:ascii="Times New Roman" w:hAnsi="Times New Roman"/>
                <w:bCs/>
                <w:color w:val="000000"/>
                <w:sz w:val="24"/>
                <w:szCs w:val="24"/>
              </w:rPr>
              <w:t xml:space="preserve"> pats atlikti vaiko priežiūros veiksmus</w:t>
            </w:r>
            <w:r w:rsidR="00B036D1">
              <w:rPr>
                <w:rFonts w:ascii="Times New Roman" w:hAnsi="Times New Roman"/>
                <w:bCs/>
                <w:color w:val="000000"/>
                <w:sz w:val="24"/>
                <w:szCs w:val="24"/>
              </w:rPr>
              <w:t> </w:t>
            </w:r>
            <w:r w:rsidR="00F46C4F">
              <w:rPr>
                <w:rFonts w:ascii="Times New Roman" w:hAnsi="Times New Roman"/>
                <w:bCs/>
                <w:color w:val="000000"/>
                <w:sz w:val="24"/>
                <w:szCs w:val="24"/>
              </w:rPr>
              <w:t xml:space="preserve">– vaiko priežiūra negali būti tariama arba perduodama atlikti kitam asmeniui (pvz., </w:t>
            </w:r>
            <w:r w:rsidR="00D75D32">
              <w:rPr>
                <w:rFonts w:ascii="Times New Roman" w:hAnsi="Times New Roman"/>
                <w:bCs/>
                <w:color w:val="000000"/>
                <w:sz w:val="24"/>
                <w:szCs w:val="24"/>
              </w:rPr>
              <w:t xml:space="preserve">motina negali </w:t>
            </w:r>
            <w:r w:rsidR="00F46C4F">
              <w:rPr>
                <w:rFonts w:ascii="Times New Roman" w:hAnsi="Times New Roman"/>
                <w:bCs/>
                <w:color w:val="000000"/>
                <w:sz w:val="24"/>
                <w:szCs w:val="24"/>
              </w:rPr>
              <w:t xml:space="preserve">vietoj prosenelio </w:t>
            </w:r>
            <w:r w:rsidR="00D75D32">
              <w:rPr>
                <w:rFonts w:ascii="Times New Roman" w:hAnsi="Times New Roman"/>
                <w:bCs/>
                <w:color w:val="000000"/>
                <w:sz w:val="24"/>
                <w:szCs w:val="24"/>
              </w:rPr>
              <w:t>prižiūrėti vaiką</w:t>
            </w:r>
            <w:r w:rsidR="00F46C4F">
              <w:rPr>
                <w:rFonts w:ascii="Times New Roman" w:hAnsi="Times New Roman"/>
                <w:bCs/>
                <w:color w:val="000000"/>
                <w:sz w:val="24"/>
                <w:szCs w:val="24"/>
              </w:rPr>
              <w:t>)</w:t>
            </w:r>
            <w:r>
              <w:rPr>
                <w:rFonts w:ascii="Times New Roman" w:hAnsi="Times New Roman"/>
                <w:bCs/>
                <w:color w:val="000000"/>
                <w:sz w:val="24"/>
                <w:szCs w:val="24"/>
              </w:rPr>
              <w:t xml:space="preserve">. </w:t>
            </w:r>
          </w:p>
          <w:p w14:paraId="110BA2C6" w14:textId="77777777" w:rsidR="0096685C" w:rsidRDefault="00415185" w:rsidP="00407AAC">
            <w:pPr>
              <w:spacing w:after="0" w:line="240" w:lineRule="auto"/>
              <w:jc w:val="both"/>
              <w:rPr>
                <w:rFonts w:ascii="Times New Roman" w:hAnsi="Times New Roman"/>
                <w:bCs/>
                <w:color w:val="000000"/>
                <w:sz w:val="24"/>
                <w:szCs w:val="24"/>
                <w:shd w:val="clear" w:color="auto" w:fill="FFFFFF"/>
              </w:rPr>
            </w:pPr>
            <w:r>
              <w:rPr>
                <w:rFonts w:ascii="Times New Roman" w:hAnsi="Times New Roman"/>
                <w:bCs/>
                <w:color w:val="000000"/>
                <w:sz w:val="24"/>
                <w:szCs w:val="24"/>
                <w:lang w:eastAsia="lt-LT"/>
              </w:rPr>
              <w:t>2</w:t>
            </w:r>
            <w:r w:rsidR="00422E80">
              <w:rPr>
                <w:rFonts w:ascii="Times New Roman" w:hAnsi="Times New Roman"/>
                <w:bCs/>
                <w:color w:val="000000"/>
                <w:sz w:val="24"/>
                <w:szCs w:val="24"/>
                <w:lang w:eastAsia="lt-LT"/>
              </w:rPr>
              <w:t>.</w:t>
            </w:r>
            <w:r>
              <w:rPr>
                <w:rFonts w:ascii="Times New Roman" w:hAnsi="Times New Roman"/>
                <w:bCs/>
                <w:color w:val="000000"/>
                <w:sz w:val="24"/>
                <w:szCs w:val="24"/>
                <w:lang w:eastAsia="lt-LT"/>
              </w:rPr>
              <w:t xml:space="preserve"> CK</w:t>
            </w:r>
            <w:r w:rsidR="00407AAC" w:rsidRPr="00593720">
              <w:rPr>
                <w:rFonts w:ascii="Times New Roman" w:hAnsi="Times New Roman"/>
                <w:bCs/>
                <w:color w:val="000000"/>
                <w:sz w:val="24"/>
                <w:szCs w:val="24"/>
                <w:lang w:eastAsia="lt-LT"/>
              </w:rPr>
              <w:t xml:space="preserve"> </w:t>
            </w:r>
            <w:r w:rsidR="00407AAC" w:rsidRPr="00A74B1F">
              <w:rPr>
                <w:rFonts w:ascii="Times New Roman" w:eastAsia="Times New Roman" w:hAnsi="Times New Roman"/>
                <w:color w:val="000000"/>
                <w:sz w:val="24"/>
                <w:szCs w:val="24"/>
                <w:lang w:eastAsia="lt-LT"/>
              </w:rPr>
              <w:t xml:space="preserve">3.204 straipsnio </w:t>
            </w:r>
            <w:r w:rsidR="00407AAC" w:rsidRPr="00593720">
              <w:rPr>
                <w:rFonts w:ascii="Times New Roman" w:eastAsia="Times New Roman" w:hAnsi="Times New Roman"/>
                <w:color w:val="000000"/>
                <w:sz w:val="24"/>
                <w:szCs w:val="24"/>
                <w:lang w:eastAsia="lt-LT"/>
              </w:rPr>
              <w:t xml:space="preserve">nuostatos susijusius su valstybės </w:t>
            </w:r>
            <w:r w:rsidR="00E529BB">
              <w:rPr>
                <w:rFonts w:ascii="Times New Roman" w:eastAsia="Times New Roman" w:hAnsi="Times New Roman"/>
                <w:color w:val="000000"/>
                <w:sz w:val="24"/>
                <w:szCs w:val="24"/>
                <w:lang w:eastAsia="lt-LT"/>
              </w:rPr>
              <w:t xml:space="preserve">skiriamu </w:t>
            </w:r>
            <w:r w:rsidR="00407AAC" w:rsidRPr="00593720">
              <w:rPr>
                <w:rFonts w:ascii="Times New Roman" w:eastAsia="Times New Roman" w:hAnsi="Times New Roman"/>
                <w:color w:val="000000"/>
                <w:sz w:val="24"/>
                <w:szCs w:val="24"/>
                <w:lang w:eastAsia="lt-LT"/>
              </w:rPr>
              <w:t>išlaikymu</w:t>
            </w:r>
            <w:r w:rsidR="009A5E1F">
              <w:rPr>
                <w:rFonts w:ascii="Times New Roman" w:eastAsia="Times New Roman" w:hAnsi="Times New Roman"/>
                <w:color w:val="000000"/>
                <w:sz w:val="24"/>
                <w:szCs w:val="24"/>
                <w:lang w:eastAsia="lt-LT"/>
              </w:rPr>
              <w:t xml:space="preserve"> vaikui</w:t>
            </w:r>
            <w:r w:rsidR="00407AAC" w:rsidRPr="00593720">
              <w:rPr>
                <w:rFonts w:ascii="Times New Roman" w:hAnsi="Times New Roman"/>
                <w:bCs/>
                <w:color w:val="000000"/>
                <w:sz w:val="24"/>
                <w:szCs w:val="24"/>
                <w:lang w:eastAsia="lt-LT"/>
              </w:rPr>
              <w:t xml:space="preserve">, kuris </w:t>
            </w:r>
            <w:r w:rsidR="00407AAC" w:rsidRPr="00593720">
              <w:rPr>
                <w:rFonts w:ascii="Times New Roman" w:hAnsi="Times New Roman"/>
                <w:color w:val="000000"/>
                <w:sz w:val="24"/>
                <w:szCs w:val="24"/>
                <w:shd w:val="clear" w:color="auto" w:fill="FFFFFF"/>
              </w:rPr>
              <w:t>ilgiau kaip mėnesį negauna išlaikymo iš tėvo (motinos) ar iš kitų pilnamečių artimųjų giminaičių, turinčių galimybę j</w:t>
            </w:r>
            <w:r w:rsidR="009A5E1F">
              <w:rPr>
                <w:rFonts w:ascii="Times New Roman" w:hAnsi="Times New Roman"/>
                <w:color w:val="000000"/>
                <w:sz w:val="24"/>
                <w:szCs w:val="24"/>
                <w:shd w:val="clear" w:color="auto" w:fill="FFFFFF"/>
              </w:rPr>
              <w:t>į</w:t>
            </w:r>
            <w:r w:rsidR="00407AAC" w:rsidRPr="00593720">
              <w:rPr>
                <w:rFonts w:ascii="Times New Roman" w:hAnsi="Times New Roman"/>
                <w:color w:val="000000"/>
                <w:sz w:val="24"/>
                <w:szCs w:val="24"/>
                <w:shd w:val="clear" w:color="auto" w:fill="FFFFFF"/>
              </w:rPr>
              <w:t xml:space="preserve"> išlaikyti</w:t>
            </w:r>
            <w:r w:rsidR="00C1424F">
              <w:rPr>
                <w:rFonts w:ascii="Times New Roman" w:hAnsi="Times New Roman"/>
                <w:color w:val="000000"/>
                <w:sz w:val="24"/>
                <w:szCs w:val="24"/>
                <w:shd w:val="clear" w:color="auto" w:fill="FFFFFF"/>
              </w:rPr>
              <w:t xml:space="preserve">. </w:t>
            </w:r>
            <w:r>
              <w:rPr>
                <w:rFonts w:ascii="Times New Roman" w:hAnsi="Times New Roman"/>
                <w:bCs/>
                <w:color w:val="000000"/>
                <w:sz w:val="24"/>
                <w:szCs w:val="24"/>
                <w:lang w:eastAsia="lt-LT"/>
              </w:rPr>
              <w:t>CK</w:t>
            </w:r>
            <w:r w:rsidR="00407AAC" w:rsidRPr="00593720">
              <w:rPr>
                <w:rFonts w:ascii="Times New Roman" w:hAnsi="Times New Roman"/>
                <w:bCs/>
                <w:color w:val="000000"/>
                <w:sz w:val="24"/>
                <w:szCs w:val="24"/>
                <w:lang w:eastAsia="lt-LT"/>
              </w:rPr>
              <w:t xml:space="preserve"> 3.237 straipsnyje nurod</w:t>
            </w:r>
            <w:r w:rsidR="009A5E1F">
              <w:rPr>
                <w:rFonts w:ascii="Times New Roman" w:hAnsi="Times New Roman"/>
                <w:bCs/>
                <w:color w:val="000000"/>
                <w:sz w:val="24"/>
                <w:szCs w:val="24"/>
                <w:lang w:eastAsia="lt-LT"/>
              </w:rPr>
              <w:t>yta</w:t>
            </w:r>
            <w:r w:rsidR="00407AAC" w:rsidRPr="00593720">
              <w:rPr>
                <w:rFonts w:ascii="Times New Roman" w:hAnsi="Times New Roman"/>
                <w:bCs/>
                <w:color w:val="000000"/>
                <w:sz w:val="24"/>
                <w:szCs w:val="24"/>
                <w:lang w:eastAsia="lt-LT"/>
              </w:rPr>
              <w:t xml:space="preserve">, kad </w:t>
            </w:r>
            <w:r w:rsidR="009A5E1F">
              <w:rPr>
                <w:rFonts w:ascii="Times New Roman" w:hAnsi="Times New Roman"/>
                <w:bCs/>
                <w:color w:val="000000"/>
                <w:sz w:val="24"/>
                <w:szCs w:val="24"/>
                <w:lang w:eastAsia="lt-LT"/>
              </w:rPr>
              <w:t xml:space="preserve">jei </w:t>
            </w:r>
            <w:r w:rsidR="00407AAC" w:rsidRPr="00593720">
              <w:rPr>
                <w:rFonts w:ascii="Times New Roman" w:hAnsi="Times New Roman"/>
                <w:bCs/>
                <w:color w:val="000000"/>
                <w:sz w:val="24"/>
                <w:szCs w:val="24"/>
                <w:shd w:val="clear" w:color="auto" w:fill="FFFFFF"/>
              </w:rPr>
              <w:t xml:space="preserve">seneliai turi galimybę, </w:t>
            </w:r>
            <w:r w:rsidR="009A5E1F">
              <w:rPr>
                <w:rFonts w:ascii="Times New Roman" w:hAnsi="Times New Roman"/>
                <w:bCs/>
                <w:color w:val="000000"/>
                <w:sz w:val="24"/>
                <w:szCs w:val="24"/>
                <w:shd w:val="clear" w:color="auto" w:fill="FFFFFF"/>
              </w:rPr>
              <w:t xml:space="preserve">jie </w:t>
            </w:r>
            <w:r w:rsidR="00407AAC" w:rsidRPr="00593720">
              <w:rPr>
                <w:rFonts w:ascii="Times New Roman" w:hAnsi="Times New Roman"/>
                <w:bCs/>
                <w:color w:val="000000"/>
                <w:sz w:val="24"/>
                <w:szCs w:val="24"/>
                <w:shd w:val="clear" w:color="auto" w:fill="FFFFFF"/>
              </w:rPr>
              <w:t xml:space="preserve">privalo išlaikyti paramos reikalingus savo nepilnamečius vaikaičius, neturinčius tėvų arba negalinčius gauti jų išlaikymo. </w:t>
            </w:r>
          </w:p>
          <w:p w14:paraId="06703271" w14:textId="77777777" w:rsidR="00C1424F" w:rsidRDefault="00415185" w:rsidP="00407AAC">
            <w:pPr>
              <w:spacing w:after="0" w:line="240" w:lineRule="auto"/>
              <w:jc w:val="both"/>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Nurodytos</w:t>
            </w:r>
            <w:r w:rsidR="00407AAC" w:rsidRPr="00593720">
              <w:rPr>
                <w:rFonts w:ascii="Times New Roman" w:hAnsi="Times New Roman"/>
                <w:bCs/>
                <w:color w:val="000000"/>
                <w:sz w:val="24"/>
                <w:szCs w:val="24"/>
                <w:shd w:val="clear" w:color="auto" w:fill="FFFFFF"/>
              </w:rPr>
              <w:t xml:space="preserve"> </w:t>
            </w:r>
            <w:r>
              <w:rPr>
                <w:rFonts w:ascii="Times New Roman" w:hAnsi="Times New Roman"/>
                <w:bCs/>
                <w:color w:val="000000"/>
                <w:sz w:val="24"/>
                <w:szCs w:val="24"/>
                <w:shd w:val="clear" w:color="auto" w:fill="FFFFFF"/>
              </w:rPr>
              <w:t>CK</w:t>
            </w:r>
            <w:r w:rsidR="00407AAC" w:rsidRPr="00593720">
              <w:rPr>
                <w:rFonts w:ascii="Times New Roman" w:hAnsi="Times New Roman"/>
                <w:bCs/>
                <w:color w:val="000000"/>
                <w:sz w:val="24"/>
                <w:szCs w:val="24"/>
                <w:shd w:val="clear" w:color="auto" w:fill="FFFFFF"/>
              </w:rPr>
              <w:t xml:space="preserve"> nuostatos </w:t>
            </w:r>
            <w:r w:rsidR="00C1424F">
              <w:rPr>
                <w:rFonts w:ascii="Times New Roman" w:hAnsi="Times New Roman"/>
                <w:bCs/>
                <w:color w:val="000000"/>
                <w:sz w:val="24"/>
                <w:szCs w:val="24"/>
                <w:shd w:val="clear" w:color="auto" w:fill="FFFFFF"/>
              </w:rPr>
              <w:t>reguliuoja</w:t>
            </w:r>
            <w:r w:rsidR="00C1424F" w:rsidRPr="00593720">
              <w:rPr>
                <w:rFonts w:ascii="Times New Roman" w:hAnsi="Times New Roman"/>
                <w:bCs/>
                <w:color w:val="000000"/>
                <w:sz w:val="24"/>
                <w:szCs w:val="24"/>
                <w:shd w:val="clear" w:color="auto" w:fill="FFFFFF"/>
              </w:rPr>
              <w:t xml:space="preserve"> </w:t>
            </w:r>
            <w:r w:rsidR="00407AAC" w:rsidRPr="00593720">
              <w:rPr>
                <w:rFonts w:ascii="Times New Roman" w:hAnsi="Times New Roman"/>
                <w:bCs/>
                <w:color w:val="000000"/>
                <w:sz w:val="24"/>
                <w:szCs w:val="24"/>
                <w:shd w:val="clear" w:color="auto" w:fill="FFFFFF"/>
              </w:rPr>
              <w:t xml:space="preserve">su </w:t>
            </w:r>
            <w:r w:rsidR="00C1424F" w:rsidRPr="007E5F09">
              <w:rPr>
                <w:rFonts w:ascii="Times New Roman" w:hAnsi="Times New Roman"/>
                <w:bCs/>
                <w:i/>
                <w:iCs/>
                <w:color w:val="000000"/>
                <w:sz w:val="24"/>
                <w:szCs w:val="24"/>
                <w:shd w:val="clear" w:color="auto" w:fill="FFFFFF"/>
              </w:rPr>
              <w:t>materialiniu</w:t>
            </w:r>
            <w:r w:rsidR="00C1424F">
              <w:rPr>
                <w:rFonts w:ascii="Times New Roman" w:hAnsi="Times New Roman"/>
                <w:bCs/>
                <w:color w:val="000000"/>
                <w:sz w:val="24"/>
                <w:szCs w:val="24"/>
                <w:shd w:val="clear" w:color="auto" w:fill="FFFFFF"/>
              </w:rPr>
              <w:t xml:space="preserve"> </w:t>
            </w:r>
            <w:r w:rsidR="00407AAC" w:rsidRPr="00593720">
              <w:rPr>
                <w:rFonts w:ascii="Times New Roman" w:hAnsi="Times New Roman"/>
                <w:bCs/>
                <w:color w:val="000000"/>
                <w:sz w:val="24"/>
                <w:szCs w:val="24"/>
                <w:shd w:val="clear" w:color="auto" w:fill="FFFFFF"/>
              </w:rPr>
              <w:t xml:space="preserve">vaiko išlaikymu </w:t>
            </w:r>
            <w:r w:rsidR="00C1424F">
              <w:rPr>
                <w:rFonts w:ascii="Times New Roman" w:hAnsi="Times New Roman"/>
                <w:bCs/>
                <w:color w:val="000000"/>
                <w:sz w:val="24"/>
                <w:szCs w:val="24"/>
                <w:shd w:val="clear" w:color="auto" w:fill="FFFFFF"/>
              </w:rPr>
              <w:t>susijusius aspektus</w:t>
            </w:r>
            <w:r w:rsidR="00407AAC" w:rsidRPr="00593720">
              <w:rPr>
                <w:rFonts w:ascii="Times New Roman" w:hAnsi="Times New Roman"/>
                <w:bCs/>
                <w:color w:val="000000"/>
                <w:sz w:val="24"/>
                <w:szCs w:val="24"/>
                <w:shd w:val="clear" w:color="auto" w:fill="FFFFFF"/>
              </w:rPr>
              <w:t>, jeigu vaikas neturi tėvų ar tėvai / vienas iš tėvų juo nesirūpina</w:t>
            </w:r>
            <w:r w:rsidR="0096685C">
              <w:rPr>
                <w:rFonts w:ascii="Times New Roman" w:hAnsi="Times New Roman"/>
                <w:bCs/>
                <w:color w:val="000000"/>
                <w:sz w:val="24"/>
                <w:szCs w:val="24"/>
                <w:shd w:val="clear" w:color="auto" w:fill="FFFFFF"/>
              </w:rPr>
              <w:t xml:space="preserve"> (negauna išlaikymo iš tėvų)</w:t>
            </w:r>
            <w:r w:rsidR="00C1424F">
              <w:rPr>
                <w:rFonts w:ascii="Times New Roman" w:hAnsi="Times New Roman"/>
                <w:bCs/>
                <w:color w:val="000000"/>
                <w:sz w:val="24"/>
                <w:szCs w:val="24"/>
                <w:shd w:val="clear" w:color="auto" w:fill="FFFFFF"/>
              </w:rPr>
              <w:t xml:space="preserve">. Pažymėtina, kad </w:t>
            </w:r>
            <w:r w:rsidR="00C1424F" w:rsidRPr="007E5F09">
              <w:rPr>
                <w:rFonts w:ascii="Times New Roman" w:hAnsi="Times New Roman"/>
                <w:bCs/>
                <w:i/>
                <w:iCs/>
                <w:color w:val="000000"/>
                <w:sz w:val="24"/>
                <w:szCs w:val="24"/>
                <w:shd w:val="clear" w:color="auto" w:fill="FFFFFF"/>
              </w:rPr>
              <w:t>materialinis</w:t>
            </w:r>
            <w:r w:rsidR="00C1424F">
              <w:rPr>
                <w:rFonts w:ascii="Times New Roman" w:hAnsi="Times New Roman"/>
                <w:bCs/>
                <w:color w:val="000000"/>
                <w:sz w:val="24"/>
                <w:szCs w:val="24"/>
                <w:shd w:val="clear" w:color="auto" w:fill="FFFFFF"/>
              </w:rPr>
              <w:t xml:space="preserve"> vaiko išlaikymas ir vaiko priežiūra jo ligos metu nėra tapatūs veiksmai</w:t>
            </w:r>
            <w:r w:rsidR="0096685C">
              <w:rPr>
                <w:rFonts w:ascii="Times New Roman" w:hAnsi="Times New Roman"/>
                <w:bCs/>
                <w:color w:val="000000"/>
                <w:sz w:val="24"/>
                <w:szCs w:val="24"/>
                <w:shd w:val="clear" w:color="auto" w:fill="FFFFFF"/>
              </w:rPr>
              <w:t>, nes vaiko priežiūrai jo ligos metu gali neprireikti finansinių išteklių</w:t>
            </w:r>
            <w:r w:rsidR="00C1424F">
              <w:rPr>
                <w:rFonts w:ascii="Times New Roman" w:hAnsi="Times New Roman"/>
                <w:bCs/>
                <w:color w:val="000000"/>
                <w:sz w:val="24"/>
                <w:szCs w:val="24"/>
                <w:shd w:val="clear" w:color="auto" w:fill="FFFFFF"/>
              </w:rPr>
              <w:t>.</w:t>
            </w:r>
          </w:p>
          <w:p w14:paraId="194BC87C" w14:textId="77777777" w:rsidR="00407AAC" w:rsidRPr="00593720" w:rsidRDefault="0096685C" w:rsidP="009A5E1F">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shd w:val="clear" w:color="auto" w:fill="FFFFFF"/>
              </w:rPr>
              <w:t>Pa</w:t>
            </w:r>
            <w:r w:rsidR="009A5E1F">
              <w:rPr>
                <w:rFonts w:ascii="Times New Roman" w:hAnsi="Times New Roman"/>
                <w:bCs/>
                <w:color w:val="000000"/>
                <w:sz w:val="24"/>
                <w:szCs w:val="24"/>
                <w:shd w:val="clear" w:color="auto" w:fill="FFFFFF"/>
              </w:rPr>
              <w:t>žym</w:t>
            </w:r>
            <w:r>
              <w:rPr>
                <w:rFonts w:ascii="Times New Roman" w:hAnsi="Times New Roman"/>
                <w:bCs/>
                <w:color w:val="000000"/>
                <w:sz w:val="24"/>
                <w:szCs w:val="24"/>
                <w:shd w:val="clear" w:color="auto" w:fill="FFFFFF"/>
              </w:rPr>
              <w:t xml:space="preserve">ėtina, kad </w:t>
            </w:r>
            <w:r w:rsidR="00C1424F">
              <w:rPr>
                <w:rFonts w:ascii="Times New Roman" w:hAnsi="Times New Roman"/>
                <w:bCs/>
                <w:color w:val="000000"/>
                <w:sz w:val="24"/>
                <w:szCs w:val="24"/>
                <w:shd w:val="clear" w:color="auto" w:fill="FFFFFF"/>
              </w:rPr>
              <w:t xml:space="preserve">CK 3.204 straipsnyje nustatytu atveju, vadovaujantis </w:t>
            </w:r>
            <w:r w:rsidR="00C1424F" w:rsidRPr="00C1424F">
              <w:rPr>
                <w:rFonts w:ascii="Times New Roman" w:hAnsi="Times New Roman"/>
                <w:bCs/>
                <w:color w:val="000000"/>
                <w:sz w:val="24"/>
                <w:szCs w:val="24"/>
                <w:shd w:val="clear" w:color="auto" w:fill="FFFFFF"/>
              </w:rPr>
              <w:t>Lietuvos Respublikos vaikų išlaikymo išmokų įstatym</w:t>
            </w:r>
            <w:r w:rsidR="00C1424F">
              <w:rPr>
                <w:rFonts w:ascii="Times New Roman" w:hAnsi="Times New Roman"/>
                <w:bCs/>
                <w:color w:val="000000"/>
                <w:sz w:val="24"/>
                <w:szCs w:val="24"/>
                <w:shd w:val="clear" w:color="auto" w:fill="FFFFFF"/>
              </w:rPr>
              <w:t>u, vaikui išlaikyti mokama vaiko išlaikymo išmoka</w:t>
            </w:r>
            <w:r w:rsidR="0005593B">
              <w:rPr>
                <w:rFonts w:ascii="Times New Roman" w:hAnsi="Times New Roman"/>
                <w:bCs/>
                <w:color w:val="000000"/>
                <w:sz w:val="24"/>
                <w:szCs w:val="24"/>
                <w:shd w:val="clear" w:color="auto" w:fill="FFFFFF"/>
              </w:rPr>
              <w:t xml:space="preserve">. </w:t>
            </w:r>
            <w:r w:rsidR="009A5E1F">
              <w:rPr>
                <w:rFonts w:ascii="Times New Roman" w:hAnsi="Times New Roman"/>
                <w:bCs/>
                <w:color w:val="000000"/>
                <w:sz w:val="24"/>
                <w:szCs w:val="24"/>
                <w:shd w:val="clear" w:color="auto" w:fill="FFFFFF"/>
              </w:rPr>
              <w:t xml:space="preserve">O </w:t>
            </w:r>
            <w:r>
              <w:rPr>
                <w:rFonts w:ascii="Times New Roman" w:hAnsi="Times New Roman"/>
                <w:bCs/>
                <w:color w:val="000000"/>
                <w:sz w:val="24"/>
                <w:szCs w:val="24"/>
                <w:shd w:val="clear" w:color="auto" w:fill="FFFFFF"/>
              </w:rPr>
              <w:t xml:space="preserve">pritarus Įstatymo projektu siūlomoms teisinio reguliavimo priemonėms, proseneliai įgytų teisę gauti ligos išmoką, kurios tikslinė paskirtis kita – </w:t>
            </w:r>
            <w:r w:rsidR="0005593B">
              <w:rPr>
                <w:rFonts w:ascii="Times New Roman" w:hAnsi="Times New Roman"/>
                <w:bCs/>
                <w:color w:val="000000"/>
                <w:sz w:val="24"/>
                <w:szCs w:val="24"/>
                <w:shd w:val="clear" w:color="auto" w:fill="FFFFFF"/>
              </w:rPr>
              <w:t>kompensuoti vaiką prižiūrinčio asmens dėl vaiko priežiūros netektas pajamas.</w:t>
            </w:r>
          </w:p>
        </w:tc>
      </w:tr>
    </w:tbl>
    <w:p w14:paraId="213677C7" w14:textId="77777777" w:rsidR="00322148" w:rsidRDefault="00322148"/>
    <w:sectPr w:rsidR="00322148" w:rsidSect="007E5F09">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723B5" w14:textId="77777777" w:rsidR="00CE2AB5" w:rsidRDefault="00CE2AB5" w:rsidP="00407AAC">
      <w:pPr>
        <w:spacing w:after="0" w:line="240" w:lineRule="auto"/>
      </w:pPr>
      <w:r>
        <w:separator/>
      </w:r>
    </w:p>
  </w:endnote>
  <w:endnote w:type="continuationSeparator" w:id="0">
    <w:p w14:paraId="2587A2D0" w14:textId="77777777" w:rsidR="00CE2AB5" w:rsidRDefault="00CE2AB5" w:rsidP="0040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DC74A" w14:textId="77777777" w:rsidR="00CE2AB5" w:rsidRDefault="00CE2AB5" w:rsidP="00407AAC">
      <w:pPr>
        <w:spacing w:after="0" w:line="240" w:lineRule="auto"/>
      </w:pPr>
      <w:r>
        <w:separator/>
      </w:r>
    </w:p>
  </w:footnote>
  <w:footnote w:type="continuationSeparator" w:id="0">
    <w:p w14:paraId="77EB5509" w14:textId="77777777" w:rsidR="00CE2AB5" w:rsidRDefault="00CE2AB5" w:rsidP="0040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72818" w14:textId="77777777" w:rsidR="00407AAC" w:rsidRPr="007E5F09" w:rsidRDefault="00407AAC">
    <w:pPr>
      <w:pStyle w:val="Antrats"/>
      <w:jc w:val="center"/>
      <w:rPr>
        <w:rFonts w:ascii="Times New Roman" w:hAnsi="Times New Roman"/>
        <w:sz w:val="24"/>
        <w:szCs w:val="24"/>
      </w:rPr>
    </w:pPr>
    <w:r w:rsidRPr="007E5F09">
      <w:rPr>
        <w:rFonts w:ascii="Times New Roman" w:hAnsi="Times New Roman"/>
        <w:sz w:val="24"/>
        <w:szCs w:val="24"/>
      </w:rPr>
      <w:fldChar w:fldCharType="begin"/>
    </w:r>
    <w:r w:rsidRPr="007E5F09">
      <w:rPr>
        <w:rFonts w:ascii="Times New Roman" w:hAnsi="Times New Roman"/>
        <w:sz w:val="24"/>
        <w:szCs w:val="24"/>
      </w:rPr>
      <w:instrText>PAGE   \* MERGEFORMAT</w:instrText>
    </w:r>
    <w:r w:rsidRPr="007E5F09">
      <w:rPr>
        <w:rFonts w:ascii="Times New Roman" w:hAnsi="Times New Roman"/>
        <w:sz w:val="24"/>
        <w:szCs w:val="24"/>
      </w:rPr>
      <w:fldChar w:fldCharType="separate"/>
    </w:r>
    <w:r w:rsidR="00A95BBB">
      <w:rPr>
        <w:rFonts w:ascii="Times New Roman" w:hAnsi="Times New Roman"/>
        <w:noProof/>
        <w:sz w:val="24"/>
        <w:szCs w:val="24"/>
      </w:rPr>
      <w:t>3</w:t>
    </w:r>
    <w:r w:rsidRPr="007E5F09">
      <w:rPr>
        <w:rFonts w:ascii="Times New Roman" w:hAnsi="Times New Roman"/>
        <w:sz w:val="24"/>
        <w:szCs w:val="24"/>
      </w:rPr>
      <w:fldChar w:fldCharType="end"/>
    </w:r>
  </w:p>
  <w:p w14:paraId="13EA2D23" w14:textId="77777777" w:rsidR="00407AAC" w:rsidRDefault="00407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5E70"/>
    <w:multiLevelType w:val="hybridMultilevel"/>
    <w:tmpl w:val="CACC7F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401111"/>
    <w:multiLevelType w:val="hybridMultilevel"/>
    <w:tmpl w:val="ADBCA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425F30"/>
    <w:multiLevelType w:val="multilevel"/>
    <w:tmpl w:val="DDAA42C0"/>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 w15:restartNumberingAfterBreak="0">
    <w:nsid w:val="5B517D7B"/>
    <w:multiLevelType w:val="multilevel"/>
    <w:tmpl w:val="332A40A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 w15:restartNumberingAfterBreak="0">
    <w:nsid w:val="5E467116"/>
    <w:multiLevelType w:val="multilevel"/>
    <w:tmpl w:val="62ACFD10"/>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efaultTabStop w:val="1296"/>
  <w:hyphenationZone w:val="396"/>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964"/>
    <w:rsid w:val="0005593B"/>
    <w:rsid w:val="000A680E"/>
    <w:rsid w:val="000B573C"/>
    <w:rsid w:val="000E7E77"/>
    <w:rsid w:val="001117BE"/>
    <w:rsid w:val="00192D5C"/>
    <w:rsid w:val="001B3217"/>
    <w:rsid w:val="001E032A"/>
    <w:rsid w:val="00210202"/>
    <w:rsid w:val="00211215"/>
    <w:rsid w:val="00225B87"/>
    <w:rsid w:val="0023440E"/>
    <w:rsid w:val="00241EB7"/>
    <w:rsid w:val="0024673D"/>
    <w:rsid w:val="002A33EF"/>
    <w:rsid w:val="00306738"/>
    <w:rsid w:val="0031322D"/>
    <w:rsid w:val="00322148"/>
    <w:rsid w:val="003315A0"/>
    <w:rsid w:val="003C07E9"/>
    <w:rsid w:val="003D0FD9"/>
    <w:rsid w:val="00407AAC"/>
    <w:rsid w:val="00415185"/>
    <w:rsid w:val="00417A63"/>
    <w:rsid w:val="0042174E"/>
    <w:rsid w:val="00422E80"/>
    <w:rsid w:val="00444C2F"/>
    <w:rsid w:val="00464C2D"/>
    <w:rsid w:val="00476EA3"/>
    <w:rsid w:val="00593720"/>
    <w:rsid w:val="006022BB"/>
    <w:rsid w:val="006557C6"/>
    <w:rsid w:val="00667FE0"/>
    <w:rsid w:val="00694EE6"/>
    <w:rsid w:val="006A76D3"/>
    <w:rsid w:val="006E34FE"/>
    <w:rsid w:val="00794498"/>
    <w:rsid w:val="007E378B"/>
    <w:rsid w:val="007E5F09"/>
    <w:rsid w:val="00802964"/>
    <w:rsid w:val="008054E7"/>
    <w:rsid w:val="00810189"/>
    <w:rsid w:val="008151D6"/>
    <w:rsid w:val="00844581"/>
    <w:rsid w:val="00866E8D"/>
    <w:rsid w:val="00875697"/>
    <w:rsid w:val="00893C18"/>
    <w:rsid w:val="008C5621"/>
    <w:rsid w:val="008E2927"/>
    <w:rsid w:val="008F4508"/>
    <w:rsid w:val="0092224F"/>
    <w:rsid w:val="009265EA"/>
    <w:rsid w:val="0096685C"/>
    <w:rsid w:val="009669A4"/>
    <w:rsid w:val="009A2AED"/>
    <w:rsid w:val="009A5E1F"/>
    <w:rsid w:val="009E629B"/>
    <w:rsid w:val="00A214D1"/>
    <w:rsid w:val="00A24AEE"/>
    <w:rsid w:val="00A324B8"/>
    <w:rsid w:val="00A74B1F"/>
    <w:rsid w:val="00A82136"/>
    <w:rsid w:val="00A95BBB"/>
    <w:rsid w:val="00AE3BAD"/>
    <w:rsid w:val="00B036D1"/>
    <w:rsid w:val="00B23A1D"/>
    <w:rsid w:val="00B5235A"/>
    <w:rsid w:val="00B56B60"/>
    <w:rsid w:val="00BC0D48"/>
    <w:rsid w:val="00BC1AA7"/>
    <w:rsid w:val="00BD15A2"/>
    <w:rsid w:val="00BD5156"/>
    <w:rsid w:val="00BE049E"/>
    <w:rsid w:val="00BE419B"/>
    <w:rsid w:val="00C1424F"/>
    <w:rsid w:val="00C1519B"/>
    <w:rsid w:val="00C52771"/>
    <w:rsid w:val="00C5600B"/>
    <w:rsid w:val="00C6468D"/>
    <w:rsid w:val="00CB54F3"/>
    <w:rsid w:val="00CC7502"/>
    <w:rsid w:val="00CE2AB5"/>
    <w:rsid w:val="00D102C9"/>
    <w:rsid w:val="00D61BAA"/>
    <w:rsid w:val="00D75D32"/>
    <w:rsid w:val="00E4043B"/>
    <w:rsid w:val="00E529BB"/>
    <w:rsid w:val="00E646FA"/>
    <w:rsid w:val="00E64C53"/>
    <w:rsid w:val="00E951ED"/>
    <w:rsid w:val="00EA77AF"/>
    <w:rsid w:val="00EB13F9"/>
    <w:rsid w:val="00EB6A98"/>
    <w:rsid w:val="00EC739F"/>
    <w:rsid w:val="00ED28D3"/>
    <w:rsid w:val="00EE0A1A"/>
    <w:rsid w:val="00EE7BCD"/>
    <w:rsid w:val="00EF0960"/>
    <w:rsid w:val="00F27C31"/>
    <w:rsid w:val="00F46C4F"/>
    <w:rsid w:val="00F7117E"/>
    <w:rsid w:val="00FD4A9A"/>
    <w:rsid w:val="00FE675F"/>
    <w:rsid w:val="00FE74C5"/>
    <w:rsid w:val="00FF6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39E4ED"/>
  <w15:chartTrackingRefBased/>
  <w15:docId w15:val="{E41FC932-C438-43B6-AF1F-AD59854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964"/>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5B87"/>
    <w:pPr>
      <w:ind w:left="1296"/>
    </w:pPr>
  </w:style>
  <w:style w:type="paragraph" w:customStyle="1" w:styleId="Antraste">
    <w:name w:val="Antraste"/>
    <w:basedOn w:val="prastasis"/>
    <w:link w:val="AntrasteChar"/>
    <w:qFormat/>
    <w:rsid w:val="00A74B1F"/>
    <w:pPr>
      <w:spacing w:after="0" w:line="240" w:lineRule="auto"/>
      <w:jc w:val="center"/>
    </w:pPr>
    <w:rPr>
      <w:rFonts w:ascii="Times New Roman" w:eastAsia="Times New Roman" w:hAnsi="Times New Roman"/>
      <w:b/>
      <w:caps/>
      <w:spacing w:val="-6"/>
      <w:sz w:val="24"/>
      <w:szCs w:val="20"/>
      <w:lang w:eastAsia="ru-RU"/>
    </w:rPr>
  </w:style>
  <w:style w:type="character" w:customStyle="1" w:styleId="AntrasteChar">
    <w:name w:val="Antraste Char"/>
    <w:link w:val="Antraste"/>
    <w:rsid w:val="00A74B1F"/>
    <w:rPr>
      <w:rFonts w:eastAsia="Times New Roman"/>
      <w:b/>
      <w:caps/>
      <w:spacing w:val="-6"/>
      <w:sz w:val="24"/>
      <w:lang w:eastAsia="ru-RU"/>
    </w:rPr>
  </w:style>
  <w:style w:type="paragraph" w:customStyle="1" w:styleId="normal-p">
    <w:name w:val="normal-p"/>
    <w:basedOn w:val="prastasis"/>
    <w:rsid w:val="00E951E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basedOn w:val="Numatytasispastraiposriftas"/>
    <w:rsid w:val="00E951ED"/>
  </w:style>
  <w:style w:type="paragraph" w:styleId="Antrats">
    <w:name w:val="header"/>
    <w:basedOn w:val="prastasis"/>
    <w:link w:val="AntratsDiagrama"/>
    <w:uiPriority w:val="99"/>
    <w:unhideWhenUsed/>
    <w:rsid w:val="00407AAC"/>
    <w:pPr>
      <w:tabs>
        <w:tab w:val="center" w:pos="4819"/>
        <w:tab w:val="right" w:pos="9638"/>
      </w:tabs>
    </w:pPr>
  </w:style>
  <w:style w:type="character" w:customStyle="1" w:styleId="AntratsDiagrama">
    <w:name w:val="Antraštės Diagrama"/>
    <w:link w:val="Antrats"/>
    <w:uiPriority w:val="99"/>
    <w:rsid w:val="00407AAC"/>
    <w:rPr>
      <w:rFonts w:ascii="Calibri" w:hAnsi="Calibri"/>
      <w:sz w:val="22"/>
      <w:szCs w:val="22"/>
      <w:lang w:eastAsia="en-US"/>
    </w:rPr>
  </w:style>
  <w:style w:type="paragraph" w:styleId="Porat">
    <w:name w:val="footer"/>
    <w:basedOn w:val="prastasis"/>
    <w:link w:val="PoratDiagrama"/>
    <w:uiPriority w:val="99"/>
    <w:unhideWhenUsed/>
    <w:rsid w:val="00407AAC"/>
    <w:pPr>
      <w:tabs>
        <w:tab w:val="center" w:pos="4819"/>
        <w:tab w:val="right" w:pos="9638"/>
      </w:tabs>
    </w:pPr>
  </w:style>
  <w:style w:type="character" w:customStyle="1" w:styleId="PoratDiagrama">
    <w:name w:val="Poraštė Diagrama"/>
    <w:link w:val="Porat"/>
    <w:uiPriority w:val="99"/>
    <w:rsid w:val="00407AAC"/>
    <w:rPr>
      <w:rFonts w:ascii="Calibri" w:hAnsi="Calibri"/>
      <w:sz w:val="22"/>
      <w:szCs w:val="22"/>
      <w:lang w:eastAsia="en-US"/>
    </w:rPr>
  </w:style>
  <w:style w:type="character" w:styleId="Hipersaitas">
    <w:name w:val="Hyperlink"/>
    <w:uiPriority w:val="99"/>
    <w:unhideWhenUsed/>
    <w:rsid w:val="00F46C4F"/>
    <w:rPr>
      <w:color w:val="0563C1"/>
      <w:u w:val="single"/>
    </w:rPr>
  </w:style>
  <w:style w:type="character" w:styleId="Neapdorotaspaminjimas">
    <w:name w:val="Unresolved Mention"/>
    <w:uiPriority w:val="99"/>
    <w:semiHidden/>
    <w:unhideWhenUsed/>
    <w:rsid w:val="00F46C4F"/>
    <w:rPr>
      <w:color w:val="605E5C"/>
      <w:shd w:val="clear" w:color="auto" w:fill="E1DFDD"/>
    </w:rPr>
  </w:style>
  <w:style w:type="paragraph" w:styleId="Debesliotekstas">
    <w:name w:val="Balloon Text"/>
    <w:basedOn w:val="prastasis"/>
    <w:link w:val="DebesliotekstasDiagrama"/>
    <w:uiPriority w:val="99"/>
    <w:semiHidden/>
    <w:unhideWhenUsed/>
    <w:rsid w:val="009A5E1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A5E1F"/>
    <w:rPr>
      <w:rFonts w:ascii="Tahoma" w:hAnsi="Tahoma" w:cs="Tahoma"/>
      <w:sz w:val="16"/>
      <w:szCs w:val="16"/>
      <w:lang w:eastAsia="en-US"/>
    </w:rPr>
  </w:style>
  <w:style w:type="character" w:styleId="Komentaronuoroda">
    <w:name w:val="annotation reference"/>
    <w:uiPriority w:val="99"/>
    <w:semiHidden/>
    <w:unhideWhenUsed/>
    <w:rsid w:val="00192D5C"/>
    <w:rPr>
      <w:sz w:val="16"/>
      <w:szCs w:val="16"/>
    </w:rPr>
  </w:style>
  <w:style w:type="paragraph" w:styleId="Komentarotekstas">
    <w:name w:val="annotation text"/>
    <w:basedOn w:val="prastasis"/>
    <w:link w:val="KomentarotekstasDiagrama"/>
    <w:uiPriority w:val="99"/>
    <w:semiHidden/>
    <w:unhideWhenUsed/>
    <w:rsid w:val="00192D5C"/>
    <w:rPr>
      <w:sz w:val="20"/>
      <w:szCs w:val="20"/>
    </w:rPr>
  </w:style>
  <w:style w:type="character" w:customStyle="1" w:styleId="KomentarotekstasDiagrama">
    <w:name w:val="Komentaro tekstas Diagrama"/>
    <w:link w:val="Komentarotekstas"/>
    <w:uiPriority w:val="99"/>
    <w:semiHidden/>
    <w:rsid w:val="00192D5C"/>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192D5C"/>
    <w:rPr>
      <w:b/>
      <w:bCs/>
    </w:rPr>
  </w:style>
  <w:style w:type="character" w:customStyle="1" w:styleId="KomentarotemaDiagrama">
    <w:name w:val="Komentaro tema Diagrama"/>
    <w:link w:val="Komentarotema"/>
    <w:uiPriority w:val="99"/>
    <w:semiHidden/>
    <w:rsid w:val="00192D5C"/>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9970">
      <w:bodyDiv w:val="1"/>
      <w:marLeft w:val="0"/>
      <w:marRight w:val="0"/>
      <w:marTop w:val="0"/>
      <w:marBottom w:val="0"/>
      <w:divBdr>
        <w:top w:val="none" w:sz="0" w:space="0" w:color="auto"/>
        <w:left w:val="none" w:sz="0" w:space="0" w:color="auto"/>
        <w:bottom w:val="none" w:sz="0" w:space="0" w:color="auto"/>
        <w:right w:val="none" w:sz="0" w:space="0" w:color="auto"/>
      </w:divBdr>
    </w:div>
    <w:div w:id="273171176">
      <w:bodyDiv w:val="1"/>
      <w:marLeft w:val="0"/>
      <w:marRight w:val="0"/>
      <w:marTop w:val="0"/>
      <w:marBottom w:val="0"/>
      <w:divBdr>
        <w:top w:val="none" w:sz="0" w:space="0" w:color="auto"/>
        <w:left w:val="none" w:sz="0" w:space="0" w:color="auto"/>
        <w:bottom w:val="none" w:sz="0" w:space="0" w:color="auto"/>
        <w:right w:val="none" w:sz="0" w:space="0" w:color="auto"/>
      </w:divBdr>
    </w:div>
    <w:div w:id="752244520">
      <w:bodyDiv w:val="1"/>
      <w:marLeft w:val="0"/>
      <w:marRight w:val="0"/>
      <w:marTop w:val="0"/>
      <w:marBottom w:val="0"/>
      <w:divBdr>
        <w:top w:val="none" w:sz="0" w:space="0" w:color="auto"/>
        <w:left w:val="none" w:sz="0" w:space="0" w:color="auto"/>
        <w:bottom w:val="none" w:sz="0" w:space="0" w:color="auto"/>
        <w:right w:val="none" w:sz="0" w:space="0" w:color="auto"/>
      </w:divBdr>
    </w:div>
    <w:div w:id="1561210068">
      <w:bodyDiv w:val="1"/>
      <w:marLeft w:val="0"/>
      <w:marRight w:val="0"/>
      <w:marTop w:val="0"/>
      <w:marBottom w:val="0"/>
      <w:divBdr>
        <w:top w:val="none" w:sz="0" w:space="0" w:color="auto"/>
        <w:left w:val="none" w:sz="0" w:space="0" w:color="auto"/>
        <w:bottom w:val="none" w:sz="0" w:space="0" w:color="auto"/>
        <w:right w:val="none" w:sz="0" w:space="0" w:color="auto"/>
      </w:divBdr>
    </w:div>
    <w:div w:id="17380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eimas.lrs.lt/portal/legalAct/lt/TAD/TAIS.259347/asr"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2921</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Links>
    <vt:vector size="6" baseType="variant">
      <vt:variant>
        <vt:i4>3276921</vt:i4>
      </vt:variant>
      <vt:variant>
        <vt:i4>0</vt:i4>
      </vt:variant>
      <vt:variant>
        <vt:i4>0</vt:i4>
      </vt:variant>
      <vt:variant>
        <vt:i4>5</vt:i4>
      </vt:variant>
      <vt:variant>
        <vt:lpwstr>https://e-seimas.lrs.lt/portal/legalAct/lt/TAD/TAIS.259347/asr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2021-06-22T08:45:00Z</dcterms:created>
  <dc:creator>OnaS</dc:creator>
  <cp:lastModifiedBy>Vaidotas Kalinauskas</cp:lastModifiedBy>
  <cp:lastPrinted>2015-06-08T11:48:00Z</cp:lastPrinted>
  <dcterms:modified xsi:type="dcterms:W3CDTF">2021-06-22T08:45:00Z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