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CC510E" w:rsidRDefault="004D1AA9" w:rsidP="004D1AA9">
      <w:pPr>
        <w:ind w:firstLine="720"/>
        <w:jc w:val="both"/>
        <w:rPr>
          <w:rFonts w:ascii="Times New Roman" w:cs="Times New Roman"/>
        </w:rPr>
      </w:pPr>
    </w:p>
    <w:p w:rsidR="004D1AA9" w:rsidRPr="00CC510E" w:rsidRDefault="004D1AA9" w:rsidP="004D1AA9">
      <w:pPr>
        <w:ind w:left="6480"/>
        <w:jc w:val="both"/>
        <w:rPr>
          <w:rFonts w:ascii="Times New Roman" w:cs="Times New Roman"/>
          <w:b/>
        </w:rPr>
      </w:pPr>
      <w:r w:rsidRPr="00CC510E">
        <w:rPr>
          <w:rFonts w:ascii="Times New Roman" w:cs="Times New Roman"/>
          <w:b/>
        </w:rPr>
        <w:t>Projekto</w:t>
      </w:r>
    </w:p>
    <w:p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rsidR="004D1AA9" w:rsidRPr="00CC510E" w:rsidRDefault="004D1AA9" w:rsidP="004D1AA9">
      <w:pPr>
        <w:ind w:left="6480"/>
        <w:jc w:val="both"/>
        <w:rPr>
          <w:rFonts w:ascii="Times New Roman" w:cs="Times New Roman"/>
          <w:b/>
        </w:rPr>
      </w:pPr>
    </w:p>
    <w:p w:rsidR="004D1AA9" w:rsidRPr="00CC510E" w:rsidRDefault="000D75D7" w:rsidP="004D1AA9">
      <w:pPr>
        <w:jc w:val="center"/>
        <w:rPr>
          <w:rFonts w:ascii="Times New Roman" w:cs="Times New Roman"/>
          <w:b/>
        </w:rPr>
      </w:pPr>
      <w:r>
        <w:rPr>
          <w:rFonts w:ascii="Times New Roman" w:cs="Times New Roman"/>
          <w:b/>
        </w:rPr>
        <w:t>LIETUVOS RESPUBLIKOS</w:t>
      </w:r>
      <w:r>
        <w:rPr>
          <w:rFonts w:ascii="Times New Roman" w:cs="Times New Roman"/>
          <w:b/>
        </w:rPr>
        <w:cr/>
      </w:r>
      <w:r w:rsidR="00B50960">
        <w:rPr>
          <w:rFonts w:ascii="Times New Roman" w:cs="Times New Roman"/>
          <w:b/>
        </w:rPr>
        <w:t xml:space="preserve">ĮMONIŲ, PRIKLAUSANČIŲ FINANSŲ KONGLOMERATUI, PAPILDOMOS PRIEŽIŪROS </w:t>
      </w:r>
      <w:r w:rsidR="004D1AA9" w:rsidRPr="00CC510E">
        <w:rPr>
          <w:rFonts w:ascii="Times New Roman" w:cs="Times New Roman"/>
          <w:b/>
        </w:rPr>
        <w:t xml:space="preserve">ĮSTATYMO NR. </w:t>
      </w:r>
      <w:r w:rsidR="00B50960" w:rsidRPr="00B50960">
        <w:rPr>
          <w:rFonts w:ascii="Times New Roman" w:cs="Times New Roman"/>
          <w:b/>
        </w:rPr>
        <w:t>IX-2387</w:t>
      </w:r>
      <w:r w:rsidR="00B50960">
        <w:rPr>
          <w:rFonts w:ascii="Times New Roman" w:cs="Times New Roman"/>
          <w:b/>
        </w:rPr>
        <w:t xml:space="preserve"> </w:t>
      </w:r>
      <w:r w:rsidR="00BF3412">
        <w:rPr>
          <w:rFonts w:ascii="Times New Roman" w:cs="Times New Roman"/>
          <w:b/>
        </w:rPr>
        <w:t xml:space="preserve">2, </w:t>
      </w:r>
      <w:r w:rsidR="00B50960">
        <w:rPr>
          <w:rFonts w:ascii="Times New Roman" w:cs="Times New Roman"/>
          <w:b/>
        </w:rPr>
        <w:t>19</w:t>
      </w:r>
      <w:r w:rsidR="0064126E">
        <w:rPr>
          <w:rFonts w:ascii="Times New Roman" w:cs="Times New Roman"/>
          <w:b/>
        </w:rPr>
        <w:t xml:space="preserve"> </w:t>
      </w:r>
      <w:r w:rsidR="004D1AA9" w:rsidRPr="00CC510E">
        <w:rPr>
          <w:rFonts w:ascii="Times New Roman" w:cs="Times New Roman"/>
          <w:b/>
        </w:rPr>
        <w:t>STRAIPSNI</w:t>
      </w:r>
      <w:r w:rsidR="00BF3412">
        <w:rPr>
          <w:rFonts w:ascii="Times New Roman" w:cs="Times New Roman"/>
          <w:b/>
        </w:rPr>
        <w:t>Ų</w:t>
      </w:r>
      <w:r w:rsidR="009F6D65">
        <w:rPr>
          <w:rFonts w:ascii="Times New Roman" w:cs="Times New Roman"/>
          <w:b/>
        </w:rPr>
        <w:t xml:space="preserve"> IR PRIEDO</w:t>
      </w:r>
      <w:r w:rsidR="004D1AA9" w:rsidRPr="00CC510E">
        <w:rPr>
          <w:rFonts w:ascii="Times New Roman" w:cs="Times New Roman"/>
          <w:b/>
        </w:rPr>
        <w:t xml:space="preserve"> PAKEITIMO</w:t>
      </w:r>
    </w:p>
    <w:p w:rsidR="004D1AA9" w:rsidRPr="00CC510E" w:rsidRDefault="004D1AA9" w:rsidP="004D1AA9">
      <w:pPr>
        <w:jc w:val="center"/>
        <w:rPr>
          <w:rFonts w:ascii="Times New Roman" w:cs="Times New Roman"/>
          <w:b/>
        </w:rPr>
      </w:pPr>
      <w:r w:rsidRPr="00CC510E">
        <w:rPr>
          <w:rFonts w:ascii="Times New Roman" w:cs="Times New Roman"/>
          <w:b/>
        </w:rPr>
        <w:t>ĮSTATYMAS</w:t>
      </w:r>
    </w:p>
    <w:p w:rsidR="00C6656B" w:rsidRPr="00CC510E" w:rsidRDefault="00C6656B" w:rsidP="004D1AA9">
      <w:pPr>
        <w:jc w:val="center"/>
        <w:rPr>
          <w:rFonts w:ascii="Times New Roman" w:cs="Times New Roman"/>
          <w:b/>
        </w:rPr>
      </w:pPr>
    </w:p>
    <w:p w:rsidR="00C6656B" w:rsidRPr="00CC510E" w:rsidRDefault="00AB63B6" w:rsidP="004D1AA9">
      <w:pPr>
        <w:jc w:val="center"/>
        <w:rPr>
          <w:rFonts w:ascii="Times New Roman" w:cs="Times New Roman"/>
        </w:rPr>
      </w:pPr>
      <w:r>
        <w:rPr>
          <w:rFonts w:ascii="Times New Roman" w:cs="Times New Roman"/>
        </w:rPr>
        <w:t>2021</w:t>
      </w:r>
      <w:r w:rsidR="00C6656B" w:rsidRPr="00CC510E">
        <w:rPr>
          <w:rFonts w:ascii="Times New Roman" w:cs="Times New Roman"/>
        </w:rPr>
        <w:t xml:space="preserve"> m.                                       d. Nr.</w:t>
      </w:r>
    </w:p>
    <w:p w:rsidR="00C6656B" w:rsidRPr="00CC510E" w:rsidRDefault="00C6656B" w:rsidP="004D1AA9">
      <w:pPr>
        <w:jc w:val="center"/>
        <w:rPr>
          <w:rFonts w:ascii="Times New Roman" w:cs="Times New Roman"/>
        </w:rPr>
      </w:pPr>
      <w:r w:rsidRPr="00CC510E">
        <w:rPr>
          <w:rFonts w:ascii="Times New Roman" w:cs="Times New Roman"/>
        </w:rPr>
        <w:t>Vilnius</w:t>
      </w:r>
    </w:p>
    <w:p w:rsidR="00C6656B" w:rsidRPr="00CC510E" w:rsidRDefault="00C6656B" w:rsidP="004D1AA9">
      <w:pPr>
        <w:jc w:val="center"/>
        <w:rPr>
          <w:rFonts w:ascii="Times New Roman" w:cs="Times New Roman"/>
        </w:rPr>
      </w:pPr>
    </w:p>
    <w:p w:rsidR="00BF3412" w:rsidRDefault="00C6656B" w:rsidP="00C8099C">
      <w:pPr>
        <w:pStyle w:val="Sraopastraipa"/>
        <w:numPr>
          <w:ilvl w:val="0"/>
          <w:numId w:val="7"/>
        </w:numPr>
        <w:jc w:val="both"/>
        <w:rPr>
          <w:rFonts w:ascii="Times New Roman" w:cs="Times New Roman"/>
          <w:b/>
        </w:rPr>
      </w:pPr>
      <w:r w:rsidRPr="00C8099C">
        <w:rPr>
          <w:rFonts w:ascii="Times New Roman" w:cs="Times New Roman"/>
          <w:b/>
        </w:rPr>
        <w:t xml:space="preserve">straipsnis. </w:t>
      </w:r>
      <w:r w:rsidR="00BF3412">
        <w:rPr>
          <w:rFonts w:ascii="Times New Roman" w:cs="Times New Roman"/>
          <w:b/>
        </w:rPr>
        <w:t>2 straipsnio pakeitimas</w:t>
      </w:r>
    </w:p>
    <w:p w:rsidR="00BF3412" w:rsidRDefault="00BF3412" w:rsidP="00BF3412">
      <w:pPr>
        <w:pStyle w:val="Sraopastraipa"/>
        <w:numPr>
          <w:ilvl w:val="0"/>
          <w:numId w:val="8"/>
        </w:numPr>
        <w:jc w:val="both"/>
        <w:rPr>
          <w:rFonts w:ascii="Times New Roman" w:cs="Times New Roman"/>
        </w:rPr>
      </w:pPr>
      <w:r>
        <w:rPr>
          <w:rFonts w:ascii="Times New Roman" w:cs="Times New Roman"/>
        </w:rPr>
        <w:t>Pakeisti 2 straipsnio 4 dalį ir ją išdėstyti taip:</w:t>
      </w:r>
    </w:p>
    <w:p w:rsidR="008A46B0" w:rsidRDefault="00AB1BED" w:rsidP="00AB1BED">
      <w:pPr>
        <w:tabs>
          <w:tab w:val="left" w:pos="709"/>
        </w:tabs>
        <w:jc w:val="both"/>
        <w:rPr>
          <w:rFonts w:ascii="Times New Roman" w:cs="Times New Roman"/>
        </w:rPr>
      </w:pPr>
      <w:r>
        <w:rPr>
          <w:rFonts w:ascii="Times New Roman" w:cs="Times New Roman"/>
        </w:rPr>
        <w:tab/>
      </w:r>
      <w:r w:rsidR="00BF3412">
        <w:rPr>
          <w:rFonts w:ascii="Times New Roman" w:cs="Times New Roman"/>
        </w:rPr>
        <w:t>„</w:t>
      </w:r>
      <w:r w:rsidR="00BF3412" w:rsidRPr="00BF3412">
        <w:rPr>
          <w:rFonts w:ascii="Times New Roman" w:cs="Times New Roman"/>
        </w:rPr>
        <w:t xml:space="preserve">4. </w:t>
      </w:r>
      <w:r w:rsidR="00BF3412" w:rsidRPr="003C7584">
        <w:rPr>
          <w:rFonts w:ascii="Times New Roman" w:cs="Times New Roman"/>
          <w:bCs/>
        </w:rPr>
        <w:t>Europos priežiūros institucijų jungtinis komitetas</w:t>
      </w:r>
      <w:r w:rsidR="00BF3412" w:rsidRPr="00BF3412">
        <w:rPr>
          <w:rFonts w:ascii="Times New Roman" w:cs="Times New Roman"/>
        </w:rPr>
        <w:t xml:space="preserve"> – </w:t>
      </w:r>
      <w:r w:rsidR="00BF3412">
        <w:rPr>
          <w:rFonts w:ascii="Times New Roman" w:cs="Times New Roman"/>
        </w:rPr>
        <w:t>2010 m. lapkričio 24 d. Europos</w:t>
      </w:r>
      <w:r w:rsidR="00063083">
        <w:rPr>
          <w:rFonts w:ascii="Times New Roman" w:cs="Times New Roman"/>
        </w:rPr>
        <w:t xml:space="preserve"> </w:t>
      </w:r>
      <w:r w:rsidR="00BF3412" w:rsidRPr="00BF3412">
        <w:rPr>
          <w:rFonts w:ascii="Times New Roman" w:cs="Times New Roman"/>
        </w:rPr>
        <w:t xml:space="preserve">Parlamento ir Tarybos reglamentu (ES) Nr. 1093/2010, kuriuo įsteigiama Europos priežiūros institucija (Europos bankininkystės institucija), iš dalies keičiamas Sprendimas Nr. 716/2009/EB ir panaikinamas Komisijos sprendimas 2009/78/EB </w:t>
      </w:r>
      <w:r w:rsidR="00BF3412" w:rsidRPr="008A46B0">
        <w:rPr>
          <w:rFonts w:ascii="Times New Roman" w:cs="Times New Roman"/>
          <w:strike/>
        </w:rPr>
        <w:t>(OL 2010 L 331, p. 12)</w:t>
      </w:r>
      <w:r w:rsidR="00FC0F7D">
        <w:rPr>
          <w:rFonts w:ascii="Times New Roman" w:cs="Times New Roman"/>
        </w:rPr>
        <w:t>,</w:t>
      </w:r>
      <w:r w:rsidR="00744B00" w:rsidRPr="00744B00">
        <w:rPr>
          <w:rFonts w:ascii="Times New Roman" w:cs="Times New Roman"/>
          <w:b/>
        </w:rPr>
        <w:t xml:space="preserve"> su visais pakeitimais</w:t>
      </w:r>
      <w:r w:rsidR="00BF3412" w:rsidRPr="00BF3412">
        <w:rPr>
          <w:rFonts w:ascii="Times New Roman" w:cs="Times New Roman"/>
        </w:rPr>
        <w:t xml:space="preserve">, 2010 m. lapkričio 24 d. Europos Parlamento ir Tarybos reglamentu (ES) Nr. 1094/2010, kuriuo įsteigiama Europos priežiūros institucija (Europos draudimo ir profesinių pensijų institucija), iš dalies keičiamas Sprendimas Nr. 716/2009/EB ir panaikinamas Komisijos sprendimas 2009/79/EB </w:t>
      </w:r>
      <w:r w:rsidR="00BF3412" w:rsidRPr="008A46B0">
        <w:rPr>
          <w:rFonts w:ascii="Times New Roman" w:cs="Times New Roman"/>
          <w:strike/>
        </w:rPr>
        <w:t>(OL 2010 L 331, p. 48)</w:t>
      </w:r>
      <w:r w:rsidR="00FC0F7D">
        <w:rPr>
          <w:rFonts w:ascii="Times New Roman" w:cs="Times New Roman"/>
        </w:rPr>
        <w:t>,</w:t>
      </w:r>
      <w:r w:rsidR="00744B00" w:rsidRPr="00744B00">
        <w:rPr>
          <w:rFonts w:ascii="Times New Roman" w:cs="Times New Roman"/>
          <w:b/>
        </w:rPr>
        <w:t xml:space="preserve"> su visais pakeitimais</w:t>
      </w:r>
      <w:r w:rsidR="00BF3412" w:rsidRPr="00BF3412">
        <w:rPr>
          <w:rFonts w:ascii="Times New Roman" w:cs="Times New Roman"/>
        </w:rPr>
        <w:t xml:space="preserve"> ir 2010 m. lapkričio 24 d. Europos Parlamento ir Tarybos reglamentu (ES) Nr. 1095/2010, kuriuo įsteigiama Europos priežiūros institucija (Europos vertybinių popierių ir rinkų institucija) ir iš dalies keičiamas Sprendimas Nr. 716/2009/EB bei panaikinamas Komisijos sprendimas 2009/77/EB </w:t>
      </w:r>
      <w:r w:rsidR="00BF3412" w:rsidRPr="008A46B0">
        <w:rPr>
          <w:rFonts w:ascii="Times New Roman" w:cs="Times New Roman"/>
          <w:strike/>
        </w:rPr>
        <w:t>(OL 2010 L 331, p. 84)</w:t>
      </w:r>
      <w:r w:rsidR="00FC0F7D">
        <w:rPr>
          <w:rFonts w:ascii="Times New Roman" w:cs="Times New Roman"/>
        </w:rPr>
        <w:t>,</w:t>
      </w:r>
      <w:r w:rsidR="00744B00" w:rsidRPr="00744B00">
        <w:rPr>
          <w:rFonts w:ascii="Times New Roman" w:cs="Times New Roman"/>
          <w:b/>
        </w:rPr>
        <w:t xml:space="preserve"> su visais pakeitimais</w:t>
      </w:r>
      <w:r w:rsidR="00BF3412" w:rsidRPr="00BF3412">
        <w:rPr>
          <w:rFonts w:ascii="Times New Roman" w:cs="Times New Roman"/>
        </w:rPr>
        <w:t xml:space="preserve"> įsteigtas komitetas.</w:t>
      </w:r>
      <w:r w:rsidR="008A46B0">
        <w:rPr>
          <w:rFonts w:ascii="Times New Roman" w:cs="Times New Roman"/>
        </w:rPr>
        <w:t>“</w:t>
      </w:r>
    </w:p>
    <w:p w:rsidR="008A46B0" w:rsidRDefault="008A46B0" w:rsidP="008A46B0">
      <w:pPr>
        <w:pStyle w:val="Sraopastraipa"/>
        <w:numPr>
          <w:ilvl w:val="0"/>
          <w:numId w:val="8"/>
        </w:numPr>
        <w:tabs>
          <w:tab w:val="left" w:pos="709"/>
        </w:tabs>
        <w:jc w:val="both"/>
        <w:rPr>
          <w:rFonts w:ascii="Times New Roman" w:cs="Times New Roman"/>
        </w:rPr>
      </w:pPr>
      <w:r>
        <w:rPr>
          <w:rFonts w:ascii="Times New Roman" w:cs="Times New Roman"/>
        </w:rPr>
        <w:t>Pakeisti 2 straipsnio 5 dalį ir ją išdėstyti taip:</w:t>
      </w:r>
    </w:p>
    <w:p w:rsidR="008A46B0" w:rsidRDefault="008A46B0" w:rsidP="008A46B0">
      <w:pPr>
        <w:tabs>
          <w:tab w:val="left" w:pos="0"/>
        </w:tabs>
        <w:ind w:firstLine="709"/>
        <w:jc w:val="both"/>
        <w:rPr>
          <w:rFonts w:ascii="Times New Roman" w:cs="Times New Roman"/>
        </w:rPr>
      </w:pPr>
      <w:r>
        <w:rPr>
          <w:rFonts w:ascii="Times New Roman" w:cs="Times New Roman"/>
        </w:rPr>
        <w:t>„</w:t>
      </w:r>
      <w:r w:rsidRPr="008A46B0">
        <w:rPr>
          <w:rFonts w:ascii="Times New Roman" w:cs="Times New Roman"/>
        </w:rPr>
        <w:t xml:space="preserve">5. </w:t>
      </w:r>
      <w:r w:rsidRPr="003C7584">
        <w:rPr>
          <w:rFonts w:ascii="Times New Roman" w:cs="Times New Roman"/>
          <w:bCs/>
        </w:rPr>
        <w:t>Europos sisteminės rizikos valdyba</w:t>
      </w:r>
      <w:r w:rsidRPr="008A46B0">
        <w:rPr>
          <w:rFonts w:ascii="Times New Roman" w:cs="Times New Roman"/>
        </w:rPr>
        <w:t xml:space="preserve"> – 2010 m. lapkričio 24 d. Europos Parlamento ir Tarybos reglamentu (ES) Nr. 1092/2010 dėl Europos Sąjungos finansų sistemos makrolygio rizikos ribojimo priežiūros ir Europos sisteminės rizikos valdybos įsteigimo </w:t>
      </w:r>
      <w:r w:rsidRPr="00DF0C69">
        <w:rPr>
          <w:rFonts w:ascii="Times New Roman" w:cs="Times New Roman"/>
          <w:strike/>
        </w:rPr>
        <w:t>(toliau – Reglamentas (ES) Nr. 1092/2010 )</w:t>
      </w:r>
      <w:r w:rsidRPr="008A46B0">
        <w:rPr>
          <w:rFonts w:ascii="Times New Roman" w:cs="Times New Roman"/>
        </w:rPr>
        <w:t xml:space="preserve"> </w:t>
      </w:r>
      <w:r w:rsidRPr="008A46B0">
        <w:rPr>
          <w:rFonts w:ascii="Times New Roman" w:cs="Times New Roman"/>
          <w:strike/>
        </w:rPr>
        <w:t>(OL 2010 L 331, p. 1)</w:t>
      </w:r>
      <w:r w:rsidRPr="008A46B0">
        <w:rPr>
          <w:rFonts w:ascii="Times New Roman" w:cs="Times New Roman"/>
        </w:rPr>
        <w:t xml:space="preserve"> </w:t>
      </w:r>
      <w:r w:rsidR="00744B00" w:rsidRPr="00744B00">
        <w:rPr>
          <w:rFonts w:ascii="Times New Roman" w:cs="Times New Roman"/>
          <w:b/>
        </w:rPr>
        <w:t>su visais pakeitimais</w:t>
      </w:r>
      <w:r w:rsidR="00744B00" w:rsidRPr="008A46B0">
        <w:rPr>
          <w:rFonts w:ascii="Times New Roman" w:cs="Times New Roman"/>
        </w:rPr>
        <w:t xml:space="preserve"> </w:t>
      </w:r>
      <w:r w:rsidRPr="008A46B0">
        <w:rPr>
          <w:rFonts w:ascii="Times New Roman" w:cs="Times New Roman"/>
        </w:rPr>
        <w:t>įsteigta institucija.</w:t>
      </w:r>
      <w:r>
        <w:rPr>
          <w:rFonts w:ascii="Times New Roman" w:cs="Times New Roman"/>
        </w:rPr>
        <w:t>“</w:t>
      </w:r>
    </w:p>
    <w:p w:rsidR="008A46B0" w:rsidRDefault="008A46B0" w:rsidP="008A46B0">
      <w:pPr>
        <w:pStyle w:val="Sraopastraipa"/>
        <w:numPr>
          <w:ilvl w:val="0"/>
          <w:numId w:val="8"/>
        </w:numPr>
        <w:tabs>
          <w:tab w:val="left" w:pos="0"/>
        </w:tabs>
        <w:jc w:val="both"/>
        <w:rPr>
          <w:rFonts w:ascii="Times New Roman" w:cs="Times New Roman"/>
        </w:rPr>
      </w:pPr>
      <w:r>
        <w:rPr>
          <w:rFonts w:ascii="Times New Roman" w:cs="Times New Roman"/>
        </w:rPr>
        <w:t>Pakeisti 2 straipsnio 24 dalį ir ją išdėstyti taip:</w:t>
      </w:r>
    </w:p>
    <w:p w:rsidR="008A46B0" w:rsidRPr="008A46B0" w:rsidRDefault="008A46B0" w:rsidP="008A46B0">
      <w:pPr>
        <w:tabs>
          <w:tab w:val="left" w:pos="0"/>
        </w:tabs>
        <w:ind w:firstLine="709"/>
        <w:jc w:val="both"/>
        <w:rPr>
          <w:rFonts w:ascii="Times New Roman" w:cs="Times New Roman"/>
        </w:rPr>
      </w:pPr>
      <w:r>
        <w:rPr>
          <w:rFonts w:ascii="Times New Roman" w:cs="Times New Roman"/>
        </w:rPr>
        <w:t>„</w:t>
      </w:r>
      <w:r w:rsidRPr="008A46B0">
        <w:rPr>
          <w:rFonts w:ascii="Times New Roman" w:cs="Times New Roman"/>
        </w:rPr>
        <w:t xml:space="preserve">24. </w:t>
      </w:r>
      <w:r w:rsidRPr="003C7584">
        <w:rPr>
          <w:rFonts w:ascii="Times New Roman" w:cs="Times New Roman"/>
          <w:bCs/>
        </w:rPr>
        <w:t>Priežiūros institucija</w:t>
      </w:r>
      <w:r w:rsidRPr="00D72A57">
        <w:rPr>
          <w:rFonts w:ascii="Times New Roman" w:cs="Times New Roman"/>
          <w:b/>
        </w:rPr>
        <w:t xml:space="preserve"> </w:t>
      </w:r>
      <w:r w:rsidRPr="008A46B0">
        <w:rPr>
          <w:rFonts w:ascii="Times New Roman" w:cs="Times New Roman"/>
        </w:rPr>
        <w:t xml:space="preserve">– Lietuvos Respublikos ir (arba) kitų valstybių narių kredito įstaigas, draudimo įmones, perdraudimo įmones, finansų maklerio įmones, kolektyvinio investavimo subjektų valdymo įmones ir alternatyviųjų kolektyvinio investavimo subjektų valdymo įmones prižiūrinti institucija. Lietuvos Respublikos priežiūros institucija yra Lietuvos bankas arba Europos Centrinis Bankas pagal 2013 m. spalio 15 d. Tarybos reglamento (ES) Nr. 1024/2013, kuriuo Europos Centriniam Bankui pavedami specialūs uždaviniai, susiję su rizikos ribojimu pagrįstos kredito įstaigų priežiūros politika </w:t>
      </w:r>
      <w:r w:rsidRPr="008A46B0">
        <w:rPr>
          <w:rFonts w:ascii="Times New Roman" w:cs="Times New Roman"/>
          <w:strike/>
        </w:rPr>
        <w:t>(OL 2013 L 287, p. 63)</w:t>
      </w:r>
      <w:r w:rsidRPr="008A46B0">
        <w:rPr>
          <w:rFonts w:ascii="Times New Roman" w:cs="Times New Roman"/>
        </w:rPr>
        <w:t>, nuostatas.</w:t>
      </w:r>
      <w:r>
        <w:rPr>
          <w:rFonts w:ascii="Times New Roman" w:cs="Times New Roman"/>
        </w:rPr>
        <w:t>“</w:t>
      </w:r>
    </w:p>
    <w:p w:rsidR="00BF3412" w:rsidRPr="00BF3412" w:rsidRDefault="00BF3412" w:rsidP="008A46B0">
      <w:pPr>
        <w:jc w:val="both"/>
        <w:rPr>
          <w:rFonts w:ascii="Times New Roman" w:cs="Times New Roman"/>
        </w:rPr>
      </w:pPr>
    </w:p>
    <w:p w:rsidR="00830E9B" w:rsidRPr="00C8099C" w:rsidRDefault="00BF3412" w:rsidP="00C8099C">
      <w:pPr>
        <w:pStyle w:val="Sraopastraipa"/>
        <w:numPr>
          <w:ilvl w:val="0"/>
          <w:numId w:val="7"/>
        </w:numPr>
        <w:jc w:val="both"/>
        <w:rPr>
          <w:rFonts w:ascii="Times New Roman" w:cs="Times New Roman"/>
          <w:b/>
        </w:rPr>
      </w:pPr>
      <w:r>
        <w:rPr>
          <w:rFonts w:ascii="Times New Roman" w:cs="Times New Roman"/>
          <w:b/>
        </w:rPr>
        <w:t xml:space="preserve">straipsnis. </w:t>
      </w:r>
      <w:r w:rsidR="00B50960" w:rsidRPr="00C8099C">
        <w:rPr>
          <w:rFonts w:ascii="Times New Roman" w:cs="Times New Roman"/>
          <w:b/>
        </w:rPr>
        <w:t>19</w:t>
      </w:r>
      <w:r w:rsidR="00830E9B" w:rsidRPr="00C8099C">
        <w:rPr>
          <w:rFonts w:ascii="Times New Roman" w:cs="Times New Roman"/>
          <w:b/>
        </w:rPr>
        <w:t xml:space="preserve"> straipsnio pakeitimas</w:t>
      </w:r>
    </w:p>
    <w:p w:rsidR="00830E9B" w:rsidRPr="00C8099C" w:rsidRDefault="0064126E" w:rsidP="00C8099C">
      <w:pPr>
        <w:pStyle w:val="Sraopastraipa"/>
        <w:ind w:left="709"/>
        <w:jc w:val="both"/>
        <w:rPr>
          <w:rFonts w:ascii="Times New Roman" w:cs="Times New Roman"/>
        </w:rPr>
      </w:pPr>
      <w:r w:rsidRPr="00C8099C">
        <w:rPr>
          <w:rFonts w:ascii="Times New Roman" w:cs="Times New Roman"/>
        </w:rPr>
        <w:t xml:space="preserve">Pakeisti </w:t>
      </w:r>
      <w:r w:rsidR="00B50960" w:rsidRPr="00C8099C">
        <w:rPr>
          <w:rFonts w:ascii="Times New Roman" w:cs="Times New Roman"/>
        </w:rPr>
        <w:t xml:space="preserve">19 straipsnio 4 dalį ir ją </w:t>
      </w:r>
      <w:r w:rsidR="00830E9B" w:rsidRPr="00C8099C">
        <w:rPr>
          <w:rFonts w:ascii="Times New Roman" w:cs="Times New Roman"/>
        </w:rPr>
        <w:t>išdėstyti</w:t>
      </w:r>
      <w:r w:rsidR="00B23229" w:rsidRPr="00C8099C">
        <w:rPr>
          <w:rFonts w:ascii="Times New Roman" w:cs="Times New Roman"/>
        </w:rPr>
        <w:t xml:space="preserve"> taip</w:t>
      </w:r>
      <w:r w:rsidR="00830E9B" w:rsidRPr="00C8099C">
        <w:rPr>
          <w:rFonts w:ascii="Times New Roman" w:cs="Times New Roman"/>
        </w:rPr>
        <w:t>:</w:t>
      </w:r>
    </w:p>
    <w:p w:rsidR="00830E9B" w:rsidRPr="00830E9B" w:rsidRDefault="00830E9B" w:rsidP="00B50960">
      <w:pPr>
        <w:ind w:firstLine="709"/>
        <w:jc w:val="both"/>
        <w:rPr>
          <w:rFonts w:ascii="Times New Roman" w:cs="Times New Roman"/>
        </w:rPr>
      </w:pPr>
      <w:r>
        <w:rPr>
          <w:rFonts w:ascii="Times New Roman" w:cs="Times New Roman"/>
        </w:rPr>
        <w:t>„</w:t>
      </w:r>
      <w:r w:rsidR="00B50960" w:rsidRPr="00B50960">
        <w:rPr>
          <w:rFonts w:ascii="Times New Roman" w:cs="Times New Roman"/>
        </w:rPr>
        <w:t>4. Lietuvos Respublikos priežiūros institucija užtikrina, kad</w:t>
      </w:r>
      <w:r w:rsidR="00B50960" w:rsidRPr="00B50960">
        <w:rPr>
          <w:rFonts w:ascii="Times New Roman" w:cs="Times New Roman"/>
          <w:b/>
          <w:bCs/>
        </w:rPr>
        <w:t xml:space="preserve"> </w:t>
      </w:r>
      <w:r w:rsidR="00B50960" w:rsidRPr="00B50960">
        <w:rPr>
          <w:rFonts w:ascii="Times New Roman" w:cs="Times New Roman"/>
        </w:rPr>
        <w:t>šio</w:t>
      </w:r>
      <w:r w:rsidR="00B50960" w:rsidRPr="00B50960">
        <w:rPr>
          <w:rFonts w:ascii="Times New Roman" w:cs="Times New Roman"/>
          <w:b/>
          <w:bCs/>
        </w:rPr>
        <w:t xml:space="preserve"> </w:t>
      </w:r>
      <w:r w:rsidR="00B50960" w:rsidRPr="00B50960">
        <w:rPr>
          <w:rFonts w:ascii="Times New Roman" w:cs="Times New Roman"/>
        </w:rPr>
        <w:t>straipsnio 3 dalyje nurodytos priemonės padės pasiekti papildomos priežiūros tikslus, ir apie šias priemones praneša kitoms priežiūros institucijoms</w:t>
      </w:r>
      <w:r w:rsidR="00B50960">
        <w:rPr>
          <w:rFonts w:ascii="Times New Roman" w:cs="Times New Roman"/>
          <w:b/>
        </w:rPr>
        <w:t>, Europos bankininkystės institucijai</w:t>
      </w:r>
      <w:r w:rsidR="00B50960" w:rsidRPr="00B50960">
        <w:rPr>
          <w:rFonts w:ascii="Times New Roman" w:cs="Times New Roman"/>
        </w:rPr>
        <w:t xml:space="preserve"> ir Europos Komisijai.</w:t>
      </w:r>
      <w:r>
        <w:rPr>
          <w:rFonts w:ascii="Times New Roman" w:cs="Times New Roman"/>
        </w:rPr>
        <w:t>“</w:t>
      </w:r>
    </w:p>
    <w:p w:rsidR="00830E9B" w:rsidRPr="00830E9B" w:rsidRDefault="00830E9B" w:rsidP="00830E9B">
      <w:pPr>
        <w:ind w:left="720"/>
        <w:jc w:val="both"/>
        <w:rPr>
          <w:rFonts w:ascii="Times New Roman" w:cs="Times New Roman"/>
        </w:rPr>
      </w:pPr>
    </w:p>
    <w:p w:rsidR="008A46B0" w:rsidRDefault="008524A0" w:rsidP="008A46B0">
      <w:pPr>
        <w:pStyle w:val="Sraopastraipa"/>
        <w:numPr>
          <w:ilvl w:val="0"/>
          <w:numId w:val="7"/>
        </w:numPr>
        <w:rPr>
          <w:rFonts w:ascii="Times New Roman" w:cs="Times New Roman"/>
          <w:b/>
        </w:rPr>
      </w:pPr>
      <w:r w:rsidRPr="008A46B0">
        <w:rPr>
          <w:rFonts w:ascii="Times New Roman" w:cs="Times New Roman"/>
          <w:b/>
        </w:rPr>
        <w:t xml:space="preserve">straipsnis. </w:t>
      </w:r>
      <w:r w:rsidR="008A46B0">
        <w:rPr>
          <w:rFonts w:ascii="Times New Roman" w:cs="Times New Roman"/>
          <w:b/>
        </w:rPr>
        <w:t>Įstatymo priedo pakeitimas</w:t>
      </w:r>
    </w:p>
    <w:p w:rsidR="008A46B0" w:rsidRDefault="008A46B0" w:rsidP="008A46B0">
      <w:pPr>
        <w:ind w:left="720"/>
        <w:rPr>
          <w:rFonts w:ascii="Times New Roman" w:cs="Times New Roman"/>
        </w:rPr>
      </w:pPr>
      <w:r>
        <w:rPr>
          <w:rFonts w:ascii="Times New Roman" w:cs="Times New Roman"/>
        </w:rPr>
        <w:t>Pakeisti Įstatymo priedą ir jį išdėstyti taip:</w:t>
      </w:r>
    </w:p>
    <w:p w:rsidR="005671A9" w:rsidRDefault="008A46B0" w:rsidP="005671A9">
      <w:pPr>
        <w:ind w:left="6237"/>
        <w:rPr>
          <w:rFonts w:ascii="Times New Roman" w:cs="Times New Roman"/>
        </w:rPr>
      </w:pPr>
      <w:r>
        <w:rPr>
          <w:rFonts w:ascii="Times New Roman" w:cs="Times New Roman"/>
        </w:rPr>
        <w:t>„</w:t>
      </w:r>
      <w:r w:rsidRPr="008A46B0">
        <w:rPr>
          <w:rFonts w:ascii="Times New Roman" w:cs="Times New Roman"/>
        </w:rPr>
        <w:t>Lietuvos Respublikos</w:t>
      </w:r>
      <w:r w:rsidR="005671A9">
        <w:rPr>
          <w:rFonts w:ascii="Times New Roman" w:cs="Times New Roman"/>
        </w:rPr>
        <w:t xml:space="preserve"> </w:t>
      </w:r>
    </w:p>
    <w:p w:rsidR="005671A9" w:rsidRDefault="008A46B0" w:rsidP="005671A9">
      <w:pPr>
        <w:ind w:left="6237"/>
        <w:rPr>
          <w:rFonts w:ascii="Times New Roman" w:cs="Times New Roman"/>
        </w:rPr>
      </w:pPr>
      <w:r w:rsidRPr="008A46B0">
        <w:rPr>
          <w:rFonts w:ascii="Times New Roman" w:cs="Times New Roman"/>
        </w:rPr>
        <w:t>įmonių, priklausančių</w:t>
      </w:r>
      <w:r w:rsidR="005671A9">
        <w:rPr>
          <w:rFonts w:ascii="Times New Roman" w:cs="Times New Roman"/>
        </w:rPr>
        <w:t xml:space="preserve"> </w:t>
      </w:r>
      <w:r w:rsidRPr="008A46B0">
        <w:rPr>
          <w:rFonts w:ascii="Times New Roman" w:cs="Times New Roman"/>
        </w:rPr>
        <w:t>finansų</w:t>
      </w:r>
      <w:r w:rsidR="005671A9">
        <w:rPr>
          <w:rFonts w:ascii="Times New Roman" w:cs="Times New Roman"/>
        </w:rPr>
        <w:t xml:space="preserve"> </w:t>
      </w:r>
      <w:r w:rsidRPr="008A46B0">
        <w:rPr>
          <w:rFonts w:ascii="Times New Roman" w:cs="Times New Roman"/>
        </w:rPr>
        <w:t>konglomeratui,</w:t>
      </w:r>
      <w:r w:rsidR="005671A9">
        <w:rPr>
          <w:rFonts w:ascii="Times New Roman" w:cs="Times New Roman"/>
        </w:rPr>
        <w:tab/>
      </w:r>
      <w:r w:rsidRPr="008A46B0">
        <w:rPr>
          <w:rFonts w:ascii="Times New Roman" w:cs="Times New Roman"/>
        </w:rPr>
        <w:t>papildomos priežiūros</w:t>
      </w:r>
      <w:r w:rsidR="005671A9">
        <w:rPr>
          <w:rFonts w:ascii="Times New Roman" w:cs="Times New Roman"/>
        </w:rPr>
        <w:t xml:space="preserve"> į</w:t>
      </w:r>
      <w:r w:rsidRPr="008A46B0">
        <w:rPr>
          <w:rFonts w:ascii="Times New Roman" w:cs="Times New Roman"/>
        </w:rPr>
        <w:t>statymo</w:t>
      </w:r>
    </w:p>
    <w:p w:rsidR="008A46B0" w:rsidRDefault="008A46B0" w:rsidP="005671A9">
      <w:pPr>
        <w:ind w:left="6237"/>
        <w:rPr>
          <w:rFonts w:ascii="Times New Roman" w:cs="Times New Roman"/>
        </w:rPr>
      </w:pPr>
      <w:r w:rsidRPr="008A46B0">
        <w:rPr>
          <w:rFonts w:ascii="Times New Roman" w:cs="Times New Roman"/>
        </w:rPr>
        <w:t xml:space="preserve">priedas </w:t>
      </w:r>
    </w:p>
    <w:p w:rsidR="005671A9" w:rsidRDefault="005671A9" w:rsidP="005671A9">
      <w:pPr>
        <w:tabs>
          <w:tab w:val="left" w:pos="6804"/>
        </w:tabs>
        <w:ind w:left="720"/>
        <w:jc w:val="center"/>
        <w:rPr>
          <w:rFonts w:ascii="Times New Roman" w:cs="Times New Roman"/>
        </w:rPr>
      </w:pPr>
    </w:p>
    <w:p w:rsidR="009F6D65" w:rsidRPr="00E261E3" w:rsidRDefault="009F6D65" w:rsidP="00D72A57">
      <w:pPr>
        <w:jc w:val="center"/>
        <w:rPr>
          <w:rFonts w:ascii="Times New Roman" w:cs="Times New Roman"/>
        </w:rPr>
      </w:pPr>
      <w:r w:rsidRPr="00E261E3">
        <w:rPr>
          <w:rFonts w:ascii="Times New Roman" w:cs="Times New Roman"/>
          <w:bCs/>
        </w:rPr>
        <w:t>ĮGYVENDINAMI EUROPOS SĄJUNGOS TEISĖS AKTAI</w:t>
      </w:r>
    </w:p>
    <w:p w:rsidR="008A46B0" w:rsidRPr="008A46B0" w:rsidRDefault="008A46B0" w:rsidP="008A46B0">
      <w:pPr>
        <w:ind w:left="720"/>
        <w:rPr>
          <w:rFonts w:ascii="Times New Roman" w:cs="Times New Roman"/>
        </w:rPr>
      </w:pPr>
    </w:p>
    <w:p w:rsidR="00744B00" w:rsidRDefault="009F6D65" w:rsidP="00744B00">
      <w:pPr>
        <w:ind w:firstLine="709"/>
        <w:jc w:val="both"/>
        <w:rPr>
          <w:rFonts w:ascii="Times New Roman" w:cs="Times New Roman"/>
        </w:rPr>
      </w:pPr>
      <w:r w:rsidRPr="009F6D65">
        <w:rPr>
          <w:rFonts w:ascii="Times New Roman" w:cs="Times New Roman"/>
        </w:rPr>
        <w:t xml:space="preserve">1.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bei 2000/12/EB, su paskutiniais pakeitimais, padarytais </w:t>
      </w:r>
      <w:r w:rsidR="00744B00" w:rsidRPr="00082F65">
        <w:rPr>
          <w:rFonts w:ascii="Times New Roman" w:cs="Times New Roman"/>
          <w:strike/>
        </w:rPr>
        <w:t>2011 m. lapkričio 16 d. Europos Parlamento ir Tarybos direktyva 2011/89/ES</w:t>
      </w:r>
      <w:r w:rsidR="00744B00" w:rsidRPr="00744B00">
        <w:rPr>
          <w:rFonts w:ascii="Times New Roman" w:cs="Times New Roman"/>
          <w:strike/>
        </w:rPr>
        <w:t xml:space="preserve"> </w:t>
      </w:r>
      <w:r w:rsidR="00744B00" w:rsidRPr="009F6D65">
        <w:rPr>
          <w:rFonts w:ascii="Times New Roman" w:cs="Times New Roman"/>
          <w:strike/>
        </w:rPr>
        <w:t>(OL 2011 L 326, p. 113)</w:t>
      </w:r>
      <w:r w:rsidR="00744B00">
        <w:rPr>
          <w:rFonts w:ascii="Times New Roman" w:cs="Times New Roman"/>
          <w:strike/>
        </w:rPr>
        <w:t xml:space="preserve"> </w:t>
      </w:r>
      <w:r w:rsidR="00744B00" w:rsidRPr="00082F65">
        <w:rPr>
          <w:rFonts w:ascii="Times New Roman" w:cs="Times New Roman"/>
          <w:b/>
        </w:rPr>
        <w:t>2019 m. lapkričio 27 d. Europos Parlamento ir Tarybos direktyva (ES) 2019/2034</w:t>
      </w:r>
      <w:r w:rsidR="00744B00" w:rsidRPr="009F6D65">
        <w:rPr>
          <w:rFonts w:ascii="Times New Roman" w:cs="Times New Roman"/>
        </w:rPr>
        <w:t>.</w:t>
      </w:r>
      <w:r w:rsidR="00744B00">
        <w:rPr>
          <w:rFonts w:ascii="Times New Roman" w:cs="Times New Roman"/>
        </w:rPr>
        <w:t>“</w:t>
      </w:r>
    </w:p>
    <w:p w:rsidR="00AC1CED" w:rsidRDefault="00AC1CED" w:rsidP="00744B00">
      <w:pPr>
        <w:ind w:firstLine="709"/>
        <w:jc w:val="both"/>
        <w:rPr>
          <w:rFonts w:ascii="Times New Roman" w:cs="Times New Roman"/>
        </w:rPr>
      </w:pPr>
    </w:p>
    <w:p w:rsidR="00AC1CED" w:rsidRPr="00AC1CED" w:rsidRDefault="00AC1CED" w:rsidP="00AC1CED">
      <w:pPr>
        <w:ind w:firstLine="709"/>
        <w:jc w:val="both"/>
        <w:rPr>
          <w:rFonts w:ascii="Times New Roman" w:cs="Times New Roman"/>
          <w:b/>
        </w:rPr>
      </w:pPr>
      <w:r>
        <w:rPr>
          <w:rFonts w:ascii="Times New Roman" w:cs="Times New Roman"/>
          <w:b/>
        </w:rPr>
        <w:t>4</w:t>
      </w:r>
      <w:r w:rsidRPr="00AC1CED">
        <w:rPr>
          <w:rFonts w:ascii="Times New Roman" w:cs="Times New Roman"/>
          <w:b/>
        </w:rPr>
        <w:t xml:space="preserve"> straipsnis. Įstatymo įsigaliojimas</w:t>
      </w:r>
    </w:p>
    <w:p w:rsidR="00AC1CED" w:rsidRPr="00AC1CED" w:rsidRDefault="00AC1CED" w:rsidP="00AC1CED">
      <w:pPr>
        <w:ind w:firstLine="709"/>
        <w:jc w:val="both"/>
        <w:rPr>
          <w:rFonts w:ascii="Times New Roman" w:cs="Times New Roman"/>
        </w:rPr>
      </w:pPr>
      <w:r w:rsidRPr="00AC1CED">
        <w:rPr>
          <w:rFonts w:ascii="Times New Roman" w:cs="Times New Roman"/>
        </w:rPr>
        <w:t>Šis įstatymas</w:t>
      </w:r>
      <w:r w:rsidR="007B79EA">
        <w:rPr>
          <w:rFonts w:ascii="Times New Roman" w:cs="Times New Roman"/>
        </w:rPr>
        <w:t>, išskyrus šio įstatymo 1 straipsnį,</w:t>
      </w:r>
      <w:bookmarkStart w:id="0" w:name="_GoBack"/>
      <w:bookmarkEnd w:id="0"/>
      <w:r w:rsidRPr="00AC1CED">
        <w:rPr>
          <w:rFonts w:ascii="Times New Roman" w:cs="Times New Roman"/>
        </w:rPr>
        <w:t xml:space="preserve"> įsigalioja 2022 m. sausio 1 d. </w:t>
      </w:r>
    </w:p>
    <w:p w:rsidR="00AC1CED" w:rsidRPr="009F6D65" w:rsidRDefault="00AC1CED" w:rsidP="00744B00">
      <w:pPr>
        <w:ind w:firstLine="709"/>
        <w:jc w:val="both"/>
        <w:rPr>
          <w:rFonts w:ascii="Times New Roman" w:cs="Times New Roman"/>
        </w:rPr>
      </w:pPr>
    </w:p>
    <w:p w:rsidR="008A46B0" w:rsidRPr="008A46B0" w:rsidRDefault="008A46B0" w:rsidP="009F6D65">
      <w:pPr>
        <w:ind w:left="720"/>
        <w:rPr>
          <w:rFonts w:ascii="Times New Roman" w:cs="Times New Roman"/>
          <w:b/>
        </w:rPr>
      </w:pPr>
    </w:p>
    <w:p w:rsidR="008524A0" w:rsidRPr="009959BE" w:rsidRDefault="00744B00" w:rsidP="00E261E3">
      <w:pPr>
        <w:tabs>
          <w:tab w:val="left" w:pos="709"/>
        </w:tabs>
        <w:rPr>
          <w:rFonts w:ascii="Times New Roman" w:cs="Times New Roman"/>
          <w:i/>
        </w:rPr>
      </w:pPr>
      <w:r>
        <w:rPr>
          <w:rFonts w:ascii="Times New Roman" w:cs="Times New Roman"/>
          <w:i/>
        </w:rPr>
        <w:tab/>
      </w:r>
      <w:r w:rsidR="008524A0" w:rsidRPr="009959BE">
        <w:rPr>
          <w:rFonts w:ascii="Times New Roman" w:cs="Times New Roman"/>
          <w:i/>
        </w:rPr>
        <w:t>Skelbiu šį Lietuvos Respublikos Seimo priimtą įstatymą</w:t>
      </w:r>
      <w:r w:rsidR="00BC07B8">
        <w:rPr>
          <w:rFonts w:ascii="Times New Roman" w:cs="Times New Roman"/>
          <w:i/>
        </w:rPr>
        <w:t>.</w:t>
      </w:r>
    </w:p>
    <w:p w:rsidR="008524A0" w:rsidRPr="009959BE" w:rsidRDefault="008524A0" w:rsidP="008524A0">
      <w:pPr>
        <w:rPr>
          <w:rFonts w:ascii="Times New Roman" w:cs="Times New Roman"/>
          <w:i/>
        </w:rPr>
      </w:pPr>
    </w:p>
    <w:p w:rsidR="008524A0" w:rsidRPr="009959BE" w:rsidRDefault="008524A0" w:rsidP="008524A0">
      <w:pPr>
        <w:rPr>
          <w:rFonts w:ascii="Times New Roman" w:cs="Times New Roman"/>
        </w:rPr>
      </w:pPr>
      <w:r w:rsidRPr="009959BE">
        <w:rPr>
          <w:rFonts w:ascii="Times New Roman" w:cs="Times New Roman"/>
        </w:rPr>
        <w:t>Respublikos Prezidentas</w:t>
      </w:r>
    </w:p>
    <w:p w:rsidR="001857F3" w:rsidRPr="00CC510E" w:rsidRDefault="001857F3" w:rsidP="008524A0">
      <w:pPr>
        <w:ind w:firstLine="720"/>
        <w:jc w:val="both"/>
        <w:rPr>
          <w:rFonts w:ascii="Times New Roman" w:cs="Times New Roman"/>
        </w:rPr>
      </w:pPr>
    </w:p>
    <w:sectPr w:rsidR="001857F3" w:rsidRPr="00CC510E" w:rsidSect="007056D0">
      <w:headerReference w:type="default" r:id="rId9"/>
      <w:foot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93" w:rsidRDefault="00094B93" w:rsidP="002F16B4">
      <w:r>
        <w:separator/>
      </w:r>
    </w:p>
  </w:endnote>
  <w:endnote w:type="continuationSeparator" w:id="0">
    <w:p w:rsidR="00094B93" w:rsidRDefault="00094B93" w:rsidP="002F16B4">
      <w:r>
        <w:continuationSeparator/>
      </w:r>
    </w:p>
  </w:endnote>
  <w:endnote w:type="continuationNotice" w:id="1">
    <w:p w:rsidR="00094B93" w:rsidRDefault="00094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02" w:rsidRDefault="00762C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93" w:rsidRDefault="00094B93" w:rsidP="002F16B4">
      <w:r>
        <w:separator/>
      </w:r>
    </w:p>
  </w:footnote>
  <w:footnote w:type="continuationSeparator" w:id="0">
    <w:p w:rsidR="00094B93" w:rsidRDefault="00094B93" w:rsidP="002F16B4">
      <w:r>
        <w:continuationSeparator/>
      </w:r>
    </w:p>
  </w:footnote>
  <w:footnote w:type="continuationNotice" w:id="1">
    <w:p w:rsidR="00094B93" w:rsidRDefault="00094B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7B79EA">
          <w:rPr>
            <w:rFonts w:ascii="Times New Roman" w:cs="Times New Roman"/>
            <w:noProof/>
          </w:rPr>
          <w:t>2</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CF53AD"/>
    <w:multiLevelType w:val="hybridMultilevel"/>
    <w:tmpl w:val="6632E382"/>
    <w:lvl w:ilvl="0" w:tplc="45A40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7CD4C87"/>
    <w:multiLevelType w:val="hybridMultilevel"/>
    <w:tmpl w:val="65086DD6"/>
    <w:lvl w:ilvl="0" w:tplc="BFF0D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30B5782"/>
    <w:multiLevelType w:val="hybridMultilevel"/>
    <w:tmpl w:val="87F2B5B2"/>
    <w:lvl w:ilvl="0" w:tplc="A63014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1296"/>
  <w:hyphenationZone w:val="396"/>
  <w:noPunctuationKerning/>
  <w:characterSpacingControl w:val="doNotCompress"/>
  <w:footnotePr>
    <w:footnote w:id="-1"/>
    <w:footnote w:id="0"/>
    <w:footnote w:id="1"/>
  </w:footnotePr>
  <w:endnotePr>
    <w:endnote w:id="-1"/>
    <w:endnote w:id="0"/>
    <w:endnote w:id="1"/>
  </w:endnotePr>
  <w:compat>
    <w:doNotSnapToGridInCell/>
    <w:doNotWrapTextWithPunct/>
    <w:doNotUseEastAsianBreakRules/>
    <w:growAutofit/>
    <w:compatSetting w:name="compatibilityMode" w:uri="http://schemas.microsoft.com/office/word" w:val="14"/>
  </w:compat>
  <w:rsids>
    <w:rsidRoot w:val="00B2475E"/>
    <w:rsid w:val="00001B2B"/>
    <w:rsid w:val="00007E30"/>
    <w:rsid w:val="00012D96"/>
    <w:rsid w:val="00020984"/>
    <w:rsid w:val="00022DCD"/>
    <w:rsid w:val="00023D15"/>
    <w:rsid w:val="00024AC3"/>
    <w:rsid w:val="00034766"/>
    <w:rsid w:val="00041C34"/>
    <w:rsid w:val="00041DDB"/>
    <w:rsid w:val="00043B75"/>
    <w:rsid w:val="00056B12"/>
    <w:rsid w:val="000572F0"/>
    <w:rsid w:val="000618CC"/>
    <w:rsid w:val="00063083"/>
    <w:rsid w:val="00064C35"/>
    <w:rsid w:val="000662CF"/>
    <w:rsid w:val="00070685"/>
    <w:rsid w:val="000718F3"/>
    <w:rsid w:val="000724EC"/>
    <w:rsid w:val="00076960"/>
    <w:rsid w:val="000857EE"/>
    <w:rsid w:val="00086BDD"/>
    <w:rsid w:val="00086F21"/>
    <w:rsid w:val="00092867"/>
    <w:rsid w:val="00094B93"/>
    <w:rsid w:val="000A34BC"/>
    <w:rsid w:val="000A5C9C"/>
    <w:rsid w:val="000B179C"/>
    <w:rsid w:val="000B3AFE"/>
    <w:rsid w:val="000B5AA9"/>
    <w:rsid w:val="000B65E0"/>
    <w:rsid w:val="000C0843"/>
    <w:rsid w:val="000C2665"/>
    <w:rsid w:val="000C3B5C"/>
    <w:rsid w:val="000C450C"/>
    <w:rsid w:val="000D08B0"/>
    <w:rsid w:val="000D2A08"/>
    <w:rsid w:val="000D75D7"/>
    <w:rsid w:val="000D79EA"/>
    <w:rsid w:val="000D7C51"/>
    <w:rsid w:val="000E6B95"/>
    <w:rsid w:val="000F68F3"/>
    <w:rsid w:val="00100FB1"/>
    <w:rsid w:val="00102299"/>
    <w:rsid w:val="001036C5"/>
    <w:rsid w:val="0010405C"/>
    <w:rsid w:val="001044F5"/>
    <w:rsid w:val="0010519B"/>
    <w:rsid w:val="0010582F"/>
    <w:rsid w:val="00112B41"/>
    <w:rsid w:val="001233EE"/>
    <w:rsid w:val="001245F7"/>
    <w:rsid w:val="00124B66"/>
    <w:rsid w:val="001255D4"/>
    <w:rsid w:val="00125695"/>
    <w:rsid w:val="0013564A"/>
    <w:rsid w:val="0013712C"/>
    <w:rsid w:val="00140ECF"/>
    <w:rsid w:val="00140F9D"/>
    <w:rsid w:val="00143909"/>
    <w:rsid w:val="00146860"/>
    <w:rsid w:val="00147F04"/>
    <w:rsid w:val="00150845"/>
    <w:rsid w:val="001543C0"/>
    <w:rsid w:val="00162EBC"/>
    <w:rsid w:val="00170F76"/>
    <w:rsid w:val="001727A8"/>
    <w:rsid w:val="001729A8"/>
    <w:rsid w:val="0017727D"/>
    <w:rsid w:val="00177675"/>
    <w:rsid w:val="00181301"/>
    <w:rsid w:val="001814AB"/>
    <w:rsid w:val="00181BB8"/>
    <w:rsid w:val="001825DB"/>
    <w:rsid w:val="00183C96"/>
    <w:rsid w:val="001857F3"/>
    <w:rsid w:val="00190D27"/>
    <w:rsid w:val="00193323"/>
    <w:rsid w:val="00193BD6"/>
    <w:rsid w:val="00196E83"/>
    <w:rsid w:val="001A2EC1"/>
    <w:rsid w:val="001A3E0D"/>
    <w:rsid w:val="001A4E5D"/>
    <w:rsid w:val="001A7EEA"/>
    <w:rsid w:val="001B090E"/>
    <w:rsid w:val="001B391C"/>
    <w:rsid w:val="001B4224"/>
    <w:rsid w:val="001B5E44"/>
    <w:rsid w:val="001C36F5"/>
    <w:rsid w:val="001C578B"/>
    <w:rsid w:val="001C6341"/>
    <w:rsid w:val="001C6557"/>
    <w:rsid w:val="001D1E86"/>
    <w:rsid w:val="001D3CAC"/>
    <w:rsid w:val="001D50B6"/>
    <w:rsid w:val="001D7E30"/>
    <w:rsid w:val="001E509C"/>
    <w:rsid w:val="001E5911"/>
    <w:rsid w:val="001E67B1"/>
    <w:rsid w:val="001E7B0C"/>
    <w:rsid w:val="001F0B8E"/>
    <w:rsid w:val="001F1FE0"/>
    <w:rsid w:val="002021A6"/>
    <w:rsid w:val="002023AD"/>
    <w:rsid w:val="00215AF0"/>
    <w:rsid w:val="00216CAC"/>
    <w:rsid w:val="00217A90"/>
    <w:rsid w:val="00217BFD"/>
    <w:rsid w:val="002200EC"/>
    <w:rsid w:val="00222C7D"/>
    <w:rsid w:val="00223BAB"/>
    <w:rsid w:val="002254E8"/>
    <w:rsid w:val="00232C5D"/>
    <w:rsid w:val="00235B15"/>
    <w:rsid w:val="00236AE3"/>
    <w:rsid w:val="00236D52"/>
    <w:rsid w:val="00242395"/>
    <w:rsid w:val="0024437E"/>
    <w:rsid w:val="00245670"/>
    <w:rsid w:val="00253CF1"/>
    <w:rsid w:val="00257606"/>
    <w:rsid w:val="002615BC"/>
    <w:rsid w:val="00263145"/>
    <w:rsid w:val="002650DE"/>
    <w:rsid w:val="002679E1"/>
    <w:rsid w:val="00272322"/>
    <w:rsid w:val="002724C9"/>
    <w:rsid w:val="002800C7"/>
    <w:rsid w:val="002839C9"/>
    <w:rsid w:val="00290996"/>
    <w:rsid w:val="0029542C"/>
    <w:rsid w:val="00295B66"/>
    <w:rsid w:val="002A00F3"/>
    <w:rsid w:val="002A01DB"/>
    <w:rsid w:val="002A2A56"/>
    <w:rsid w:val="002A34FD"/>
    <w:rsid w:val="002A6A79"/>
    <w:rsid w:val="002A72C3"/>
    <w:rsid w:val="002B4662"/>
    <w:rsid w:val="002B4EB8"/>
    <w:rsid w:val="002C50B7"/>
    <w:rsid w:val="002D0EE3"/>
    <w:rsid w:val="002D2341"/>
    <w:rsid w:val="002D2E4D"/>
    <w:rsid w:val="002D3F45"/>
    <w:rsid w:val="002E02FE"/>
    <w:rsid w:val="002E0371"/>
    <w:rsid w:val="002E5D37"/>
    <w:rsid w:val="002F16B4"/>
    <w:rsid w:val="00307400"/>
    <w:rsid w:val="00311B3B"/>
    <w:rsid w:val="0031253D"/>
    <w:rsid w:val="00317C6C"/>
    <w:rsid w:val="00323B26"/>
    <w:rsid w:val="00327B6E"/>
    <w:rsid w:val="0033201A"/>
    <w:rsid w:val="00341452"/>
    <w:rsid w:val="00351825"/>
    <w:rsid w:val="003550AA"/>
    <w:rsid w:val="00356792"/>
    <w:rsid w:val="00360B3D"/>
    <w:rsid w:val="00367867"/>
    <w:rsid w:val="00367AC1"/>
    <w:rsid w:val="00370761"/>
    <w:rsid w:val="003717B8"/>
    <w:rsid w:val="00372522"/>
    <w:rsid w:val="003867E8"/>
    <w:rsid w:val="00386E7B"/>
    <w:rsid w:val="0038758D"/>
    <w:rsid w:val="003954EA"/>
    <w:rsid w:val="00396333"/>
    <w:rsid w:val="003A206E"/>
    <w:rsid w:val="003A2BE7"/>
    <w:rsid w:val="003A2D3B"/>
    <w:rsid w:val="003A505B"/>
    <w:rsid w:val="003A71E2"/>
    <w:rsid w:val="003A74A9"/>
    <w:rsid w:val="003B2288"/>
    <w:rsid w:val="003B2B7D"/>
    <w:rsid w:val="003B63F9"/>
    <w:rsid w:val="003B770F"/>
    <w:rsid w:val="003C2DB2"/>
    <w:rsid w:val="003C498C"/>
    <w:rsid w:val="003C7584"/>
    <w:rsid w:val="003D367E"/>
    <w:rsid w:val="003D42F3"/>
    <w:rsid w:val="003E1869"/>
    <w:rsid w:val="003E1A39"/>
    <w:rsid w:val="003E59BE"/>
    <w:rsid w:val="003F0352"/>
    <w:rsid w:val="003F3006"/>
    <w:rsid w:val="003F53F5"/>
    <w:rsid w:val="00403A43"/>
    <w:rsid w:val="00410583"/>
    <w:rsid w:val="00416E8E"/>
    <w:rsid w:val="004206B0"/>
    <w:rsid w:val="00420E74"/>
    <w:rsid w:val="004363B0"/>
    <w:rsid w:val="00445A94"/>
    <w:rsid w:val="00447D5C"/>
    <w:rsid w:val="004604DB"/>
    <w:rsid w:val="004616CC"/>
    <w:rsid w:val="0046398E"/>
    <w:rsid w:val="004643B1"/>
    <w:rsid w:val="00464678"/>
    <w:rsid w:val="00470FC6"/>
    <w:rsid w:val="00471A8E"/>
    <w:rsid w:val="00473356"/>
    <w:rsid w:val="004778F3"/>
    <w:rsid w:val="004805DB"/>
    <w:rsid w:val="0048602E"/>
    <w:rsid w:val="00490E55"/>
    <w:rsid w:val="004A575D"/>
    <w:rsid w:val="004B038D"/>
    <w:rsid w:val="004B0935"/>
    <w:rsid w:val="004B1C50"/>
    <w:rsid w:val="004B3295"/>
    <w:rsid w:val="004B5467"/>
    <w:rsid w:val="004B6089"/>
    <w:rsid w:val="004C2261"/>
    <w:rsid w:val="004C651B"/>
    <w:rsid w:val="004C6CE8"/>
    <w:rsid w:val="004D1AA9"/>
    <w:rsid w:val="004D1C8F"/>
    <w:rsid w:val="004D4ECC"/>
    <w:rsid w:val="004E293C"/>
    <w:rsid w:val="004F4113"/>
    <w:rsid w:val="004F54E9"/>
    <w:rsid w:val="004F557B"/>
    <w:rsid w:val="004F5F2B"/>
    <w:rsid w:val="004F7D01"/>
    <w:rsid w:val="00504034"/>
    <w:rsid w:val="00514B7B"/>
    <w:rsid w:val="0051543B"/>
    <w:rsid w:val="00521DA0"/>
    <w:rsid w:val="00524A31"/>
    <w:rsid w:val="00526CE6"/>
    <w:rsid w:val="00532AEE"/>
    <w:rsid w:val="00533196"/>
    <w:rsid w:val="005352F0"/>
    <w:rsid w:val="00540854"/>
    <w:rsid w:val="00544BF1"/>
    <w:rsid w:val="0054600C"/>
    <w:rsid w:val="00546C7E"/>
    <w:rsid w:val="0055542D"/>
    <w:rsid w:val="00566E46"/>
    <w:rsid w:val="005671A9"/>
    <w:rsid w:val="0057056C"/>
    <w:rsid w:val="00571A82"/>
    <w:rsid w:val="0057460E"/>
    <w:rsid w:val="00575EA9"/>
    <w:rsid w:val="00577717"/>
    <w:rsid w:val="00580A07"/>
    <w:rsid w:val="00582A2E"/>
    <w:rsid w:val="005876DB"/>
    <w:rsid w:val="005916B6"/>
    <w:rsid w:val="00591E43"/>
    <w:rsid w:val="00592A18"/>
    <w:rsid w:val="005A5974"/>
    <w:rsid w:val="005B0035"/>
    <w:rsid w:val="005B492C"/>
    <w:rsid w:val="005B6D1C"/>
    <w:rsid w:val="005C2449"/>
    <w:rsid w:val="005C32A1"/>
    <w:rsid w:val="005C64BC"/>
    <w:rsid w:val="005C76F5"/>
    <w:rsid w:val="005C77D9"/>
    <w:rsid w:val="005D047C"/>
    <w:rsid w:val="005D04EB"/>
    <w:rsid w:val="005D1C0E"/>
    <w:rsid w:val="005D2C24"/>
    <w:rsid w:val="005D5AC8"/>
    <w:rsid w:val="005D7945"/>
    <w:rsid w:val="005E139C"/>
    <w:rsid w:val="005E4000"/>
    <w:rsid w:val="005F04B4"/>
    <w:rsid w:val="005F5C80"/>
    <w:rsid w:val="00600051"/>
    <w:rsid w:val="006030B0"/>
    <w:rsid w:val="006035E5"/>
    <w:rsid w:val="00603896"/>
    <w:rsid w:val="0060599B"/>
    <w:rsid w:val="00606C10"/>
    <w:rsid w:val="00610F9D"/>
    <w:rsid w:val="00613459"/>
    <w:rsid w:val="00622BC7"/>
    <w:rsid w:val="00622C4E"/>
    <w:rsid w:val="00626927"/>
    <w:rsid w:val="006350AA"/>
    <w:rsid w:val="00635813"/>
    <w:rsid w:val="0064126E"/>
    <w:rsid w:val="006426FE"/>
    <w:rsid w:val="00644E25"/>
    <w:rsid w:val="00645E19"/>
    <w:rsid w:val="00650F5F"/>
    <w:rsid w:val="00652004"/>
    <w:rsid w:val="006523AB"/>
    <w:rsid w:val="00653C9A"/>
    <w:rsid w:val="00654355"/>
    <w:rsid w:val="006547B2"/>
    <w:rsid w:val="006549D2"/>
    <w:rsid w:val="00660C67"/>
    <w:rsid w:val="00663C88"/>
    <w:rsid w:val="00670E96"/>
    <w:rsid w:val="00673FCE"/>
    <w:rsid w:val="006773FD"/>
    <w:rsid w:val="00683804"/>
    <w:rsid w:val="00686017"/>
    <w:rsid w:val="006865C6"/>
    <w:rsid w:val="00686974"/>
    <w:rsid w:val="006916C5"/>
    <w:rsid w:val="006A03D8"/>
    <w:rsid w:val="006A103A"/>
    <w:rsid w:val="006A5275"/>
    <w:rsid w:val="006A7C43"/>
    <w:rsid w:val="006B0DEE"/>
    <w:rsid w:val="006B1146"/>
    <w:rsid w:val="006B2179"/>
    <w:rsid w:val="006C2B9B"/>
    <w:rsid w:val="006C2E37"/>
    <w:rsid w:val="006C5318"/>
    <w:rsid w:val="006C5817"/>
    <w:rsid w:val="006C6D10"/>
    <w:rsid w:val="006D45E9"/>
    <w:rsid w:val="006D4E07"/>
    <w:rsid w:val="006D77C7"/>
    <w:rsid w:val="006E0DC7"/>
    <w:rsid w:val="006E34EB"/>
    <w:rsid w:val="006E4826"/>
    <w:rsid w:val="006F418D"/>
    <w:rsid w:val="006F5371"/>
    <w:rsid w:val="00702EE8"/>
    <w:rsid w:val="007056D0"/>
    <w:rsid w:val="00724935"/>
    <w:rsid w:val="00744B00"/>
    <w:rsid w:val="00746973"/>
    <w:rsid w:val="007559BA"/>
    <w:rsid w:val="0076083F"/>
    <w:rsid w:val="00760871"/>
    <w:rsid w:val="0076224C"/>
    <w:rsid w:val="00762C02"/>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B79EA"/>
    <w:rsid w:val="007D3FA2"/>
    <w:rsid w:val="007D56A5"/>
    <w:rsid w:val="007D6359"/>
    <w:rsid w:val="007D712F"/>
    <w:rsid w:val="007E0344"/>
    <w:rsid w:val="007E0893"/>
    <w:rsid w:val="007F32EE"/>
    <w:rsid w:val="007F3498"/>
    <w:rsid w:val="007F3F6E"/>
    <w:rsid w:val="00801A39"/>
    <w:rsid w:val="008050D9"/>
    <w:rsid w:val="008054E7"/>
    <w:rsid w:val="00815703"/>
    <w:rsid w:val="0081706A"/>
    <w:rsid w:val="00820C5E"/>
    <w:rsid w:val="00825FE2"/>
    <w:rsid w:val="00826CF0"/>
    <w:rsid w:val="00830E91"/>
    <w:rsid w:val="00830E9B"/>
    <w:rsid w:val="008355AE"/>
    <w:rsid w:val="008459D3"/>
    <w:rsid w:val="008515C4"/>
    <w:rsid w:val="008524A0"/>
    <w:rsid w:val="008524C5"/>
    <w:rsid w:val="008529D2"/>
    <w:rsid w:val="00855006"/>
    <w:rsid w:val="00856A9C"/>
    <w:rsid w:val="00860BB0"/>
    <w:rsid w:val="00861FA6"/>
    <w:rsid w:val="0086581E"/>
    <w:rsid w:val="00866811"/>
    <w:rsid w:val="00875BD2"/>
    <w:rsid w:val="00875BEC"/>
    <w:rsid w:val="008809EE"/>
    <w:rsid w:val="00890CA3"/>
    <w:rsid w:val="0089751F"/>
    <w:rsid w:val="00897D39"/>
    <w:rsid w:val="008A18EB"/>
    <w:rsid w:val="008A2132"/>
    <w:rsid w:val="008A46B0"/>
    <w:rsid w:val="008A49AE"/>
    <w:rsid w:val="008A7F85"/>
    <w:rsid w:val="008B4907"/>
    <w:rsid w:val="008B5C1D"/>
    <w:rsid w:val="008B626B"/>
    <w:rsid w:val="008C23E6"/>
    <w:rsid w:val="008C46D7"/>
    <w:rsid w:val="008C4B78"/>
    <w:rsid w:val="008C4F50"/>
    <w:rsid w:val="008C53AF"/>
    <w:rsid w:val="008D02D7"/>
    <w:rsid w:val="008D0D4F"/>
    <w:rsid w:val="008D6E5C"/>
    <w:rsid w:val="008D7FB7"/>
    <w:rsid w:val="008E0BB9"/>
    <w:rsid w:val="008F032D"/>
    <w:rsid w:val="008F3AC0"/>
    <w:rsid w:val="008F4D5B"/>
    <w:rsid w:val="008F5BCA"/>
    <w:rsid w:val="00905258"/>
    <w:rsid w:val="00907A08"/>
    <w:rsid w:val="00916E6D"/>
    <w:rsid w:val="009236B4"/>
    <w:rsid w:val="00933078"/>
    <w:rsid w:val="00937BFD"/>
    <w:rsid w:val="00944CA0"/>
    <w:rsid w:val="009454E9"/>
    <w:rsid w:val="00951087"/>
    <w:rsid w:val="00952D5B"/>
    <w:rsid w:val="00954AC7"/>
    <w:rsid w:val="00957832"/>
    <w:rsid w:val="00961931"/>
    <w:rsid w:val="00963233"/>
    <w:rsid w:val="0096478E"/>
    <w:rsid w:val="00966548"/>
    <w:rsid w:val="00970157"/>
    <w:rsid w:val="0097124D"/>
    <w:rsid w:val="0097560C"/>
    <w:rsid w:val="00975DAB"/>
    <w:rsid w:val="0098021A"/>
    <w:rsid w:val="00982D89"/>
    <w:rsid w:val="0098350A"/>
    <w:rsid w:val="00983562"/>
    <w:rsid w:val="00985E76"/>
    <w:rsid w:val="00986F28"/>
    <w:rsid w:val="00992537"/>
    <w:rsid w:val="009925BC"/>
    <w:rsid w:val="00996F99"/>
    <w:rsid w:val="00997366"/>
    <w:rsid w:val="009A084D"/>
    <w:rsid w:val="009A5552"/>
    <w:rsid w:val="009B1110"/>
    <w:rsid w:val="009B2D9A"/>
    <w:rsid w:val="009B3756"/>
    <w:rsid w:val="009B7222"/>
    <w:rsid w:val="009C057D"/>
    <w:rsid w:val="009C5C32"/>
    <w:rsid w:val="009C63F8"/>
    <w:rsid w:val="009D3A68"/>
    <w:rsid w:val="009D4311"/>
    <w:rsid w:val="009D6BF5"/>
    <w:rsid w:val="009D74A6"/>
    <w:rsid w:val="009E088A"/>
    <w:rsid w:val="009E1B4B"/>
    <w:rsid w:val="009E29DF"/>
    <w:rsid w:val="009F110E"/>
    <w:rsid w:val="009F1468"/>
    <w:rsid w:val="009F234D"/>
    <w:rsid w:val="009F39B6"/>
    <w:rsid w:val="009F4507"/>
    <w:rsid w:val="009F63C8"/>
    <w:rsid w:val="009F69A4"/>
    <w:rsid w:val="009F6D65"/>
    <w:rsid w:val="00A04895"/>
    <w:rsid w:val="00A076FF"/>
    <w:rsid w:val="00A1661A"/>
    <w:rsid w:val="00A17655"/>
    <w:rsid w:val="00A207FB"/>
    <w:rsid w:val="00A21685"/>
    <w:rsid w:val="00A21D30"/>
    <w:rsid w:val="00A22EBD"/>
    <w:rsid w:val="00A33C56"/>
    <w:rsid w:val="00A36C4E"/>
    <w:rsid w:val="00A36EA1"/>
    <w:rsid w:val="00A377A1"/>
    <w:rsid w:val="00A409B4"/>
    <w:rsid w:val="00A40CB6"/>
    <w:rsid w:val="00A4664F"/>
    <w:rsid w:val="00A47450"/>
    <w:rsid w:val="00A47760"/>
    <w:rsid w:val="00A50C28"/>
    <w:rsid w:val="00A51ADC"/>
    <w:rsid w:val="00A53766"/>
    <w:rsid w:val="00A55264"/>
    <w:rsid w:val="00A56004"/>
    <w:rsid w:val="00A56F64"/>
    <w:rsid w:val="00A5767E"/>
    <w:rsid w:val="00A57C95"/>
    <w:rsid w:val="00A64BE9"/>
    <w:rsid w:val="00A65E8E"/>
    <w:rsid w:val="00A66F3B"/>
    <w:rsid w:val="00A67CB0"/>
    <w:rsid w:val="00A8336A"/>
    <w:rsid w:val="00A87B0A"/>
    <w:rsid w:val="00A91103"/>
    <w:rsid w:val="00A91658"/>
    <w:rsid w:val="00A92FB4"/>
    <w:rsid w:val="00A94DB1"/>
    <w:rsid w:val="00A954D6"/>
    <w:rsid w:val="00A95E0E"/>
    <w:rsid w:val="00AA4F9B"/>
    <w:rsid w:val="00AA6322"/>
    <w:rsid w:val="00AB1BED"/>
    <w:rsid w:val="00AB21C8"/>
    <w:rsid w:val="00AB63B6"/>
    <w:rsid w:val="00AC0D36"/>
    <w:rsid w:val="00AC1900"/>
    <w:rsid w:val="00AC1CED"/>
    <w:rsid w:val="00AC305C"/>
    <w:rsid w:val="00AC573C"/>
    <w:rsid w:val="00AC5FD1"/>
    <w:rsid w:val="00AD3DAD"/>
    <w:rsid w:val="00AE4C4C"/>
    <w:rsid w:val="00AE6C16"/>
    <w:rsid w:val="00AF3DDA"/>
    <w:rsid w:val="00AF4300"/>
    <w:rsid w:val="00AF47F4"/>
    <w:rsid w:val="00AF63CA"/>
    <w:rsid w:val="00B038D5"/>
    <w:rsid w:val="00B0421A"/>
    <w:rsid w:val="00B04F07"/>
    <w:rsid w:val="00B05A07"/>
    <w:rsid w:val="00B20881"/>
    <w:rsid w:val="00B22E33"/>
    <w:rsid w:val="00B22F42"/>
    <w:rsid w:val="00B23229"/>
    <w:rsid w:val="00B23F1D"/>
    <w:rsid w:val="00B2475E"/>
    <w:rsid w:val="00B27CD1"/>
    <w:rsid w:val="00B31429"/>
    <w:rsid w:val="00B314C9"/>
    <w:rsid w:val="00B3253C"/>
    <w:rsid w:val="00B3317D"/>
    <w:rsid w:val="00B33B68"/>
    <w:rsid w:val="00B34FEF"/>
    <w:rsid w:val="00B366B9"/>
    <w:rsid w:val="00B36FE9"/>
    <w:rsid w:val="00B43459"/>
    <w:rsid w:val="00B45708"/>
    <w:rsid w:val="00B46892"/>
    <w:rsid w:val="00B46F9A"/>
    <w:rsid w:val="00B50960"/>
    <w:rsid w:val="00B50A5A"/>
    <w:rsid w:val="00B5568F"/>
    <w:rsid w:val="00B63B36"/>
    <w:rsid w:val="00B644A8"/>
    <w:rsid w:val="00B677A4"/>
    <w:rsid w:val="00B67A26"/>
    <w:rsid w:val="00B67C97"/>
    <w:rsid w:val="00B72FF6"/>
    <w:rsid w:val="00B824B4"/>
    <w:rsid w:val="00B83A87"/>
    <w:rsid w:val="00B87CEB"/>
    <w:rsid w:val="00B906CA"/>
    <w:rsid w:val="00B927A4"/>
    <w:rsid w:val="00B952AE"/>
    <w:rsid w:val="00B95430"/>
    <w:rsid w:val="00B96009"/>
    <w:rsid w:val="00BB1CAD"/>
    <w:rsid w:val="00BB3378"/>
    <w:rsid w:val="00BB4BF3"/>
    <w:rsid w:val="00BB4D3D"/>
    <w:rsid w:val="00BB4D79"/>
    <w:rsid w:val="00BB72E5"/>
    <w:rsid w:val="00BC07B8"/>
    <w:rsid w:val="00BC1BA6"/>
    <w:rsid w:val="00BC28BA"/>
    <w:rsid w:val="00BC7619"/>
    <w:rsid w:val="00BD02F8"/>
    <w:rsid w:val="00BD2750"/>
    <w:rsid w:val="00BD529B"/>
    <w:rsid w:val="00BD52D2"/>
    <w:rsid w:val="00BD6515"/>
    <w:rsid w:val="00BD7A8E"/>
    <w:rsid w:val="00BF3412"/>
    <w:rsid w:val="00BF5BEB"/>
    <w:rsid w:val="00C02A49"/>
    <w:rsid w:val="00C10F0A"/>
    <w:rsid w:val="00C1392D"/>
    <w:rsid w:val="00C164D2"/>
    <w:rsid w:val="00C209C5"/>
    <w:rsid w:val="00C218AE"/>
    <w:rsid w:val="00C250BC"/>
    <w:rsid w:val="00C25E25"/>
    <w:rsid w:val="00C26465"/>
    <w:rsid w:val="00C3208E"/>
    <w:rsid w:val="00C32673"/>
    <w:rsid w:val="00C36B37"/>
    <w:rsid w:val="00C3703B"/>
    <w:rsid w:val="00C37C12"/>
    <w:rsid w:val="00C44879"/>
    <w:rsid w:val="00C46D2C"/>
    <w:rsid w:val="00C5156F"/>
    <w:rsid w:val="00C532A7"/>
    <w:rsid w:val="00C56344"/>
    <w:rsid w:val="00C62122"/>
    <w:rsid w:val="00C62C04"/>
    <w:rsid w:val="00C64C6F"/>
    <w:rsid w:val="00C65CCB"/>
    <w:rsid w:val="00C6656B"/>
    <w:rsid w:val="00C7061C"/>
    <w:rsid w:val="00C725B8"/>
    <w:rsid w:val="00C72D74"/>
    <w:rsid w:val="00C74CEB"/>
    <w:rsid w:val="00C75D8D"/>
    <w:rsid w:val="00C805DD"/>
    <w:rsid w:val="00C8099C"/>
    <w:rsid w:val="00C81743"/>
    <w:rsid w:val="00C84009"/>
    <w:rsid w:val="00C84928"/>
    <w:rsid w:val="00C8501E"/>
    <w:rsid w:val="00C93DB6"/>
    <w:rsid w:val="00C94097"/>
    <w:rsid w:val="00C94C14"/>
    <w:rsid w:val="00C94C8E"/>
    <w:rsid w:val="00C979BF"/>
    <w:rsid w:val="00CA0AC3"/>
    <w:rsid w:val="00CA6C72"/>
    <w:rsid w:val="00CA76D1"/>
    <w:rsid w:val="00CB3754"/>
    <w:rsid w:val="00CB404F"/>
    <w:rsid w:val="00CB5294"/>
    <w:rsid w:val="00CB6381"/>
    <w:rsid w:val="00CC0E09"/>
    <w:rsid w:val="00CC34E2"/>
    <w:rsid w:val="00CC42DA"/>
    <w:rsid w:val="00CC510E"/>
    <w:rsid w:val="00CC63FD"/>
    <w:rsid w:val="00CD1687"/>
    <w:rsid w:val="00CD4CF3"/>
    <w:rsid w:val="00CD5980"/>
    <w:rsid w:val="00CE1714"/>
    <w:rsid w:val="00CF18EA"/>
    <w:rsid w:val="00CF2B22"/>
    <w:rsid w:val="00CF5E19"/>
    <w:rsid w:val="00CF6B5A"/>
    <w:rsid w:val="00CF6DB5"/>
    <w:rsid w:val="00D00254"/>
    <w:rsid w:val="00D00848"/>
    <w:rsid w:val="00D01343"/>
    <w:rsid w:val="00D01572"/>
    <w:rsid w:val="00D015B0"/>
    <w:rsid w:val="00D025CD"/>
    <w:rsid w:val="00D04782"/>
    <w:rsid w:val="00D05C34"/>
    <w:rsid w:val="00D13CF7"/>
    <w:rsid w:val="00D15178"/>
    <w:rsid w:val="00D174E6"/>
    <w:rsid w:val="00D21DAD"/>
    <w:rsid w:val="00D21DC3"/>
    <w:rsid w:val="00D22265"/>
    <w:rsid w:val="00D22E1E"/>
    <w:rsid w:val="00D33114"/>
    <w:rsid w:val="00D4621D"/>
    <w:rsid w:val="00D46622"/>
    <w:rsid w:val="00D510A7"/>
    <w:rsid w:val="00D53910"/>
    <w:rsid w:val="00D5482F"/>
    <w:rsid w:val="00D54A52"/>
    <w:rsid w:val="00D55DBA"/>
    <w:rsid w:val="00D65C8A"/>
    <w:rsid w:val="00D71199"/>
    <w:rsid w:val="00D72A57"/>
    <w:rsid w:val="00D75E62"/>
    <w:rsid w:val="00D83A6C"/>
    <w:rsid w:val="00D84AB7"/>
    <w:rsid w:val="00D86009"/>
    <w:rsid w:val="00D924CD"/>
    <w:rsid w:val="00D9404B"/>
    <w:rsid w:val="00D9631E"/>
    <w:rsid w:val="00DA11AE"/>
    <w:rsid w:val="00DA28E2"/>
    <w:rsid w:val="00DA4B19"/>
    <w:rsid w:val="00DC0766"/>
    <w:rsid w:val="00DC0EF2"/>
    <w:rsid w:val="00DC6453"/>
    <w:rsid w:val="00DD5350"/>
    <w:rsid w:val="00DD7795"/>
    <w:rsid w:val="00DE58F0"/>
    <w:rsid w:val="00DF0C69"/>
    <w:rsid w:val="00DF332F"/>
    <w:rsid w:val="00DF6C1F"/>
    <w:rsid w:val="00E007A5"/>
    <w:rsid w:val="00E0203E"/>
    <w:rsid w:val="00E02588"/>
    <w:rsid w:val="00E02B69"/>
    <w:rsid w:val="00E067C5"/>
    <w:rsid w:val="00E07F61"/>
    <w:rsid w:val="00E162FE"/>
    <w:rsid w:val="00E168E2"/>
    <w:rsid w:val="00E24073"/>
    <w:rsid w:val="00E24E0B"/>
    <w:rsid w:val="00E261E3"/>
    <w:rsid w:val="00E26536"/>
    <w:rsid w:val="00E33AD1"/>
    <w:rsid w:val="00E345E0"/>
    <w:rsid w:val="00E35803"/>
    <w:rsid w:val="00E35EA3"/>
    <w:rsid w:val="00E43182"/>
    <w:rsid w:val="00E45865"/>
    <w:rsid w:val="00E46519"/>
    <w:rsid w:val="00E52F28"/>
    <w:rsid w:val="00E54D46"/>
    <w:rsid w:val="00E54EAD"/>
    <w:rsid w:val="00E63D74"/>
    <w:rsid w:val="00E668D3"/>
    <w:rsid w:val="00E67C0C"/>
    <w:rsid w:val="00E738E4"/>
    <w:rsid w:val="00E8004D"/>
    <w:rsid w:val="00E84AF5"/>
    <w:rsid w:val="00E94EDE"/>
    <w:rsid w:val="00E96706"/>
    <w:rsid w:val="00EA10AE"/>
    <w:rsid w:val="00EA7271"/>
    <w:rsid w:val="00EB01E5"/>
    <w:rsid w:val="00EB1C0B"/>
    <w:rsid w:val="00EB6FDB"/>
    <w:rsid w:val="00EC2064"/>
    <w:rsid w:val="00EC601F"/>
    <w:rsid w:val="00EC71F1"/>
    <w:rsid w:val="00ED1E57"/>
    <w:rsid w:val="00ED553C"/>
    <w:rsid w:val="00ED5580"/>
    <w:rsid w:val="00ED64C3"/>
    <w:rsid w:val="00ED7635"/>
    <w:rsid w:val="00EE5713"/>
    <w:rsid w:val="00EE6687"/>
    <w:rsid w:val="00EF276F"/>
    <w:rsid w:val="00EF58FC"/>
    <w:rsid w:val="00EF6059"/>
    <w:rsid w:val="00F0360C"/>
    <w:rsid w:val="00F06CB9"/>
    <w:rsid w:val="00F074DE"/>
    <w:rsid w:val="00F152DC"/>
    <w:rsid w:val="00F15686"/>
    <w:rsid w:val="00F16E0D"/>
    <w:rsid w:val="00F177DA"/>
    <w:rsid w:val="00F21F98"/>
    <w:rsid w:val="00F329BA"/>
    <w:rsid w:val="00F3769C"/>
    <w:rsid w:val="00F44333"/>
    <w:rsid w:val="00F5020F"/>
    <w:rsid w:val="00F50C4A"/>
    <w:rsid w:val="00F51A7E"/>
    <w:rsid w:val="00F52D03"/>
    <w:rsid w:val="00F563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0F7D"/>
    <w:rsid w:val="00FC2BE6"/>
    <w:rsid w:val="00FC3973"/>
    <w:rsid w:val="00FC5C87"/>
    <w:rsid w:val="00FC755B"/>
    <w:rsid w:val="00FC7D91"/>
    <w:rsid w:val="00FD0F53"/>
    <w:rsid w:val="00FD4233"/>
    <w:rsid w:val="00FE1096"/>
    <w:rsid w:val="00FE2978"/>
    <w:rsid w:val="00FE363D"/>
    <w:rsid w:val="00FE3D76"/>
    <w:rsid w:val="00FE3E4B"/>
    <w:rsid w:val="00FF03EC"/>
    <w:rsid w:val="00FF053C"/>
    <w:rsid w:val="00FF2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86005343">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738896">
      <w:bodyDiv w:val="1"/>
      <w:marLeft w:val="0"/>
      <w:marRight w:val="0"/>
      <w:marTop w:val="0"/>
      <w:marBottom w:val="0"/>
      <w:divBdr>
        <w:top w:val="none" w:sz="0" w:space="0" w:color="auto"/>
        <w:left w:val="none" w:sz="0" w:space="0" w:color="auto"/>
        <w:bottom w:val="none" w:sz="0" w:space="0" w:color="auto"/>
        <w:right w:val="none" w:sz="0" w:space="0" w:color="auto"/>
      </w:divBdr>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647198893">
      <w:bodyDiv w:val="1"/>
      <w:marLeft w:val="0"/>
      <w:marRight w:val="0"/>
      <w:marTop w:val="0"/>
      <w:marBottom w:val="0"/>
      <w:divBdr>
        <w:top w:val="none" w:sz="0" w:space="0" w:color="auto"/>
        <w:left w:val="none" w:sz="0" w:space="0" w:color="auto"/>
        <w:bottom w:val="none" w:sz="0" w:space="0" w:color="auto"/>
        <w:right w:val="none" w:sz="0" w:space="0" w:color="auto"/>
      </w:divBdr>
      <w:divsChild>
        <w:div w:id="1567757726">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97016">
      <w:bodyDiv w:val="1"/>
      <w:marLeft w:val="0"/>
      <w:marRight w:val="0"/>
      <w:marTop w:val="0"/>
      <w:marBottom w:val="0"/>
      <w:divBdr>
        <w:top w:val="none" w:sz="0" w:space="0" w:color="auto"/>
        <w:left w:val="none" w:sz="0" w:space="0" w:color="auto"/>
        <w:bottom w:val="none" w:sz="0" w:space="0" w:color="auto"/>
        <w:right w:val="none" w:sz="0" w:space="0" w:color="auto"/>
      </w:divBdr>
    </w:div>
    <w:div w:id="2026401994">
      <w:bodyDiv w:val="1"/>
      <w:marLeft w:val="0"/>
      <w:marRight w:val="0"/>
      <w:marTop w:val="0"/>
      <w:marBottom w:val="0"/>
      <w:divBdr>
        <w:top w:val="none" w:sz="0" w:space="0" w:color="auto"/>
        <w:left w:val="none" w:sz="0" w:space="0" w:color="auto"/>
        <w:bottom w:val="none" w:sz="0" w:space="0" w:color="auto"/>
        <w:right w:val="none" w:sz="0" w:space="0" w:color="auto"/>
      </w:divBdr>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0DFF-6FEE-4110-BC0D-776949C2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3397</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2021-09-27T09:14:00Z</dcterms:created>
  <dc:creator>Vaida Sinušaitė</dc:creator>
  <cp:lastModifiedBy>Neringa Černiauskė</cp:lastModifiedBy>
  <cp:lastPrinted>2017-08-31T13:55:00Z</cp:lastPrinted>
  <dcterms:modified xsi:type="dcterms:W3CDTF">2021-10-04T08:40:00Z</dcterms:modified>
  <cp:revision>4</cp:revision>
  <dc:title>Lietuvos Respublikos kolektyvinio investavimo subjektų įstatymas</dc:title>
</cp:coreProperties>
</file>