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rsidRPr="001452CA" w14:paraId="172758D6" w14:textId="77777777" w:rsidTr="00D22A39">
        <w:trPr>
          <w:cantSplit/>
          <w:trHeight w:val="340"/>
        </w:trPr>
        <w:tc>
          <w:tcPr>
            <w:tcW w:w="4084" w:type="dxa"/>
            <w:gridSpan w:val="2"/>
          </w:tcPr>
          <w:p w14:paraId="0B0D4547" w14:textId="29749EBB" w:rsidR="00033F22" w:rsidRPr="001452CA" w:rsidRDefault="00033F22" w:rsidP="001452CA">
            <w:pPr>
              <w:framePr w:hSpace="180" w:wrap="around" w:vAnchor="text" w:hAnchor="page" w:x="7286" w:y="12"/>
              <w:spacing w:line="276" w:lineRule="auto"/>
              <w:ind w:right="24"/>
            </w:pPr>
            <w:r w:rsidRPr="001452CA">
              <w:t>20</w:t>
            </w:r>
            <w:r w:rsidR="001452CA">
              <w:t>21</w:t>
            </w:r>
            <w:r w:rsidRPr="001452CA">
              <w:t>-</w:t>
            </w:r>
            <w:r w:rsidR="00B02B5B" w:rsidRPr="001452CA">
              <w:t>0</w:t>
            </w:r>
            <w:r w:rsidR="001452CA">
              <w:rPr>
                <w:lang w:val="en-US"/>
              </w:rPr>
              <w:t>5</w:t>
            </w:r>
            <w:r w:rsidR="00B02B5B" w:rsidRPr="001452CA">
              <w:t xml:space="preserve">-  </w:t>
            </w:r>
            <w:r w:rsidR="005530E6" w:rsidRPr="001452CA">
              <w:t xml:space="preserve">  </w:t>
            </w:r>
            <w:r w:rsidR="00B02B5B" w:rsidRPr="001452CA">
              <w:t xml:space="preserve">  </w:t>
            </w:r>
            <w:r w:rsidR="00E75D83" w:rsidRPr="001452CA">
              <w:t xml:space="preserve"> </w:t>
            </w:r>
            <w:r w:rsidRPr="001452CA">
              <w:t xml:space="preserve">Nr. </w:t>
            </w:r>
          </w:p>
        </w:tc>
      </w:tr>
      <w:tr w:rsidR="00033F22" w:rsidRPr="001452CA" w14:paraId="03922694" w14:textId="77777777" w:rsidTr="00D22A39">
        <w:trPr>
          <w:gridAfter w:val="1"/>
          <w:wAfter w:w="16" w:type="dxa"/>
          <w:cantSplit/>
          <w:trHeight w:val="340"/>
        </w:trPr>
        <w:tc>
          <w:tcPr>
            <w:tcW w:w="4068" w:type="dxa"/>
          </w:tcPr>
          <w:p w14:paraId="5B87CB61" w14:textId="3849E917" w:rsidR="00033F22" w:rsidRPr="001452CA" w:rsidRDefault="00477775" w:rsidP="001452CA">
            <w:pPr>
              <w:framePr w:hSpace="180" w:wrap="around" w:vAnchor="text" w:hAnchor="page" w:x="7286" w:y="12"/>
              <w:spacing w:line="276" w:lineRule="auto"/>
              <w:ind w:right="24"/>
            </w:pPr>
            <w:r w:rsidRPr="001452CA">
              <w:t>Į 202</w:t>
            </w:r>
            <w:r w:rsidR="001452CA">
              <w:t>1</w:t>
            </w:r>
            <w:r w:rsidR="00E75D83" w:rsidRPr="001452CA">
              <w:t>-</w:t>
            </w:r>
            <w:r w:rsidR="00C104ED" w:rsidRPr="001452CA">
              <w:t>0</w:t>
            </w:r>
            <w:r w:rsidR="001452CA">
              <w:t>5</w:t>
            </w:r>
            <w:r w:rsidR="001E75ED" w:rsidRPr="001452CA">
              <w:t>-</w:t>
            </w:r>
            <w:r w:rsidR="001452CA">
              <w:t>04</w:t>
            </w:r>
            <w:r w:rsidR="00B02B5B" w:rsidRPr="001452CA">
              <w:t xml:space="preserve"> </w:t>
            </w:r>
            <w:r w:rsidR="00E75D83" w:rsidRPr="001452CA">
              <w:t>Nr.</w:t>
            </w:r>
            <w:r w:rsidR="00B02B5B" w:rsidRPr="001452CA">
              <w:t xml:space="preserve"> </w:t>
            </w:r>
            <w:r w:rsidR="001452CA">
              <w:rPr>
                <w:color w:val="000000"/>
                <w:shd w:val="clear" w:color="auto" w:fill="FFFFFF"/>
              </w:rPr>
              <w:t>2-1859</w:t>
            </w:r>
          </w:p>
        </w:tc>
      </w:tr>
    </w:tbl>
    <w:p w14:paraId="18DEA32E" w14:textId="303AC3AA" w:rsidR="00E75D83" w:rsidRPr="001452CA" w:rsidRDefault="00C104ED" w:rsidP="00AC166A">
      <w:pPr>
        <w:pStyle w:val="Adresas"/>
        <w:spacing w:line="276" w:lineRule="auto"/>
      </w:pPr>
      <w:r w:rsidRPr="001452CA">
        <w:t xml:space="preserve">Lietuvos Respublikos </w:t>
      </w:r>
      <w:r w:rsidR="001E75ED" w:rsidRPr="001452CA">
        <w:t>susisiekimo</w:t>
      </w:r>
      <w:r w:rsidRPr="001452CA">
        <w:t xml:space="preserve"> ministerijai </w:t>
      </w:r>
    </w:p>
    <w:p w14:paraId="3026E405" w14:textId="77777777" w:rsidR="00E75D83" w:rsidRPr="001452CA" w:rsidRDefault="00E75D83" w:rsidP="00AC166A">
      <w:pPr>
        <w:pStyle w:val="Adresas"/>
        <w:spacing w:line="276" w:lineRule="auto"/>
      </w:pPr>
    </w:p>
    <w:p w14:paraId="323BDFE8" w14:textId="0B9D4C41" w:rsidR="00E75D83" w:rsidRDefault="00E75D83" w:rsidP="00AC166A">
      <w:pPr>
        <w:pStyle w:val="Kopija"/>
        <w:spacing w:line="276" w:lineRule="auto"/>
        <w:ind w:right="279"/>
      </w:pPr>
    </w:p>
    <w:p w14:paraId="067FE6B5" w14:textId="77777777" w:rsidR="001452CA" w:rsidRDefault="001452CA" w:rsidP="00AC166A">
      <w:pPr>
        <w:pStyle w:val="Kopija"/>
        <w:spacing w:line="276" w:lineRule="auto"/>
        <w:ind w:right="279"/>
      </w:pPr>
    </w:p>
    <w:p w14:paraId="4F44CB48" w14:textId="77777777" w:rsidR="001452CA" w:rsidRPr="001452CA" w:rsidRDefault="001452CA" w:rsidP="00AC166A">
      <w:pPr>
        <w:pStyle w:val="Kopija"/>
        <w:spacing w:line="276" w:lineRule="auto"/>
        <w:ind w:right="279"/>
      </w:pPr>
    </w:p>
    <w:p w14:paraId="13509D77" w14:textId="23BAEEE2" w:rsidR="00C104ED" w:rsidRPr="001452CA" w:rsidRDefault="00C104ED" w:rsidP="001452CA">
      <w:pPr>
        <w:pStyle w:val="prastasiniatinklio"/>
        <w:spacing w:before="0" w:beforeAutospacing="0" w:after="0" w:afterAutospacing="0" w:line="276" w:lineRule="auto"/>
        <w:jc w:val="both"/>
        <w:rPr>
          <w:b/>
          <w:bCs/>
        </w:rPr>
      </w:pPr>
      <w:r w:rsidRPr="001452CA">
        <w:rPr>
          <w:b/>
          <w:bCs/>
        </w:rPr>
        <w:t xml:space="preserve">DĖL LIETUVOS RESPUBLIKOS </w:t>
      </w:r>
      <w:r w:rsidR="007D7E25" w:rsidRPr="001452CA">
        <w:rPr>
          <w:b/>
          <w:bCs/>
        </w:rPr>
        <w:t>VYRIAUSYBĖS NUTARIMO</w:t>
      </w:r>
      <w:r w:rsidRPr="001452CA">
        <w:rPr>
          <w:b/>
          <w:bCs/>
        </w:rPr>
        <w:t xml:space="preserve"> PROJEKTO</w:t>
      </w:r>
    </w:p>
    <w:p w14:paraId="746CEEDF" w14:textId="77777777" w:rsidR="00E75D83" w:rsidRPr="001452CA" w:rsidRDefault="00E75D83" w:rsidP="001452CA">
      <w:pPr>
        <w:spacing w:line="276" w:lineRule="auto"/>
        <w:jc w:val="both"/>
      </w:pPr>
    </w:p>
    <w:p w14:paraId="0532E180" w14:textId="36A44D05" w:rsidR="002C11BE" w:rsidRPr="001452CA" w:rsidRDefault="002C11BE" w:rsidP="001452CA">
      <w:pPr>
        <w:spacing w:line="276" w:lineRule="auto"/>
        <w:ind w:firstLine="1276"/>
        <w:jc w:val="both"/>
      </w:pPr>
      <w:r w:rsidRPr="001452CA">
        <w:t>Lietuvos Respublikos teisingumo ministerija</w:t>
      </w:r>
      <w:r w:rsidR="008342E2" w:rsidRPr="001452CA">
        <w:t>, p</w:t>
      </w:r>
      <w:r w:rsidR="008342E2" w:rsidRPr="001452CA">
        <w:rPr>
          <w:color w:val="000000"/>
          <w:lang w:eastAsia="en-GB"/>
        </w:rPr>
        <w:t xml:space="preserve">agal kompetenciją </w:t>
      </w:r>
      <w:r w:rsidR="008342E2" w:rsidRPr="001452CA">
        <w:t>įvertinusi</w:t>
      </w:r>
      <w:r w:rsidRPr="001452CA">
        <w:t xml:space="preserve"> išvadai gauti pateiktą </w:t>
      </w:r>
      <w:hyperlink r:id="rId8" w:history="1">
        <w:r w:rsidR="00FB32A4" w:rsidRPr="001452CA">
          <w:rPr>
            <w:rStyle w:val="Hipersaitas"/>
          </w:rPr>
          <w:t>Lietuvos Respublikos Vyriausybės nutarimo „</w:t>
        </w:r>
        <w:bookmarkStart w:id="0" w:name="_Hlk70930150"/>
        <w:r w:rsidR="00FB32A4" w:rsidRPr="001452CA">
          <w:rPr>
            <w:rStyle w:val="Hipersaitas"/>
          </w:rPr>
          <w:t>Dėl Lietuvos Respublikos administracinių nusižengimų kodekso 306 straipsnio pripažinimo netekusiu galios, 307 ir 589 straipsnių pakeitimo įstatymo projekto Nr. XIIIP-4223</w:t>
        </w:r>
        <w:bookmarkEnd w:id="0"/>
        <w:r w:rsidR="00FB32A4" w:rsidRPr="001452CA">
          <w:rPr>
            <w:rStyle w:val="Hipersaitas"/>
          </w:rPr>
          <w:t>“ projektą</w:t>
        </w:r>
      </w:hyperlink>
      <w:r w:rsidR="00FB32A4" w:rsidRPr="001452CA">
        <w:rPr>
          <w:color w:val="000000"/>
        </w:rPr>
        <w:t xml:space="preserve"> (toliau – nutarimo projektas)</w:t>
      </w:r>
      <w:r w:rsidR="007D7E25" w:rsidRPr="001452CA">
        <w:t>,</w:t>
      </w:r>
      <w:r w:rsidR="001E75ED" w:rsidRPr="001452CA">
        <w:rPr>
          <w:color w:val="000000"/>
          <w:lang w:eastAsia="en-GB"/>
        </w:rPr>
        <w:t xml:space="preserve"> teikia </w:t>
      </w:r>
      <w:r w:rsidR="008342E2" w:rsidRPr="001452CA">
        <w:rPr>
          <w:color w:val="000000"/>
          <w:lang w:eastAsia="en-GB"/>
        </w:rPr>
        <w:t>ši</w:t>
      </w:r>
      <w:r w:rsidR="007D7E25" w:rsidRPr="001452CA">
        <w:rPr>
          <w:color w:val="000000"/>
          <w:lang w:eastAsia="en-GB"/>
        </w:rPr>
        <w:t>a</w:t>
      </w:r>
      <w:r w:rsidR="008342E2" w:rsidRPr="001452CA">
        <w:rPr>
          <w:color w:val="000000"/>
          <w:lang w:eastAsia="en-GB"/>
        </w:rPr>
        <w:t xml:space="preserve">s </w:t>
      </w:r>
      <w:r w:rsidR="001E75ED" w:rsidRPr="001452CA">
        <w:rPr>
          <w:color w:val="000000"/>
          <w:lang w:eastAsia="en-GB"/>
        </w:rPr>
        <w:t>pastabas ir pasiūlymus:</w:t>
      </w:r>
    </w:p>
    <w:p w14:paraId="7FCD97C1" w14:textId="7FD46D53" w:rsidR="00152260" w:rsidRPr="001452CA" w:rsidRDefault="002A4470" w:rsidP="00152260">
      <w:pPr>
        <w:pStyle w:val="Sraopastraipa"/>
        <w:numPr>
          <w:ilvl w:val="0"/>
          <w:numId w:val="12"/>
        </w:numPr>
        <w:tabs>
          <w:tab w:val="left" w:pos="1710"/>
        </w:tabs>
        <w:spacing w:line="276" w:lineRule="auto"/>
        <w:ind w:left="0" w:firstLine="1276"/>
        <w:jc w:val="both"/>
      </w:pPr>
      <w:r w:rsidRPr="001452CA">
        <w:rPr>
          <w:color w:val="000000"/>
          <w:shd w:val="clear" w:color="auto" w:fill="FFFFFF"/>
        </w:rPr>
        <w:t xml:space="preserve">Lietuvos Respublikos administracinių nusižengimų kodekso 306 straipsnio pripažinimo netekusiu galios, 307 ir 589 straipsnių pakeitimo įstatymo projekto Nr. XIIIP-4223 (toliau – įstatymo projektas) </w:t>
      </w:r>
      <w:r w:rsidR="00152260" w:rsidRPr="001452CA">
        <w:rPr>
          <w:color w:val="000000"/>
          <w:lang w:eastAsia="en-US"/>
        </w:rPr>
        <w:t xml:space="preserve">2 straipsnyje keičiamame </w:t>
      </w:r>
      <w:r w:rsidRPr="001452CA">
        <w:t>Lietuvos Respublikos administracinių nusižengimų kodekso (toliau – ANK)</w:t>
      </w:r>
      <w:r w:rsidR="00152260" w:rsidRPr="001452CA">
        <w:rPr>
          <w:color w:val="000000"/>
          <w:lang w:eastAsia="en-US"/>
        </w:rPr>
        <w:t xml:space="preserve"> 307 straipsnyje siūloma atsisakyti kvalifikuoto požym</w:t>
      </w:r>
      <w:r w:rsidR="00A3160D">
        <w:rPr>
          <w:color w:val="000000"/>
          <w:lang w:eastAsia="en-US"/>
        </w:rPr>
        <w:t>i</w:t>
      </w:r>
      <w:r w:rsidR="00152260" w:rsidRPr="001452CA">
        <w:rPr>
          <w:color w:val="000000"/>
          <w:lang w:eastAsia="en-US"/>
        </w:rPr>
        <w:t>o – pakartotinumo</w:t>
      </w:r>
      <w:r w:rsidR="005461AB" w:rsidRPr="001452CA">
        <w:rPr>
          <w:color w:val="000000"/>
          <w:lang w:eastAsia="en-US"/>
        </w:rPr>
        <w:t xml:space="preserve"> už šio straipsnio 1 dalyje numatytą veiką įtvirtinimo ir</w:t>
      </w:r>
      <w:r w:rsidR="001C09D2" w:rsidRPr="001452CA">
        <w:rPr>
          <w:color w:val="000000"/>
          <w:lang w:eastAsia="en-US"/>
        </w:rPr>
        <w:t xml:space="preserve"> kartu</w:t>
      </w:r>
      <w:r w:rsidR="005461AB" w:rsidRPr="001452CA">
        <w:rPr>
          <w:color w:val="000000"/>
          <w:lang w:eastAsia="en-US"/>
        </w:rPr>
        <w:t xml:space="preserve"> griežtinti administracinę atsakomybę asmenims už šio nusižengimo padarymą. Pirma, a</w:t>
      </w:r>
      <w:r w:rsidR="00152260" w:rsidRPr="001452CA">
        <w:rPr>
          <w:rFonts w:eastAsia="Calibri"/>
        </w:rPr>
        <w:t xml:space="preserve">tkreiptinas dėmesys į tai, kad </w:t>
      </w:r>
      <w:r w:rsidR="00152260" w:rsidRPr="001452CA">
        <w:t xml:space="preserve">ANK </w:t>
      </w:r>
      <w:r w:rsidR="001452CA">
        <w:t>s</w:t>
      </w:r>
      <w:r w:rsidR="00152260" w:rsidRPr="001452CA">
        <w:t xml:space="preserve">pecialiosios dalies straipsnių sankcijose nustatytų nuobaudų </w:t>
      </w:r>
      <w:r w:rsidR="001452CA">
        <w:t xml:space="preserve">tiek </w:t>
      </w:r>
      <w:r w:rsidR="00152260" w:rsidRPr="001452CA">
        <w:t>griežtinimas</w:t>
      </w:r>
      <w:r w:rsidR="001452CA">
        <w:t>, tiek švelninimas</w:t>
      </w:r>
      <w:r w:rsidR="00152260" w:rsidRPr="001452CA">
        <w:t xml:space="preserve"> turėtų būti grindžiamas statistine informacija, atskleidžiančia konkretaus administracinio nusižengimo padarymo dinamiką per paskutinius kelerius metus, o taip pat turėtų būti vertinami pakartotinumo rodikliai.</w:t>
      </w:r>
      <w:r w:rsidR="005461AB" w:rsidRPr="001452CA">
        <w:t xml:space="preserve"> Tokios informacijos įstatymo projekto aiškinamajame rašte nėra pateikta, todėl atsakomybės (baudos) ribų keitimo proporcingumas ir veiksmingumas negali būti</w:t>
      </w:r>
      <w:r w:rsidR="001C09D2" w:rsidRPr="001452CA">
        <w:t xml:space="preserve"> tinkamai</w:t>
      </w:r>
      <w:r w:rsidR="005461AB" w:rsidRPr="001452CA">
        <w:t xml:space="preserve"> įvertintas.</w:t>
      </w:r>
      <w:r w:rsidR="008A3A79">
        <w:t xml:space="preserve"> Atsižvelgus į tai, kad Susisiekimo ministerijai pavesta</w:t>
      </w:r>
      <w:r w:rsidR="008A3A79" w:rsidRPr="008A3A79">
        <w:t xml:space="preserve"> </w:t>
      </w:r>
      <w:r w:rsidR="008A3A79" w:rsidRPr="008A3A79">
        <w:rPr>
          <w:color w:val="000000"/>
          <w:spacing w:val="2"/>
          <w:shd w:val="clear" w:color="auto" w:fill="FFFFFF"/>
        </w:rPr>
        <w:t>formuoti valstybės politiką keleivių ir krovinių vežimo geležinkelių, kelių, jūrų, vidaus vandenų, oro transportu srityje ir organizuoti, koordinuoti ir kontroliuoti jos įgyvendinimą</w:t>
      </w:r>
      <w:r w:rsidR="008A3A79">
        <w:rPr>
          <w:color w:val="000000"/>
          <w:spacing w:val="2"/>
          <w:shd w:val="clear" w:color="auto" w:fill="FFFFFF"/>
        </w:rPr>
        <w:t xml:space="preserve">, siūlytume, pasitelkus statistinę informaciją, įvertinti nurodytus aspektus ir, esant reikalui, papildyti nutarimo projektą. </w:t>
      </w:r>
      <w:r w:rsidR="005461AB" w:rsidRPr="001452CA">
        <w:t>Antra, pastebėtina, kad</w:t>
      </w:r>
      <w:r>
        <w:t xml:space="preserve"> įstatymo projekte</w:t>
      </w:r>
      <w:r w:rsidR="005461AB" w:rsidRPr="001452CA">
        <w:t xml:space="preserve"> griežtinama administracinė atsakomybė asmenims už pirmą kartą padarytą administracinį nusižengimą (dabar</w:t>
      </w:r>
      <w:r w:rsidR="001452CA">
        <w:t xml:space="preserve"> nustatyta bauda</w:t>
      </w:r>
      <w:r w:rsidR="005461AB" w:rsidRPr="001452CA">
        <w:t xml:space="preserve"> nuo 60 (pritaikius administracinį nurodym</w:t>
      </w:r>
      <w:r w:rsidR="00A3160D">
        <w:t>ą</w:t>
      </w:r>
      <w:r w:rsidR="005461AB" w:rsidRPr="001452CA">
        <w:t>, – 30 eurų) iki 300 eurų, siūloma</w:t>
      </w:r>
      <w:r w:rsidR="001452CA">
        <w:t xml:space="preserve"> nustatyti baudą</w:t>
      </w:r>
      <w:r w:rsidR="005461AB" w:rsidRPr="001452CA">
        <w:t xml:space="preserve"> nuo 100 (pritai</w:t>
      </w:r>
      <w:r w:rsidR="001452CA">
        <w:t>kius administracinį nurodymą</w:t>
      </w:r>
      <w:r w:rsidR="005461AB" w:rsidRPr="001452CA">
        <w:t>, – 50 eurų) iki 300</w:t>
      </w:r>
      <w:r w:rsidR="001452CA">
        <w:t> </w:t>
      </w:r>
      <w:r w:rsidR="005461AB" w:rsidRPr="001452CA">
        <w:t xml:space="preserve">eurų), o jei asmuo šį nusižengimą padarytų pakartotinai, </w:t>
      </w:r>
      <w:r w:rsidR="001C09D2" w:rsidRPr="001452CA">
        <w:t>būtų taikoma</w:t>
      </w:r>
      <w:r w:rsidR="005461AB" w:rsidRPr="001452CA">
        <w:t xml:space="preserve"> šveln</w:t>
      </w:r>
      <w:r w:rsidR="001C09D2" w:rsidRPr="001452CA">
        <w:t xml:space="preserve">esnė atsakomybė, nei šiuo metu galiojanti </w:t>
      </w:r>
      <w:r w:rsidR="005461AB" w:rsidRPr="001452CA">
        <w:t>(dabar</w:t>
      </w:r>
      <w:r w:rsidR="001452CA">
        <w:t xml:space="preserve"> –</w:t>
      </w:r>
      <w:r w:rsidR="005461AB" w:rsidRPr="001452CA">
        <w:t xml:space="preserve"> nuo 140 iki 600 eurų, siūloma </w:t>
      </w:r>
      <w:r w:rsidR="001452CA">
        <w:t>–</w:t>
      </w:r>
      <w:r w:rsidR="005461AB" w:rsidRPr="001452CA">
        <w:t xml:space="preserve"> nuo 100 iki 300 eurų)</w:t>
      </w:r>
      <w:r w:rsidR="001C09D2" w:rsidRPr="001452CA">
        <w:t>. Vienintelis tokio siūlymo argument</w:t>
      </w:r>
      <w:r w:rsidR="00A3160D">
        <w:t>a</w:t>
      </w:r>
      <w:r w:rsidR="001C09D2" w:rsidRPr="001452CA">
        <w:t>s – „</w:t>
      </w:r>
      <w:r w:rsidR="001C09D2" w:rsidRPr="001452CA">
        <w:rPr>
          <w:color w:val="000000"/>
        </w:rPr>
        <w:t xml:space="preserve">pakartotinumo nėra, nes sankcijos iš esmės didėja“. Manytina, kad tokiam siūlymui </w:t>
      </w:r>
      <w:r w:rsidR="001452CA">
        <w:rPr>
          <w:color w:val="000000"/>
        </w:rPr>
        <w:t>r</w:t>
      </w:r>
      <w:r w:rsidR="001C09D2" w:rsidRPr="001452CA">
        <w:rPr>
          <w:color w:val="000000"/>
        </w:rPr>
        <w:t>eikalingi svarūs argumentai, nes pakartotinai padaryta veika laikytina pavojingesne, nei pirmą kartą padarytas administracinis nusižengimas, todėl atsakomybės švelninimas už pakartotinumą</w:t>
      </w:r>
      <w:r w:rsidR="001452CA">
        <w:rPr>
          <w:color w:val="000000"/>
        </w:rPr>
        <w:t xml:space="preserve"> taip pat</w:t>
      </w:r>
      <w:r w:rsidR="001C09D2" w:rsidRPr="001452CA">
        <w:rPr>
          <w:color w:val="000000"/>
        </w:rPr>
        <w:t xml:space="preserve"> turėtų būti pagrindžiamas svariais argumentais.</w:t>
      </w:r>
      <w:r w:rsidR="001A73F9" w:rsidRPr="001452CA">
        <w:rPr>
          <w:color w:val="000000"/>
        </w:rPr>
        <w:t xml:space="preserve"> </w:t>
      </w:r>
      <w:r w:rsidR="001452CA">
        <w:rPr>
          <w:color w:val="000000"/>
        </w:rPr>
        <w:t>Atsižvelgus į tai, siūlytina atitinkamai papildyti nutarimo projektą.</w:t>
      </w:r>
    </w:p>
    <w:p w14:paraId="6F364C8E" w14:textId="4C798BAA" w:rsidR="007C101D" w:rsidRPr="001452CA" w:rsidRDefault="001A73F9" w:rsidP="00AC166A">
      <w:pPr>
        <w:pStyle w:val="Sraopastraipa"/>
        <w:numPr>
          <w:ilvl w:val="0"/>
          <w:numId w:val="12"/>
        </w:numPr>
        <w:tabs>
          <w:tab w:val="left" w:pos="1710"/>
        </w:tabs>
        <w:spacing w:line="276" w:lineRule="auto"/>
        <w:ind w:left="0" w:firstLine="1276"/>
        <w:jc w:val="both"/>
      </w:pPr>
      <w:r w:rsidRPr="001452CA">
        <w:lastRenderedPageBreak/>
        <w:t>Pastebėtina, kad baudos dydis už konkretų administracinį nusižengimą nustatomas pagal ANK specialiosios dalies straipsnio sankcijoje numatytų minimalios ir maksimalios baudų vidurkį,</w:t>
      </w:r>
      <w:r w:rsidRPr="001452CA">
        <w:rPr>
          <w:color w:val="000000"/>
        </w:rPr>
        <w:t xml:space="preserve"> atsižvelgus į padaryto administracinio nusižengimo pobūdį, pažeidėjo kaltės formą ir rūšį, asmenybę, atsakomybę lengvinančias ir sunkinančias aplinkybes (ANK 32</w:t>
      </w:r>
      <w:r w:rsidR="001452CA">
        <w:rPr>
          <w:color w:val="000000"/>
        </w:rPr>
        <w:t> </w:t>
      </w:r>
      <w:r w:rsidRPr="001452CA">
        <w:rPr>
          <w:color w:val="000000"/>
        </w:rPr>
        <w:t xml:space="preserve">straipsnio 2 dalis). Jeigu yra atsakomybę lengvinančių aplinkybių, baudos dydis mažinamas nuo vidurkio iki minimumo, o esant atsakomybę sunkinančių aplinkybių, baudos dydis didinamas nuo vidurkio iki maksimumo, todėl įstatymo projekto aiškinamojo rašto teiginiai, susiję su baudos dydžio parinkimu ir skyrimu praktikoje, nuo ko, kaip matyti, priklauso įstatymo projekte siūlomi baudų dydžiai keičiamame ANK 307 straipsnyje, vargu ar yra pagrįsti. </w:t>
      </w:r>
      <w:r w:rsidR="001452CA">
        <w:rPr>
          <w:color w:val="000000"/>
        </w:rPr>
        <w:t>Siūlytina įvertinti, ar n</w:t>
      </w:r>
      <w:r w:rsidR="008A3A79">
        <w:rPr>
          <w:color w:val="000000"/>
        </w:rPr>
        <w:t>e</w:t>
      </w:r>
      <w:r w:rsidR="001452CA">
        <w:rPr>
          <w:color w:val="000000"/>
        </w:rPr>
        <w:t>reikėtų į šiuos aspektus atkreipti įstatymo projekto rengėjų dėmesį.</w:t>
      </w:r>
    </w:p>
    <w:p w14:paraId="4D6E9F4D" w14:textId="77777777" w:rsidR="00FB32A4" w:rsidRPr="001452CA" w:rsidRDefault="00FB32A4" w:rsidP="00AC166A">
      <w:pPr>
        <w:spacing w:line="276" w:lineRule="auto"/>
        <w:ind w:firstLine="1276"/>
        <w:jc w:val="both"/>
      </w:pPr>
    </w:p>
    <w:p w14:paraId="27E239D8" w14:textId="77777777" w:rsidR="00FB32A4" w:rsidRPr="001452CA" w:rsidRDefault="00FB32A4" w:rsidP="00AC166A">
      <w:pPr>
        <w:spacing w:line="276" w:lineRule="auto"/>
        <w:ind w:firstLine="1276"/>
        <w:jc w:val="both"/>
      </w:pPr>
    </w:p>
    <w:p w14:paraId="2CD1EA63" w14:textId="77777777" w:rsidR="00FB32A4" w:rsidRPr="001452CA" w:rsidRDefault="00FB32A4" w:rsidP="00AC166A">
      <w:pPr>
        <w:spacing w:line="276" w:lineRule="auto"/>
        <w:ind w:firstLine="1276"/>
        <w:jc w:val="both"/>
      </w:pPr>
    </w:p>
    <w:p w14:paraId="0C19A66B" w14:textId="77777777" w:rsidR="00FB32A4" w:rsidRPr="001452CA" w:rsidRDefault="00FB32A4" w:rsidP="00AC166A">
      <w:pPr>
        <w:spacing w:line="276" w:lineRule="auto"/>
        <w:ind w:firstLine="1276"/>
        <w:jc w:val="both"/>
      </w:pPr>
    </w:p>
    <w:p w14:paraId="145AC562" w14:textId="4FBEC4CC" w:rsidR="00FB32A4" w:rsidRPr="001452CA" w:rsidRDefault="00FB32A4" w:rsidP="00FB32A4">
      <w:pPr>
        <w:spacing w:line="276" w:lineRule="auto"/>
        <w:jc w:val="both"/>
      </w:pPr>
      <w:r w:rsidRPr="001452CA">
        <w:t>Teisingumo ministrė</w:t>
      </w:r>
      <w:r w:rsidRPr="001452CA">
        <w:tab/>
      </w:r>
      <w:r w:rsidRPr="001452CA">
        <w:tab/>
      </w:r>
      <w:r w:rsidRPr="001452CA">
        <w:tab/>
      </w:r>
      <w:r w:rsidR="007C101D" w:rsidRPr="001452CA">
        <w:tab/>
      </w:r>
      <w:r w:rsidR="007C101D" w:rsidRPr="001452CA">
        <w:tab/>
      </w:r>
      <w:r w:rsidR="007C101D" w:rsidRPr="001452CA">
        <w:tab/>
      </w:r>
      <w:r w:rsidRPr="001452CA">
        <w:tab/>
        <w:t xml:space="preserve"> </w:t>
      </w:r>
      <w:r w:rsidR="001452CA">
        <w:t xml:space="preserve">  </w:t>
      </w:r>
      <w:r w:rsidRPr="001452CA">
        <w:t xml:space="preserve">            Evelina Dobrovolska</w:t>
      </w:r>
    </w:p>
    <w:p w14:paraId="6B8EA65E" w14:textId="77777777" w:rsidR="006B38FD" w:rsidRPr="001452CA" w:rsidRDefault="006B38FD" w:rsidP="00AC166A">
      <w:pPr>
        <w:spacing w:line="276" w:lineRule="auto"/>
      </w:pPr>
    </w:p>
    <w:p w14:paraId="2BD59789" w14:textId="4DEF576D" w:rsidR="00AD37E3" w:rsidRPr="001452CA" w:rsidRDefault="00AD37E3" w:rsidP="00AC166A">
      <w:pPr>
        <w:spacing w:line="276" w:lineRule="auto"/>
        <w:rPr>
          <w:sz w:val="20"/>
        </w:rPr>
      </w:pPr>
    </w:p>
    <w:p w14:paraId="69C24775" w14:textId="77777777" w:rsidR="009B4576" w:rsidRPr="001452CA" w:rsidRDefault="009B4576" w:rsidP="00AC166A">
      <w:pPr>
        <w:spacing w:line="276" w:lineRule="auto"/>
        <w:rPr>
          <w:sz w:val="16"/>
          <w:szCs w:val="16"/>
        </w:rPr>
      </w:pPr>
    </w:p>
    <w:p w14:paraId="3B2CB6E4" w14:textId="77777777" w:rsidR="008342E2" w:rsidRDefault="008342E2" w:rsidP="00AC166A">
      <w:pPr>
        <w:spacing w:line="276" w:lineRule="auto"/>
        <w:rPr>
          <w:sz w:val="16"/>
          <w:szCs w:val="16"/>
        </w:rPr>
      </w:pPr>
    </w:p>
    <w:p w14:paraId="6490B23B" w14:textId="77777777" w:rsidR="001452CA" w:rsidRDefault="001452CA" w:rsidP="00AC166A">
      <w:pPr>
        <w:spacing w:line="276" w:lineRule="auto"/>
        <w:rPr>
          <w:sz w:val="16"/>
          <w:szCs w:val="16"/>
        </w:rPr>
      </w:pPr>
    </w:p>
    <w:p w14:paraId="1E125F65" w14:textId="77777777" w:rsidR="001452CA" w:rsidRDefault="001452CA" w:rsidP="00AC166A">
      <w:pPr>
        <w:spacing w:line="276" w:lineRule="auto"/>
        <w:rPr>
          <w:sz w:val="16"/>
          <w:szCs w:val="16"/>
        </w:rPr>
      </w:pPr>
    </w:p>
    <w:p w14:paraId="47BAAE68" w14:textId="77777777" w:rsidR="001452CA" w:rsidRDefault="001452CA" w:rsidP="00AC166A">
      <w:pPr>
        <w:spacing w:line="276" w:lineRule="auto"/>
        <w:rPr>
          <w:sz w:val="16"/>
          <w:szCs w:val="16"/>
        </w:rPr>
      </w:pPr>
    </w:p>
    <w:p w14:paraId="5FC1B2F5" w14:textId="77777777" w:rsidR="001452CA" w:rsidRDefault="001452CA" w:rsidP="00AC166A">
      <w:pPr>
        <w:spacing w:line="276" w:lineRule="auto"/>
        <w:rPr>
          <w:sz w:val="16"/>
          <w:szCs w:val="16"/>
        </w:rPr>
      </w:pPr>
    </w:p>
    <w:p w14:paraId="24FB3F6A" w14:textId="77777777" w:rsidR="001452CA" w:rsidRDefault="001452CA" w:rsidP="00AC166A">
      <w:pPr>
        <w:spacing w:line="276" w:lineRule="auto"/>
        <w:rPr>
          <w:sz w:val="16"/>
          <w:szCs w:val="16"/>
        </w:rPr>
      </w:pPr>
    </w:p>
    <w:p w14:paraId="4F65061D" w14:textId="77777777" w:rsidR="002A4470" w:rsidRDefault="002A4470" w:rsidP="00AC166A">
      <w:pPr>
        <w:spacing w:line="276" w:lineRule="auto"/>
        <w:rPr>
          <w:sz w:val="16"/>
          <w:szCs w:val="16"/>
        </w:rPr>
      </w:pPr>
    </w:p>
    <w:p w14:paraId="71A87893" w14:textId="77777777" w:rsidR="002A4470" w:rsidRDefault="002A4470" w:rsidP="00AC166A">
      <w:pPr>
        <w:spacing w:line="276" w:lineRule="auto"/>
        <w:rPr>
          <w:sz w:val="16"/>
          <w:szCs w:val="16"/>
        </w:rPr>
      </w:pPr>
    </w:p>
    <w:p w14:paraId="67268AC6" w14:textId="77777777" w:rsidR="002A4470" w:rsidRDefault="002A4470" w:rsidP="00AC166A">
      <w:pPr>
        <w:spacing w:line="276" w:lineRule="auto"/>
        <w:rPr>
          <w:sz w:val="16"/>
          <w:szCs w:val="16"/>
        </w:rPr>
      </w:pPr>
    </w:p>
    <w:p w14:paraId="4CA6B302" w14:textId="77777777" w:rsidR="002A4470" w:rsidRDefault="002A4470" w:rsidP="00AC166A">
      <w:pPr>
        <w:spacing w:line="276" w:lineRule="auto"/>
        <w:rPr>
          <w:sz w:val="16"/>
          <w:szCs w:val="16"/>
        </w:rPr>
      </w:pPr>
    </w:p>
    <w:p w14:paraId="322E2ED7" w14:textId="77777777" w:rsidR="002A4470" w:rsidRDefault="002A4470" w:rsidP="00AC166A">
      <w:pPr>
        <w:spacing w:line="276" w:lineRule="auto"/>
        <w:rPr>
          <w:sz w:val="16"/>
          <w:szCs w:val="16"/>
        </w:rPr>
      </w:pPr>
    </w:p>
    <w:p w14:paraId="30C7C326" w14:textId="77777777" w:rsidR="002A4470" w:rsidRDefault="002A4470" w:rsidP="00AC166A">
      <w:pPr>
        <w:spacing w:line="276" w:lineRule="auto"/>
        <w:rPr>
          <w:sz w:val="16"/>
          <w:szCs w:val="16"/>
        </w:rPr>
      </w:pPr>
    </w:p>
    <w:p w14:paraId="7A9668DC" w14:textId="77777777" w:rsidR="002A4470" w:rsidRDefault="002A4470" w:rsidP="00AC166A">
      <w:pPr>
        <w:spacing w:line="276" w:lineRule="auto"/>
        <w:rPr>
          <w:sz w:val="16"/>
          <w:szCs w:val="16"/>
        </w:rPr>
      </w:pPr>
    </w:p>
    <w:p w14:paraId="7741BAE0" w14:textId="77777777" w:rsidR="002A4470" w:rsidRDefault="002A4470" w:rsidP="00AC166A">
      <w:pPr>
        <w:spacing w:line="276" w:lineRule="auto"/>
        <w:rPr>
          <w:sz w:val="16"/>
          <w:szCs w:val="16"/>
        </w:rPr>
      </w:pPr>
    </w:p>
    <w:p w14:paraId="2FAB266D" w14:textId="77777777" w:rsidR="002A4470" w:rsidRDefault="002A4470" w:rsidP="00AC166A">
      <w:pPr>
        <w:spacing w:line="276" w:lineRule="auto"/>
        <w:rPr>
          <w:sz w:val="16"/>
          <w:szCs w:val="16"/>
        </w:rPr>
      </w:pPr>
    </w:p>
    <w:p w14:paraId="53EDF199" w14:textId="77777777" w:rsidR="002A4470" w:rsidRDefault="002A4470" w:rsidP="00AC166A">
      <w:pPr>
        <w:spacing w:line="276" w:lineRule="auto"/>
        <w:rPr>
          <w:sz w:val="16"/>
          <w:szCs w:val="16"/>
        </w:rPr>
      </w:pPr>
    </w:p>
    <w:p w14:paraId="6A5A57CA" w14:textId="77777777" w:rsidR="002A4470" w:rsidRDefault="002A4470" w:rsidP="00AC166A">
      <w:pPr>
        <w:spacing w:line="276" w:lineRule="auto"/>
        <w:rPr>
          <w:sz w:val="16"/>
          <w:szCs w:val="16"/>
        </w:rPr>
      </w:pPr>
    </w:p>
    <w:p w14:paraId="26E6DF17" w14:textId="77777777" w:rsidR="002A4470" w:rsidRDefault="002A4470" w:rsidP="00AC166A">
      <w:pPr>
        <w:spacing w:line="276" w:lineRule="auto"/>
        <w:rPr>
          <w:sz w:val="16"/>
          <w:szCs w:val="16"/>
        </w:rPr>
      </w:pPr>
    </w:p>
    <w:p w14:paraId="02092EC1" w14:textId="77777777" w:rsidR="002A4470" w:rsidRDefault="002A4470" w:rsidP="00AC166A">
      <w:pPr>
        <w:spacing w:line="276" w:lineRule="auto"/>
        <w:rPr>
          <w:sz w:val="16"/>
          <w:szCs w:val="16"/>
        </w:rPr>
      </w:pPr>
    </w:p>
    <w:p w14:paraId="35535AD6" w14:textId="77777777" w:rsidR="002A4470" w:rsidRDefault="002A4470" w:rsidP="00AC166A">
      <w:pPr>
        <w:spacing w:line="276" w:lineRule="auto"/>
        <w:rPr>
          <w:sz w:val="16"/>
          <w:szCs w:val="16"/>
        </w:rPr>
      </w:pPr>
    </w:p>
    <w:p w14:paraId="59D08A7A" w14:textId="77777777" w:rsidR="002A4470" w:rsidRDefault="002A4470" w:rsidP="00AC166A">
      <w:pPr>
        <w:spacing w:line="276" w:lineRule="auto"/>
        <w:rPr>
          <w:sz w:val="16"/>
          <w:szCs w:val="16"/>
        </w:rPr>
      </w:pPr>
    </w:p>
    <w:p w14:paraId="305D46C8" w14:textId="77777777" w:rsidR="002A4470" w:rsidRDefault="002A4470" w:rsidP="00AC166A">
      <w:pPr>
        <w:spacing w:line="276" w:lineRule="auto"/>
        <w:rPr>
          <w:sz w:val="16"/>
          <w:szCs w:val="16"/>
        </w:rPr>
      </w:pPr>
    </w:p>
    <w:p w14:paraId="0571460B" w14:textId="77777777" w:rsidR="002A4470" w:rsidRDefault="002A4470" w:rsidP="00AC166A">
      <w:pPr>
        <w:spacing w:line="276" w:lineRule="auto"/>
        <w:rPr>
          <w:sz w:val="16"/>
          <w:szCs w:val="16"/>
        </w:rPr>
      </w:pPr>
    </w:p>
    <w:p w14:paraId="6598D03D" w14:textId="77777777" w:rsidR="002A4470" w:rsidRDefault="002A4470" w:rsidP="00AC166A">
      <w:pPr>
        <w:spacing w:line="276" w:lineRule="auto"/>
        <w:rPr>
          <w:sz w:val="16"/>
          <w:szCs w:val="16"/>
        </w:rPr>
      </w:pPr>
    </w:p>
    <w:p w14:paraId="32798F80" w14:textId="77777777" w:rsidR="002A4470" w:rsidRDefault="002A4470" w:rsidP="00AC166A">
      <w:pPr>
        <w:spacing w:line="276" w:lineRule="auto"/>
        <w:rPr>
          <w:sz w:val="16"/>
          <w:szCs w:val="16"/>
        </w:rPr>
      </w:pPr>
    </w:p>
    <w:p w14:paraId="7C82E515" w14:textId="77777777" w:rsidR="002A4470" w:rsidRDefault="002A4470" w:rsidP="00AC166A">
      <w:pPr>
        <w:spacing w:line="276" w:lineRule="auto"/>
        <w:rPr>
          <w:sz w:val="16"/>
          <w:szCs w:val="16"/>
        </w:rPr>
      </w:pPr>
    </w:p>
    <w:p w14:paraId="449B50B0" w14:textId="77777777" w:rsidR="002A4470" w:rsidRDefault="002A4470" w:rsidP="00AC166A">
      <w:pPr>
        <w:spacing w:line="276" w:lineRule="auto"/>
        <w:rPr>
          <w:sz w:val="16"/>
          <w:szCs w:val="16"/>
        </w:rPr>
      </w:pPr>
    </w:p>
    <w:p w14:paraId="157345BC" w14:textId="77777777" w:rsidR="002A4470" w:rsidRDefault="002A4470" w:rsidP="00AC166A">
      <w:pPr>
        <w:spacing w:line="276" w:lineRule="auto"/>
        <w:rPr>
          <w:sz w:val="16"/>
          <w:szCs w:val="16"/>
        </w:rPr>
      </w:pPr>
    </w:p>
    <w:p w14:paraId="0246EFF4" w14:textId="77777777" w:rsidR="002A4470" w:rsidRDefault="002A4470" w:rsidP="00AC166A">
      <w:pPr>
        <w:spacing w:line="276" w:lineRule="auto"/>
        <w:rPr>
          <w:sz w:val="16"/>
          <w:szCs w:val="16"/>
        </w:rPr>
      </w:pPr>
    </w:p>
    <w:p w14:paraId="76700F05" w14:textId="77777777" w:rsidR="002A4470" w:rsidRDefault="002A4470" w:rsidP="00AC166A">
      <w:pPr>
        <w:spacing w:line="276" w:lineRule="auto"/>
        <w:rPr>
          <w:sz w:val="16"/>
          <w:szCs w:val="16"/>
        </w:rPr>
      </w:pPr>
    </w:p>
    <w:p w14:paraId="43FD398A" w14:textId="77777777" w:rsidR="002A4470" w:rsidRDefault="002A4470" w:rsidP="00AC166A">
      <w:pPr>
        <w:spacing w:line="276" w:lineRule="auto"/>
        <w:rPr>
          <w:sz w:val="16"/>
          <w:szCs w:val="16"/>
        </w:rPr>
      </w:pPr>
    </w:p>
    <w:p w14:paraId="64954450" w14:textId="77777777" w:rsidR="002A4470" w:rsidRDefault="002A4470" w:rsidP="00AC166A">
      <w:pPr>
        <w:spacing w:line="276" w:lineRule="auto"/>
        <w:rPr>
          <w:sz w:val="16"/>
          <w:szCs w:val="16"/>
        </w:rPr>
      </w:pPr>
    </w:p>
    <w:p w14:paraId="4D6AA174" w14:textId="77777777" w:rsidR="002A4470" w:rsidRDefault="002A4470" w:rsidP="00AC166A">
      <w:pPr>
        <w:spacing w:line="276" w:lineRule="auto"/>
        <w:rPr>
          <w:sz w:val="16"/>
          <w:szCs w:val="16"/>
        </w:rPr>
      </w:pPr>
    </w:p>
    <w:p w14:paraId="0EC0CAAB" w14:textId="77777777" w:rsidR="002A4470" w:rsidRDefault="002A4470" w:rsidP="00AC166A">
      <w:pPr>
        <w:spacing w:line="276" w:lineRule="auto"/>
        <w:rPr>
          <w:sz w:val="16"/>
          <w:szCs w:val="16"/>
        </w:rPr>
      </w:pPr>
    </w:p>
    <w:p w14:paraId="152BA856" w14:textId="77777777" w:rsidR="002A4470" w:rsidRDefault="002A4470" w:rsidP="00AC166A">
      <w:pPr>
        <w:spacing w:line="276" w:lineRule="auto"/>
        <w:rPr>
          <w:sz w:val="16"/>
          <w:szCs w:val="16"/>
        </w:rPr>
      </w:pPr>
    </w:p>
    <w:p w14:paraId="46E5B725" w14:textId="77777777" w:rsidR="002A4470" w:rsidRDefault="002A4470" w:rsidP="00AC166A">
      <w:pPr>
        <w:spacing w:line="276" w:lineRule="auto"/>
        <w:rPr>
          <w:sz w:val="16"/>
          <w:szCs w:val="16"/>
        </w:rPr>
      </w:pPr>
    </w:p>
    <w:p w14:paraId="75AFE05A" w14:textId="77777777" w:rsidR="002A4470" w:rsidRDefault="002A4470" w:rsidP="00AC166A">
      <w:pPr>
        <w:spacing w:line="276" w:lineRule="auto"/>
        <w:rPr>
          <w:sz w:val="16"/>
          <w:szCs w:val="16"/>
        </w:rPr>
      </w:pPr>
    </w:p>
    <w:p w14:paraId="773EDBB2" w14:textId="77777777" w:rsidR="002A4470" w:rsidRDefault="002A4470" w:rsidP="00AC166A">
      <w:pPr>
        <w:spacing w:line="276" w:lineRule="auto"/>
        <w:rPr>
          <w:sz w:val="16"/>
          <w:szCs w:val="16"/>
        </w:rPr>
      </w:pPr>
    </w:p>
    <w:p w14:paraId="41E276FD" w14:textId="77777777" w:rsidR="001452CA" w:rsidRDefault="001452CA" w:rsidP="00AC166A">
      <w:pPr>
        <w:spacing w:line="276" w:lineRule="auto"/>
        <w:rPr>
          <w:sz w:val="16"/>
          <w:szCs w:val="16"/>
        </w:rPr>
      </w:pPr>
    </w:p>
    <w:p w14:paraId="27FBA4D3" w14:textId="77777777" w:rsidR="001452CA" w:rsidRPr="001452CA" w:rsidRDefault="001452CA" w:rsidP="00AC166A">
      <w:pPr>
        <w:spacing w:line="276" w:lineRule="auto"/>
        <w:rPr>
          <w:sz w:val="16"/>
          <w:szCs w:val="16"/>
        </w:rPr>
      </w:pPr>
    </w:p>
    <w:p w14:paraId="3D712571" w14:textId="77777777" w:rsidR="008342E2" w:rsidRPr="001452CA" w:rsidRDefault="008342E2" w:rsidP="00AC166A">
      <w:pPr>
        <w:spacing w:line="276" w:lineRule="auto"/>
        <w:rPr>
          <w:sz w:val="16"/>
          <w:szCs w:val="16"/>
        </w:rPr>
      </w:pPr>
    </w:p>
    <w:p w14:paraId="76E0B631" w14:textId="7BEEEF1E" w:rsidR="008342E2" w:rsidRPr="001452CA" w:rsidRDefault="003172C6">
      <w:pPr>
        <w:tabs>
          <w:tab w:val="decimal" w:pos="9638"/>
        </w:tabs>
        <w:spacing w:line="276" w:lineRule="auto"/>
        <w:rPr>
          <w:color w:val="000000" w:themeColor="text1"/>
          <w:sz w:val="20"/>
          <w:szCs w:val="20"/>
        </w:rPr>
      </w:pPr>
      <w:r w:rsidRPr="001452CA">
        <w:rPr>
          <w:color w:val="000000" w:themeColor="text1"/>
          <w:sz w:val="20"/>
          <w:szCs w:val="20"/>
        </w:rPr>
        <w:t xml:space="preserve">Sonata Gendvilaitė, (8 5) 266 2950, el. p. </w:t>
      </w:r>
      <w:hyperlink r:id="rId9" w:history="1">
        <w:r w:rsidRPr="001452CA">
          <w:rPr>
            <w:rStyle w:val="Hipersaitas"/>
            <w:sz w:val="20"/>
            <w:szCs w:val="20"/>
          </w:rPr>
          <w:t>sonata.gendvilaite@tm.lt</w:t>
        </w:r>
      </w:hyperlink>
      <w:r w:rsidRPr="001452CA">
        <w:rPr>
          <w:color w:val="000000" w:themeColor="text1"/>
          <w:sz w:val="20"/>
          <w:szCs w:val="20"/>
        </w:rPr>
        <w:t xml:space="preserve"> </w:t>
      </w:r>
    </w:p>
    <w:sectPr w:rsidR="008342E2" w:rsidRPr="001452CA" w:rsidSect="001452CA">
      <w:headerReference w:type="even" r:id="rId10"/>
      <w:headerReference w:type="default" r:id="rId11"/>
      <w:headerReference w:type="first" r:id="rId12"/>
      <w:footerReference w:type="first" r:id="rId13"/>
      <w:footnotePr>
        <w:pos w:val="beneathText"/>
      </w:footnotePr>
      <w:pgSz w:w="11905" w:h="16837"/>
      <w:pgMar w:top="1358" w:right="737" w:bottom="900" w:left="1701" w:header="630"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126F" w14:textId="77777777" w:rsidR="00F20733" w:rsidRDefault="00F20733">
      <w:r>
        <w:separator/>
      </w:r>
    </w:p>
  </w:endnote>
  <w:endnote w:type="continuationSeparator" w:id="0">
    <w:p w14:paraId="3A422286" w14:textId="77777777" w:rsidR="00F20733" w:rsidRDefault="00F2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DE2E" w14:textId="0E5058D9" w:rsidR="001F4940" w:rsidRDefault="001F4940" w:rsidP="00137EFF">
    <w:pPr>
      <w:pStyle w:val="Porat"/>
      <w:tabs>
        <w:tab w:val="clear" w:pos="8306"/>
        <w:tab w:val="left" w:pos="8080"/>
        <w:tab w:val="right" w:pos="9356"/>
      </w:tabs>
    </w:pPr>
  </w:p>
  <w:p w14:paraId="0DA33ECA"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91A0" w14:textId="77777777" w:rsidR="00F20733" w:rsidRDefault="00F20733">
      <w:r>
        <w:separator/>
      </w:r>
    </w:p>
  </w:footnote>
  <w:footnote w:type="continuationSeparator" w:id="0">
    <w:p w14:paraId="33638633" w14:textId="77777777" w:rsidR="00F20733" w:rsidRDefault="00F2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05065242"/>
      <w:docPartObj>
        <w:docPartGallery w:val="Page Numbers (Top of Page)"/>
        <w:docPartUnique/>
      </w:docPartObj>
    </w:sdtPr>
    <w:sdtEndPr>
      <w:rPr>
        <w:rStyle w:val="Puslapionumeris"/>
      </w:rPr>
    </w:sdtEndPr>
    <w:sdtContent>
      <w:p w14:paraId="1257D613" w14:textId="2BCB56E4" w:rsidR="00155B22" w:rsidRDefault="00155B22" w:rsidP="0016777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3B3326C" w14:textId="77777777" w:rsidR="001E337C" w:rsidRDefault="001E33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47629761"/>
      <w:docPartObj>
        <w:docPartGallery w:val="Page Numbers (Top of Page)"/>
        <w:docPartUnique/>
      </w:docPartObj>
    </w:sdtPr>
    <w:sdtEndPr>
      <w:rPr>
        <w:rStyle w:val="Puslapionumeris"/>
      </w:rPr>
    </w:sdtEndPr>
    <w:sdtContent>
      <w:p w14:paraId="5B51655F" w14:textId="6808176D" w:rsidR="00155B22" w:rsidRDefault="00155B22" w:rsidP="0016777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3160D">
          <w:rPr>
            <w:rStyle w:val="Puslapionumeris"/>
            <w:noProof/>
          </w:rPr>
          <w:t>2</w:t>
        </w:r>
        <w:r>
          <w:rPr>
            <w:rStyle w:val="Puslapionumeris"/>
          </w:rPr>
          <w:fldChar w:fldCharType="end"/>
        </w:r>
      </w:p>
    </w:sdtContent>
  </w:sdt>
  <w:p w14:paraId="24ED697E" w14:textId="77777777" w:rsidR="0006186E" w:rsidRDefault="0006186E" w:rsidP="001452CA">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C80B"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79027EBA" wp14:editId="6FC48EF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AFA95" w14:textId="77777777" w:rsidR="006A0169" w:rsidRPr="006A0169" w:rsidRDefault="006A0169" w:rsidP="006A0169">
    <w:pPr>
      <w:tabs>
        <w:tab w:val="right" w:pos="8306"/>
      </w:tabs>
      <w:suppressAutoHyphens w:val="0"/>
      <w:jc w:val="center"/>
      <w:rPr>
        <w:sz w:val="16"/>
        <w:lang w:eastAsia="en-US"/>
      </w:rPr>
    </w:pPr>
  </w:p>
  <w:p w14:paraId="0D4BDC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3257FBF0" w14:textId="77777777" w:rsidR="006A0169" w:rsidRPr="006A0169" w:rsidRDefault="006A0169" w:rsidP="006A0169">
    <w:pPr>
      <w:suppressAutoHyphens w:val="0"/>
      <w:jc w:val="center"/>
      <w:rPr>
        <w:b/>
        <w:bCs/>
        <w:sz w:val="26"/>
        <w:lang w:eastAsia="en-US"/>
      </w:rPr>
    </w:pPr>
  </w:p>
  <w:p w14:paraId="7468F84E"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A0ACB88" w14:textId="77777777" w:rsidR="00D22358" w:rsidRDefault="00D22358"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0B2F22B6" w14:textId="77777777"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Luminor Bank AS</w:t>
    </w:r>
    <w:r>
      <w:rPr>
        <w:sz w:val="20"/>
        <w:szCs w:val="20"/>
        <w:lang w:eastAsia="en-US"/>
      </w:rPr>
      <w:t>, banko kodas 40100.</w:t>
    </w:r>
  </w:p>
  <w:p w14:paraId="2A534ECD"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902C82B" w14:textId="77777777" w:rsidR="006A0169" w:rsidRPr="006A0169" w:rsidRDefault="006A0169" w:rsidP="006A0169">
    <w:pPr>
      <w:tabs>
        <w:tab w:val="right" w:pos="8306"/>
      </w:tabs>
      <w:suppressAutoHyphens w:val="0"/>
      <w:jc w:val="center"/>
      <w:rPr>
        <w:sz w:val="20"/>
        <w:lang w:eastAsia="en-US"/>
      </w:rPr>
    </w:pPr>
  </w:p>
  <w:p w14:paraId="5AC5EE3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73D90"/>
    <w:multiLevelType w:val="multilevel"/>
    <w:tmpl w:val="040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A1B541F"/>
    <w:multiLevelType w:val="hybridMultilevel"/>
    <w:tmpl w:val="7682C66A"/>
    <w:lvl w:ilvl="0" w:tplc="6A441EE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2A"/>
    <w:rsid w:val="000126A3"/>
    <w:rsid w:val="000203F3"/>
    <w:rsid w:val="00022E3C"/>
    <w:rsid w:val="00033F22"/>
    <w:rsid w:val="0003553B"/>
    <w:rsid w:val="000356BD"/>
    <w:rsid w:val="0004405D"/>
    <w:rsid w:val="00045F11"/>
    <w:rsid w:val="00047CD6"/>
    <w:rsid w:val="0006186E"/>
    <w:rsid w:val="00072919"/>
    <w:rsid w:val="000756A8"/>
    <w:rsid w:val="000874BA"/>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452CA"/>
    <w:rsid w:val="00152260"/>
    <w:rsid w:val="00155B22"/>
    <w:rsid w:val="00163C9F"/>
    <w:rsid w:val="00190B04"/>
    <w:rsid w:val="001A2BEB"/>
    <w:rsid w:val="001A73F9"/>
    <w:rsid w:val="001B28DE"/>
    <w:rsid w:val="001C09D2"/>
    <w:rsid w:val="001C1840"/>
    <w:rsid w:val="001C4571"/>
    <w:rsid w:val="001D6B6C"/>
    <w:rsid w:val="001E0731"/>
    <w:rsid w:val="001E192A"/>
    <w:rsid w:val="001E213B"/>
    <w:rsid w:val="001E337C"/>
    <w:rsid w:val="001E6F39"/>
    <w:rsid w:val="001E75ED"/>
    <w:rsid w:val="001F4940"/>
    <w:rsid w:val="00216724"/>
    <w:rsid w:val="00224C7E"/>
    <w:rsid w:val="00225009"/>
    <w:rsid w:val="00235ADD"/>
    <w:rsid w:val="00247655"/>
    <w:rsid w:val="002555C1"/>
    <w:rsid w:val="002715B7"/>
    <w:rsid w:val="00271BCA"/>
    <w:rsid w:val="0027526A"/>
    <w:rsid w:val="00283B72"/>
    <w:rsid w:val="00293BE8"/>
    <w:rsid w:val="002A4470"/>
    <w:rsid w:val="002A6E2F"/>
    <w:rsid w:val="002C0406"/>
    <w:rsid w:val="002C11BE"/>
    <w:rsid w:val="002D24DA"/>
    <w:rsid w:val="002F357E"/>
    <w:rsid w:val="00314884"/>
    <w:rsid w:val="0031547F"/>
    <w:rsid w:val="003172C6"/>
    <w:rsid w:val="00335E75"/>
    <w:rsid w:val="00345C41"/>
    <w:rsid w:val="00350171"/>
    <w:rsid w:val="0035263F"/>
    <w:rsid w:val="00357B11"/>
    <w:rsid w:val="00366DB3"/>
    <w:rsid w:val="00374572"/>
    <w:rsid w:val="00392BAA"/>
    <w:rsid w:val="003937BF"/>
    <w:rsid w:val="003A0D57"/>
    <w:rsid w:val="003A403B"/>
    <w:rsid w:val="003A6CAA"/>
    <w:rsid w:val="003A7EAE"/>
    <w:rsid w:val="003B085A"/>
    <w:rsid w:val="003C1BC9"/>
    <w:rsid w:val="003C76FB"/>
    <w:rsid w:val="003F026E"/>
    <w:rsid w:val="00422F55"/>
    <w:rsid w:val="004400C5"/>
    <w:rsid w:val="00444D3C"/>
    <w:rsid w:val="004473FF"/>
    <w:rsid w:val="00477775"/>
    <w:rsid w:val="00486CA0"/>
    <w:rsid w:val="004C157C"/>
    <w:rsid w:val="004E0354"/>
    <w:rsid w:val="004E4C97"/>
    <w:rsid w:val="004F7E5E"/>
    <w:rsid w:val="00503401"/>
    <w:rsid w:val="0051548F"/>
    <w:rsid w:val="00526983"/>
    <w:rsid w:val="005461AB"/>
    <w:rsid w:val="005468FA"/>
    <w:rsid w:val="005530E6"/>
    <w:rsid w:val="00574EEC"/>
    <w:rsid w:val="005934F7"/>
    <w:rsid w:val="005A2039"/>
    <w:rsid w:val="005A32E3"/>
    <w:rsid w:val="005B22EF"/>
    <w:rsid w:val="005B71DB"/>
    <w:rsid w:val="005C40F2"/>
    <w:rsid w:val="005E7F01"/>
    <w:rsid w:val="005F6849"/>
    <w:rsid w:val="005F70CA"/>
    <w:rsid w:val="0061312D"/>
    <w:rsid w:val="006202AA"/>
    <w:rsid w:val="006277D9"/>
    <w:rsid w:val="00631354"/>
    <w:rsid w:val="00632C30"/>
    <w:rsid w:val="00674F0A"/>
    <w:rsid w:val="00685024"/>
    <w:rsid w:val="00692B0B"/>
    <w:rsid w:val="006A0169"/>
    <w:rsid w:val="006A3AEE"/>
    <w:rsid w:val="006B38FD"/>
    <w:rsid w:val="006E2FF8"/>
    <w:rsid w:val="006F330D"/>
    <w:rsid w:val="0070100A"/>
    <w:rsid w:val="007155A1"/>
    <w:rsid w:val="00735C7F"/>
    <w:rsid w:val="0074402D"/>
    <w:rsid w:val="0074745C"/>
    <w:rsid w:val="00755247"/>
    <w:rsid w:val="0075689A"/>
    <w:rsid w:val="00775BDF"/>
    <w:rsid w:val="007B1F82"/>
    <w:rsid w:val="007B3C8C"/>
    <w:rsid w:val="007B4A13"/>
    <w:rsid w:val="007C101D"/>
    <w:rsid w:val="007D7E25"/>
    <w:rsid w:val="007F346E"/>
    <w:rsid w:val="007F7B9B"/>
    <w:rsid w:val="008309E8"/>
    <w:rsid w:val="008342E2"/>
    <w:rsid w:val="00840984"/>
    <w:rsid w:val="00861AFA"/>
    <w:rsid w:val="008A3A79"/>
    <w:rsid w:val="008A5254"/>
    <w:rsid w:val="008B7A38"/>
    <w:rsid w:val="008C162A"/>
    <w:rsid w:val="00921A20"/>
    <w:rsid w:val="009258D1"/>
    <w:rsid w:val="00935287"/>
    <w:rsid w:val="00967916"/>
    <w:rsid w:val="00977F51"/>
    <w:rsid w:val="009A11A6"/>
    <w:rsid w:val="009A48BC"/>
    <w:rsid w:val="009B0944"/>
    <w:rsid w:val="009B4576"/>
    <w:rsid w:val="009D5D3E"/>
    <w:rsid w:val="009E11EE"/>
    <w:rsid w:val="009E135C"/>
    <w:rsid w:val="00A17E41"/>
    <w:rsid w:val="00A30DAA"/>
    <w:rsid w:val="00A3160D"/>
    <w:rsid w:val="00A36467"/>
    <w:rsid w:val="00A40CD2"/>
    <w:rsid w:val="00A43DDD"/>
    <w:rsid w:val="00A45A83"/>
    <w:rsid w:val="00A500C7"/>
    <w:rsid w:val="00A5068D"/>
    <w:rsid w:val="00A51241"/>
    <w:rsid w:val="00A94549"/>
    <w:rsid w:val="00AB2E78"/>
    <w:rsid w:val="00AC166A"/>
    <w:rsid w:val="00AC27D6"/>
    <w:rsid w:val="00AD37E3"/>
    <w:rsid w:val="00AE0614"/>
    <w:rsid w:val="00AE3511"/>
    <w:rsid w:val="00B02B5B"/>
    <w:rsid w:val="00B323AF"/>
    <w:rsid w:val="00B332B4"/>
    <w:rsid w:val="00B40D2F"/>
    <w:rsid w:val="00B7339D"/>
    <w:rsid w:val="00B86E6A"/>
    <w:rsid w:val="00B942CE"/>
    <w:rsid w:val="00BA60D3"/>
    <w:rsid w:val="00BB1BC1"/>
    <w:rsid w:val="00BD01B6"/>
    <w:rsid w:val="00BD62CA"/>
    <w:rsid w:val="00BE65BC"/>
    <w:rsid w:val="00BF4400"/>
    <w:rsid w:val="00C104ED"/>
    <w:rsid w:val="00C2360C"/>
    <w:rsid w:val="00C26D5D"/>
    <w:rsid w:val="00C41341"/>
    <w:rsid w:val="00C43A57"/>
    <w:rsid w:val="00C52D99"/>
    <w:rsid w:val="00C843F3"/>
    <w:rsid w:val="00C91030"/>
    <w:rsid w:val="00CB1D28"/>
    <w:rsid w:val="00CC742A"/>
    <w:rsid w:val="00CD660D"/>
    <w:rsid w:val="00CE7FA0"/>
    <w:rsid w:val="00D0543C"/>
    <w:rsid w:val="00D2173F"/>
    <w:rsid w:val="00D22358"/>
    <w:rsid w:val="00D22A39"/>
    <w:rsid w:val="00D22E19"/>
    <w:rsid w:val="00D468AE"/>
    <w:rsid w:val="00D503D7"/>
    <w:rsid w:val="00D519E9"/>
    <w:rsid w:val="00D553A0"/>
    <w:rsid w:val="00D6461F"/>
    <w:rsid w:val="00D700D3"/>
    <w:rsid w:val="00D9324E"/>
    <w:rsid w:val="00DA10E1"/>
    <w:rsid w:val="00DA16FD"/>
    <w:rsid w:val="00DB6EC7"/>
    <w:rsid w:val="00E03B24"/>
    <w:rsid w:val="00E04931"/>
    <w:rsid w:val="00E214C4"/>
    <w:rsid w:val="00E32D88"/>
    <w:rsid w:val="00E35543"/>
    <w:rsid w:val="00E36636"/>
    <w:rsid w:val="00E63465"/>
    <w:rsid w:val="00E75D83"/>
    <w:rsid w:val="00E81F28"/>
    <w:rsid w:val="00E843B1"/>
    <w:rsid w:val="00E96B50"/>
    <w:rsid w:val="00EA3009"/>
    <w:rsid w:val="00EA53AA"/>
    <w:rsid w:val="00ED73D6"/>
    <w:rsid w:val="00EE5859"/>
    <w:rsid w:val="00EF07A0"/>
    <w:rsid w:val="00EF5630"/>
    <w:rsid w:val="00F05FB4"/>
    <w:rsid w:val="00F20733"/>
    <w:rsid w:val="00F30851"/>
    <w:rsid w:val="00F353AF"/>
    <w:rsid w:val="00F53811"/>
    <w:rsid w:val="00F6147E"/>
    <w:rsid w:val="00F62B9E"/>
    <w:rsid w:val="00F73A02"/>
    <w:rsid w:val="00F85A80"/>
    <w:rsid w:val="00F947AC"/>
    <w:rsid w:val="00FB183B"/>
    <w:rsid w:val="00FB295F"/>
    <w:rsid w:val="00FB32A4"/>
    <w:rsid w:val="00FB41D3"/>
    <w:rsid w:val="00FB5D01"/>
    <w:rsid w:val="00FC0237"/>
    <w:rsid w:val="00FC0E93"/>
    <w:rsid w:val="00FD2FDD"/>
    <w:rsid w:val="00FD7408"/>
    <w:rsid w:val="00FE2B69"/>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903E6"/>
  <w15:docId w15:val="{2C2F1E71-C25E-4BC8-97D7-F13CF828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rastasiniatinklio">
    <w:name w:val="Normal (Web)"/>
    <w:basedOn w:val="prastasis"/>
    <w:uiPriority w:val="99"/>
    <w:semiHidden/>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Numatytasispastraiposriftas"/>
    <w:uiPriority w:val="99"/>
    <w:semiHidden/>
    <w:unhideWhenUsed/>
    <w:rsid w:val="002C11BE"/>
    <w:rPr>
      <w:color w:val="605E5C"/>
      <w:shd w:val="clear" w:color="auto" w:fill="E1DFDD"/>
    </w:rPr>
  </w:style>
  <w:style w:type="paragraph" w:styleId="Sraopastraipa">
    <w:name w:val="List Paragraph"/>
    <w:basedOn w:val="prastasis"/>
    <w:uiPriority w:val="34"/>
    <w:qFormat/>
    <w:rsid w:val="003F026E"/>
    <w:pPr>
      <w:ind w:left="720"/>
      <w:contextualSpacing/>
    </w:pPr>
  </w:style>
  <w:style w:type="character" w:customStyle="1" w:styleId="Bodytext2Italic">
    <w:name w:val="Body text (2) + Italic"/>
    <w:basedOn w:val="Numatytasispastraiposriftas"/>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Komentaronuoroda">
    <w:name w:val="annotation reference"/>
    <w:basedOn w:val="Numatytasispastraiposriftas"/>
    <w:semiHidden/>
    <w:unhideWhenUsed/>
    <w:rsid w:val="00D22E19"/>
    <w:rPr>
      <w:sz w:val="16"/>
      <w:szCs w:val="16"/>
    </w:rPr>
  </w:style>
  <w:style w:type="paragraph" w:styleId="Komentarotekstas">
    <w:name w:val="annotation text"/>
    <w:basedOn w:val="prastasis"/>
    <w:link w:val="KomentarotekstasDiagrama"/>
    <w:semiHidden/>
    <w:unhideWhenUsed/>
    <w:rsid w:val="00D22E19"/>
    <w:rPr>
      <w:sz w:val="20"/>
      <w:szCs w:val="20"/>
    </w:rPr>
  </w:style>
  <w:style w:type="character" w:customStyle="1" w:styleId="KomentarotekstasDiagrama">
    <w:name w:val="Komentaro tekstas Diagrama"/>
    <w:basedOn w:val="Numatytasispastraiposriftas"/>
    <w:link w:val="Komentarotekstas"/>
    <w:semiHidden/>
    <w:rsid w:val="00D22E19"/>
    <w:rPr>
      <w:lang w:eastAsia="ar-SA"/>
    </w:rPr>
  </w:style>
  <w:style w:type="paragraph" w:styleId="Komentarotema">
    <w:name w:val="annotation subject"/>
    <w:basedOn w:val="Komentarotekstas"/>
    <w:next w:val="Komentarotekstas"/>
    <w:link w:val="KomentarotemaDiagrama"/>
    <w:semiHidden/>
    <w:unhideWhenUsed/>
    <w:rsid w:val="00D22E19"/>
    <w:rPr>
      <w:b/>
      <w:bCs/>
    </w:rPr>
  </w:style>
  <w:style w:type="character" w:customStyle="1" w:styleId="KomentarotemaDiagrama">
    <w:name w:val="Komentaro tema Diagrama"/>
    <w:basedOn w:val="KomentarotekstasDiagrama"/>
    <w:link w:val="Komentarotema"/>
    <w:semiHidden/>
    <w:rsid w:val="00D22E19"/>
    <w:rPr>
      <w:b/>
      <w:bCs/>
      <w:lang w:eastAsia="ar-SA"/>
    </w:rPr>
  </w:style>
  <w:style w:type="character" w:customStyle="1" w:styleId="block">
    <w:name w:val="block"/>
    <w:basedOn w:val="Numatytasispastraiposriftas"/>
    <w:rsid w:val="00D0543C"/>
  </w:style>
  <w:style w:type="character" w:customStyle="1" w:styleId="bold">
    <w:name w:val="bold"/>
    <w:basedOn w:val="Numatytasispastraiposriftas"/>
    <w:rsid w:val="00D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8351">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9">
          <w:marLeft w:val="0"/>
          <w:marRight w:val="0"/>
          <w:marTop w:val="0"/>
          <w:marBottom w:val="0"/>
          <w:divBdr>
            <w:top w:val="none" w:sz="0" w:space="0" w:color="auto"/>
            <w:left w:val="none" w:sz="0" w:space="0" w:color="auto"/>
            <w:bottom w:val="none" w:sz="0" w:space="0" w:color="auto"/>
            <w:right w:val="none" w:sz="0" w:space="0" w:color="auto"/>
          </w:divBdr>
          <w:divsChild>
            <w:div w:id="927809042">
              <w:marLeft w:val="0"/>
              <w:marRight w:val="0"/>
              <w:marTop w:val="0"/>
              <w:marBottom w:val="0"/>
              <w:divBdr>
                <w:top w:val="none" w:sz="0" w:space="0" w:color="auto"/>
                <w:left w:val="none" w:sz="0" w:space="0" w:color="auto"/>
                <w:bottom w:val="none" w:sz="0" w:space="0" w:color="auto"/>
                <w:right w:val="none" w:sz="0" w:space="0" w:color="auto"/>
              </w:divBdr>
              <w:divsChild>
                <w:div w:id="330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42857896">
      <w:bodyDiv w:val="1"/>
      <w:marLeft w:val="0"/>
      <w:marRight w:val="0"/>
      <w:marTop w:val="0"/>
      <w:marBottom w:val="0"/>
      <w:divBdr>
        <w:top w:val="none" w:sz="0" w:space="0" w:color="auto"/>
        <w:left w:val="none" w:sz="0" w:space="0" w:color="auto"/>
        <w:bottom w:val="none" w:sz="0" w:space="0" w:color="auto"/>
        <w:right w:val="none" w:sz="0" w:space="0" w:color="auto"/>
      </w:divBdr>
    </w:div>
    <w:div w:id="1543594245">
      <w:bodyDiv w:val="1"/>
      <w:marLeft w:val="0"/>
      <w:marRight w:val="0"/>
      <w:marTop w:val="0"/>
      <w:marBottom w:val="0"/>
      <w:divBdr>
        <w:top w:val="none" w:sz="0" w:space="0" w:color="auto"/>
        <w:left w:val="none" w:sz="0" w:space="0" w:color="auto"/>
        <w:bottom w:val="none" w:sz="0" w:space="0" w:color="auto"/>
        <w:right w:val="none" w:sz="0" w:space="0" w:color="auto"/>
      </w:divBdr>
    </w:div>
    <w:div w:id="1984462010">
      <w:bodyDiv w:val="1"/>
      <w:marLeft w:val="0"/>
      <w:marRight w:val="0"/>
      <w:marTop w:val="0"/>
      <w:marBottom w:val="0"/>
      <w:divBdr>
        <w:top w:val="none" w:sz="0" w:space="0" w:color="auto"/>
        <w:left w:val="none" w:sz="0" w:space="0" w:color="auto"/>
        <w:bottom w:val="none" w:sz="0" w:space="0" w:color="auto"/>
        <w:right w:val="none" w:sz="0" w:space="0" w:color="auto"/>
      </w:divBdr>
      <w:divsChild>
        <w:div w:id="1040976206">
          <w:marLeft w:val="0"/>
          <w:marRight w:val="0"/>
          <w:marTop w:val="0"/>
          <w:marBottom w:val="0"/>
          <w:divBdr>
            <w:top w:val="none" w:sz="0" w:space="0" w:color="auto"/>
            <w:left w:val="none" w:sz="0" w:space="0" w:color="auto"/>
            <w:bottom w:val="none" w:sz="0" w:space="0" w:color="auto"/>
            <w:right w:val="none" w:sz="0" w:space="0" w:color="auto"/>
          </w:divBdr>
          <w:divsChild>
            <w:div w:id="837615921">
              <w:marLeft w:val="0"/>
              <w:marRight w:val="0"/>
              <w:marTop w:val="0"/>
              <w:marBottom w:val="0"/>
              <w:divBdr>
                <w:top w:val="none" w:sz="0" w:space="0" w:color="auto"/>
                <w:left w:val="none" w:sz="0" w:space="0" w:color="auto"/>
                <w:bottom w:val="none" w:sz="0" w:space="0" w:color="auto"/>
                <w:right w:val="none" w:sz="0" w:space="0" w:color="auto"/>
              </w:divBdr>
              <w:divsChild>
                <w:div w:id="13946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b81a1430ac9a11eba6328c92adabc234?jfwid=-19pnqbffxn" TargetMode="External" Type="http://schemas.openxmlformats.org/officeDocument/2006/relationships/hyperlink"/>
<Relationship Id="rId9" Target="mailto:sonata.gendvilaite@tm.lt" TargetMode="External" Type="http://schemas.openxmlformats.org/officeDocument/2006/relationships/hyperlink"/>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D8E5-A427-4312-9762-4063E128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2614</Words>
  <Characters>1491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2021-05-18T13:46:00Z</dcterms:created>
  <dc:creator>D.Glodenis</dc:creator>
  <cp:lastModifiedBy>Gintaras Aliksandravičius</cp:lastModifiedBy>
  <cp:lastPrinted>2020-01-13T12:15:00Z</cp:lastPrinted>
  <dcterms:modified xsi:type="dcterms:W3CDTF">2021-05-18T13:46:00Z</dcterms:modified>
  <cp:revision>2</cp:revision>
  <dc:title>[Adresatas]</dc:title>
</cp:coreProperties>
</file>