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c41364a4bb314ecfbf83e4d299026a39"/>
        <w:id w:val="-499735780"/>
        <w:lock w:val="sdtLocked"/>
      </w:sdtPr>
      <w:sdtEndPr/>
      <w:sdtContent>
        <w:p w14:paraId="27EEC1E6" w14:textId="77777777" w:rsidR="00BE097D" w:rsidRDefault="00BE097D">
          <w:pPr>
            <w:tabs>
              <w:tab w:val="center" w:pos="4819"/>
              <w:tab w:val="right" w:pos="9638"/>
            </w:tabs>
            <w:spacing w:line="276" w:lineRule="auto"/>
            <w:rPr>
              <w:rFonts w:ascii="Calibri" w:eastAsia="Calibri" w:hAnsi="Calibri"/>
              <w:color w:val="00000A"/>
              <w:sz w:val="22"/>
              <w:szCs w:val="22"/>
            </w:rPr>
          </w:pPr>
        </w:p>
        <w:p w14:paraId="0D915EAA" w14:textId="77777777" w:rsidR="00BE097D" w:rsidRDefault="00BE097D">
          <w:pPr>
            <w:rPr>
              <w:sz w:val="18"/>
              <w:szCs w:val="18"/>
            </w:rPr>
          </w:pPr>
        </w:p>
        <w:p w14:paraId="1CE94586" w14:textId="77777777" w:rsidR="00BE097D" w:rsidRDefault="005079D9">
          <w:pPr>
            <w:ind w:firstLine="6262"/>
            <w:jc w:val="center"/>
            <w:rPr>
              <w:rFonts w:eastAsia="Calibri"/>
              <w:b/>
              <w:color w:val="00000A"/>
              <w:szCs w:val="24"/>
            </w:rPr>
          </w:pPr>
          <w:r>
            <w:rPr>
              <w:rFonts w:eastAsia="Calibri"/>
              <w:b/>
              <w:color w:val="00000A"/>
              <w:szCs w:val="24"/>
            </w:rPr>
            <w:t xml:space="preserve">Projekto </w:t>
          </w:r>
        </w:p>
        <w:p w14:paraId="3C1CEE23" w14:textId="77777777" w:rsidR="00BE097D" w:rsidRDefault="005079D9">
          <w:pPr>
            <w:jc w:val="right"/>
            <w:rPr>
              <w:rFonts w:eastAsia="Calibri"/>
              <w:b/>
              <w:color w:val="00000A"/>
              <w:szCs w:val="24"/>
            </w:rPr>
          </w:pPr>
          <w:r>
            <w:rPr>
              <w:rFonts w:eastAsia="Calibri"/>
              <w:b/>
              <w:color w:val="00000A"/>
              <w:szCs w:val="24"/>
            </w:rPr>
            <w:t xml:space="preserve">lyginamasis variantas </w:t>
          </w:r>
        </w:p>
        <w:p w14:paraId="3CE880FE" w14:textId="77777777" w:rsidR="00BE097D" w:rsidRDefault="00BE097D">
          <w:pPr>
            <w:spacing w:line="360" w:lineRule="auto"/>
            <w:jc w:val="right"/>
            <w:rPr>
              <w:rFonts w:eastAsia="Calibri"/>
              <w:b/>
              <w:color w:val="00000A"/>
              <w:szCs w:val="24"/>
            </w:rPr>
          </w:pPr>
        </w:p>
        <w:p w14:paraId="3EA966AB" w14:textId="77777777" w:rsidR="00BE097D" w:rsidRDefault="005079D9">
          <w:pPr>
            <w:spacing w:line="360" w:lineRule="auto"/>
            <w:jc w:val="center"/>
            <w:rPr>
              <w:rFonts w:eastAsia="Calibri"/>
              <w:b/>
              <w:color w:val="00000A"/>
              <w:szCs w:val="24"/>
            </w:rPr>
          </w:pPr>
          <w:r>
            <w:rPr>
              <w:rFonts w:eastAsia="Calibri"/>
              <w:b/>
              <w:color w:val="00000A"/>
              <w:szCs w:val="24"/>
            </w:rPr>
            <w:t>LIETUVOS RESPUBLIKOS</w:t>
          </w:r>
        </w:p>
        <w:p w14:paraId="03D47229" w14:textId="77777777" w:rsidR="00BE097D" w:rsidRDefault="005079D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60" w:lineRule="auto"/>
            <w:jc w:val="center"/>
            <w:rPr>
              <w:b/>
              <w:color w:val="00000A"/>
              <w:szCs w:val="24"/>
            </w:rPr>
          </w:pPr>
          <w:r>
            <w:rPr>
              <w:b/>
              <w:color w:val="00000A"/>
              <w:szCs w:val="24"/>
            </w:rPr>
            <w:t>SVEIKATOS SISTEMOS ĮSTATYMO</w:t>
          </w:r>
          <w:r>
            <w:rPr>
              <w:color w:val="00000A"/>
              <w:szCs w:val="24"/>
              <w:lang w:val="en-US"/>
            </w:rPr>
            <w:t xml:space="preserve"> </w:t>
          </w:r>
          <w:r>
            <w:rPr>
              <w:b/>
              <w:color w:val="00000A"/>
              <w:szCs w:val="24"/>
            </w:rPr>
            <w:t xml:space="preserve">NR. I-552 29 STRAIPSNIO PAKEITIMO, 73, 74 STRAIPSNIŲ PRIPAŽINIMO NETEKUSIAIS GALIOS </w:t>
          </w:r>
        </w:p>
        <w:p w14:paraId="082C3FAD" w14:textId="77777777" w:rsidR="00BE097D" w:rsidRDefault="005079D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60" w:lineRule="auto"/>
            <w:jc w:val="center"/>
            <w:rPr>
              <w:b/>
              <w:color w:val="00000A"/>
              <w:szCs w:val="24"/>
            </w:rPr>
          </w:pPr>
          <w:r>
            <w:rPr>
              <w:b/>
              <w:color w:val="00000A"/>
              <w:szCs w:val="24"/>
            </w:rPr>
            <w:t>ĮSTATYMAS</w:t>
          </w:r>
        </w:p>
        <w:p w14:paraId="24938CD7" w14:textId="77777777" w:rsidR="00BE097D" w:rsidRDefault="00BE097D">
          <w:pPr>
            <w:spacing w:line="360" w:lineRule="auto"/>
            <w:rPr>
              <w:rFonts w:eastAsia="Calibri"/>
              <w:b/>
              <w:color w:val="00000A"/>
              <w:szCs w:val="24"/>
            </w:rPr>
          </w:pPr>
        </w:p>
        <w:p w14:paraId="4B8EE866" w14:textId="77777777" w:rsidR="00BE097D" w:rsidRDefault="005079D9">
          <w:pPr>
            <w:spacing w:line="360" w:lineRule="auto"/>
            <w:jc w:val="center"/>
            <w:rPr>
              <w:rFonts w:eastAsia="Calibri"/>
              <w:color w:val="00000A"/>
              <w:szCs w:val="24"/>
            </w:rPr>
          </w:pPr>
          <w:r>
            <w:rPr>
              <w:rFonts w:eastAsia="Calibri"/>
              <w:color w:val="00000A"/>
              <w:szCs w:val="24"/>
            </w:rPr>
            <w:t xml:space="preserve">2021 m.                     d. Nr.  </w:t>
          </w:r>
        </w:p>
        <w:p w14:paraId="44767828" w14:textId="77777777" w:rsidR="00BE097D" w:rsidRDefault="005079D9">
          <w:pPr>
            <w:spacing w:line="360" w:lineRule="auto"/>
            <w:jc w:val="center"/>
            <w:rPr>
              <w:rFonts w:eastAsia="Calibri"/>
              <w:color w:val="00000A"/>
              <w:szCs w:val="24"/>
            </w:rPr>
          </w:pPr>
          <w:r>
            <w:rPr>
              <w:rFonts w:eastAsia="Calibri"/>
              <w:color w:val="00000A"/>
              <w:szCs w:val="24"/>
            </w:rPr>
            <w:t>Vilnius</w:t>
          </w:r>
        </w:p>
        <w:p w14:paraId="0FEC6DFA" w14:textId="77777777" w:rsidR="00BE097D" w:rsidRDefault="00BE097D">
          <w:pPr>
            <w:spacing w:line="360" w:lineRule="auto"/>
            <w:jc w:val="center"/>
            <w:rPr>
              <w:rFonts w:eastAsia="Calibri"/>
              <w:color w:val="00000A"/>
              <w:szCs w:val="24"/>
            </w:rPr>
          </w:pPr>
        </w:p>
        <w:sdt>
          <w:sdtPr>
            <w:alias w:val="1 str."/>
            <w:tag w:val="part_7e44273e4f0142b5b872f084f62213e7"/>
            <w:id w:val="-717825097"/>
            <w:lock w:val="sdtLocked"/>
          </w:sdtPr>
          <w:sdtEndPr/>
          <w:sdtContent>
            <w:p w14:paraId="7C43C252" w14:textId="77777777" w:rsidR="00BE097D" w:rsidRDefault="005079D9">
              <w:pPr>
                <w:suppressAutoHyphens/>
                <w:spacing w:line="360" w:lineRule="auto"/>
                <w:ind w:firstLine="851"/>
                <w:textAlignment w:val="baseline"/>
                <w:rPr>
                  <w:rFonts w:eastAsia="Calibri"/>
                  <w:b/>
                  <w:color w:val="00000A"/>
                  <w:szCs w:val="24"/>
                  <w:lang w:eastAsia="lt-LT"/>
                </w:rPr>
              </w:pPr>
              <w:sdt>
                <w:sdtPr>
                  <w:alias w:val="Numeris"/>
                  <w:tag w:val="nr_7e44273e4f0142b5b872f084f62213e7"/>
                  <w:id w:val="1916974764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color w:val="00000A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7e44273e4f0142b5b872f084f62213e7"/>
                  <w:id w:val="1075164794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29 straipsnio pakeitimas</w:t>
                  </w:r>
                </w:sdtContent>
              </w:sdt>
            </w:p>
            <w:sdt>
              <w:sdtPr>
                <w:alias w:val="1 str. 1 d."/>
                <w:tag w:val="part_c0234c04379043029c13fe9105884e94"/>
                <w:id w:val="331961277"/>
                <w:lock w:val="sdtLocked"/>
              </w:sdtPr>
              <w:sdtEndPr/>
              <w:sdtContent>
                <w:p w14:paraId="4E82ADF6" w14:textId="77777777" w:rsidR="00BE097D" w:rsidRDefault="005079D9">
                  <w:pPr>
                    <w:suppressAutoHyphens/>
                    <w:spacing w:line="360" w:lineRule="auto"/>
                    <w:ind w:firstLine="851"/>
                    <w:textAlignment w:val="baseline"/>
                    <w:rPr>
                      <w:rFonts w:eastAsia="Calibri"/>
                      <w:color w:val="00000A"/>
                      <w:szCs w:val="24"/>
                      <w:lang w:eastAsia="lt-LT"/>
                    </w:rPr>
                  </w:pPr>
                  <w:r>
                    <w:rPr>
                      <w:rFonts w:eastAsia="Calibri"/>
                      <w:color w:val="00000A"/>
                      <w:szCs w:val="24"/>
                      <w:lang w:eastAsia="lt-LT"/>
                    </w:rPr>
                    <w:t>Pakeisti 29 straipsnį ir jį išdėstyti taip:</w:t>
                  </w:r>
                </w:p>
                <w:sdt>
                  <w:sdtPr>
                    <w:alias w:val="citata"/>
                    <w:tag w:val="part_599183e5493c47489345c3967f33aed5"/>
                    <w:id w:val="-1699996027"/>
                    <w:lock w:val="sdtLocked"/>
                  </w:sdtPr>
                  <w:sdtEndPr/>
                  <w:sdtContent>
                    <w:sdt>
                      <w:sdtPr>
                        <w:alias w:val="29 str."/>
                        <w:tag w:val="part_b37f867948514789978b651e84a66359"/>
                        <w:id w:val="2009853879"/>
                        <w:lock w:val="sdtLocked"/>
                      </w:sdtPr>
                      <w:sdtEndPr/>
                      <w:sdtContent>
                        <w:p w14:paraId="06589F0C" w14:textId="77777777" w:rsidR="00BE097D" w:rsidRDefault="005079D9">
                          <w:pPr>
                            <w:spacing w:line="360" w:lineRule="auto"/>
                            <w:ind w:firstLine="851"/>
                            <w:jc w:val="both"/>
                            <w:rPr>
                              <w:szCs w:val="24"/>
                              <w:lang w:val="en-US" w:eastAsia="lt-LT"/>
                            </w:rPr>
                          </w:pPr>
                          <w:r>
                            <w:rPr>
                              <w:rFonts w:eastAsia="Calibri"/>
                              <w:color w:val="00000A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37f867948514789978b651e84a66359"/>
                              <w:id w:val="41836877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29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straipsnis. Teismo psichiatrijos ir teismo psichologijos ekspertizės</w:t>
                          </w:r>
                        </w:p>
                        <w:sdt>
                          <w:sdtPr>
                            <w:alias w:val="29 str. 1 d."/>
                            <w:tag w:val="part_0256a139bd4b4a8fa6f5c581d6778175"/>
                            <w:id w:val="-23635093"/>
                            <w:lock w:val="sdtLocked"/>
                          </w:sdtPr>
                          <w:sdtEndPr/>
                          <w:sdtContent>
                            <w:p w14:paraId="10DA3953" w14:textId="77777777" w:rsidR="00BE097D" w:rsidRDefault="005079D9">
                              <w:pPr>
                                <w:spacing w:line="360" w:lineRule="auto"/>
                                <w:ind w:firstLine="851"/>
                                <w:jc w:val="both"/>
                                <w:rPr>
                                  <w:szCs w:val="24"/>
                                  <w:lang w:val="en-US"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256a139bd4b4a8fa6f5c581d6778175"/>
                                  <w:id w:val="-32868327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Teismo psichiatrijos ir teismo psichologijos ekspertizės atliekamos</w:t>
                              </w:r>
                              <w:r>
                                <w:rPr>
                                  <w:b/>
                                  <w:bCs/>
                                  <w:strike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 xml:space="preserve">pagal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ikiteisminio tyrimo teisėjo ar teismo nutartį.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Stacionarines ekspertizes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atlieka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 xml:space="preserve"> kompetentingos teismo ekspertizės įstaigos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Valstybinė teismo psichiatrijos tarnyba prie Sveikatos apsaugos ministerijos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Ambulatorines ekspertizes atlieka 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kompetentingos teism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o ekspertizės įstaigos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Valstybinė teismo psichiatrijos tarnyba prie Sveikatos apsaugos ministerijos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, teismo psichiatrijos ar psichologijos ekspertai.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bCs/>
                                  <w:strike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kiti asmenys, turintys teismo psichiatro eksperto ar teismo psichologo eksperto</w:t>
                              </w:r>
                              <w:r>
                                <w:rPr>
                                  <w:b/>
                                  <w:bCs/>
                                  <w:strike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kvalifikaciją ir įrašyt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i į Lietuvos Respublikos teismo ekspertų sąrašą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Teismo psichiatrijos ir teismo psichologijos ekspertizių organizavimo ir atlikimo tvarką nustato Vyriausybė ar jos įgaliota institucija.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29 str. 2 d."/>
                            <w:tag w:val="part_5d9aa2e9348246debedb74539356cce8"/>
                            <w:id w:val="856394380"/>
                            <w:lock w:val="sdtLocked"/>
                          </w:sdtPr>
                          <w:sdtEndPr/>
                          <w:sdtContent>
                            <w:p w14:paraId="1ED5CDD7" w14:textId="77777777" w:rsidR="00BE097D" w:rsidRDefault="005079D9">
                              <w:pPr>
                                <w:spacing w:line="360" w:lineRule="auto"/>
                                <w:ind w:firstLine="851"/>
                                <w:jc w:val="both"/>
                                <w:rPr>
                                  <w:szCs w:val="24"/>
                                  <w:lang w:val="en-US"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d9aa2e9348246debedb74539356cce8"/>
                                  <w:id w:val="1702512779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Stacionarinių teismo psichiatrijos ir teismo psichologijos eks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pertizių atlikimo metu ūmiai sutrikus paciento psichikos būklei teismo psichiatrijos ir teismo psichologijos ekspertizės atlikimas sustabdomas:</w:t>
                              </w:r>
                            </w:p>
                            <w:sdt>
                              <w:sdtPr>
                                <w:alias w:val="29 str. 2 d. 1 p."/>
                                <w:tag w:val="part_d006e70a48ff43dda83ab76c07a9ace2"/>
                                <w:id w:val="1543166887"/>
                                <w:lock w:val="sdtLocked"/>
                              </w:sdtPr>
                              <w:sdtEndPr/>
                              <w:sdtContent>
                                <w:p w14:paraId="0B467CC9" w14:textId="77777777" w:rsidR="00BE097D" w:rsidRDefault="005079D9">
                                  <w:pPr>
                                    <w:spacing w:line="360" w:lineRule="auto"/>
                                    <w:ind w:firstLine="851"/>
                                    <w:jc w:val="both"/>
                                    <w:rPr>
                                      <w:szCs w:val="24"/>
                                      <w:lang w:val="en-US"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d006e70a48ff43dda83ab76c07a9ace2"/>
                                      <w:id w:val="-934972444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) jeigu pacientui Lietuvos Respublikos baudžiamojo kodekso nustatyta tvarka taikomos priverčiamosios medicinos priemonės, – iki tol, kol jos bus baigtos taikyti;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29 str. 2 d. 2 p."/>
                                <w:tag w:val="part_368a0bc0e7ae4b2389deb5b6e4ca963d"/>
                                <w:id w:val="1582480521"/>
                                <w:lock w:val="sdtLocked"/>
                              </w:sdtPr>
                              <w:sdtEndPr/>
                              <w:sdtContent>
                                <w:p w14:paraId="2A2DF008" w14:textId="77777777" w:rsidR="00BE097D" w:rsidRDefault="005079D9">
                                  <w:pPr>
                                    <w:spacing w:line="360" w:lineRule="auto"/>
                                    <w:ind w:firstLine="851"/>
                                    <w:jc w:val="both"/>
                                    <w:rPr>
                                      <w:szCs w:val="24"/>
                                      <w:lang w:val="en-US"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368a0bc0e7ae4b2389deb5b6e4ca963d"/>
                                      <w:id w:val="-36512493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) šios dalies 1 punkte nenurodytais atvejais – iki tol, kol 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pacientui bus baigtos teikti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 xml:space="preserve"> asmens </w:t>
                                  </w:r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psichikos sveikatos priežiūros paslaugos, reikalingos dėl ūmaus paciento psichikos būklės sutrikimo.</w:t>
                                  </w:r>
                                  <w:r>
                                    <w:rPr>
                                      <w:rFonts w:eastAsia="Calibri"/>
                                      <w:color w:val="00000A"/>
                                      <w:szCs w:val="24"/>
                                      <w:lang w:eastAsia="lt-LT"/>
                                    </w:rPr>
                                    <w:t>“</w:t>
                                  </w:r>
                                </w:p>
                                <w:p w14:paraId="3F5E218C" w14:textId="77777777" w:rsidR="00BE097D" w:rsidRDefault="005079D9">
                                  <w:pPr>
                                    <w:suppressAutoHyphens/>
                                    <w:spacing w:line="360" w:lineRule="auto"/>
                                    <w:ind w:firstLine="851"/>
                                    <w:textAlignment w:val="baseline"/>
                                    <w:rPr>
                                      <w:rFonts w:eastAsia="Calibri"/>
                                      <w:color w:val="00000A"/>
                                      <w:szCs w:val="24"/>
                                      <w:lang w:eastAsia="lt-LT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8c88ed5ba9dd4366ac2441eb7585a6c6"/>
            <w:id w:val="-1992472236"/>
            <w:lock w:val="sdtLocked"/>
          </w:sdtPr>
          <w:sdtEndPr/>
          <w:sdtContent>
            <w:p w14:paraId="1939CC02" w14:textId="77777777" w:rsidR="00BE097D" w:rsidRDefault="005079D9">
              <w:pPr>
                <w:suppressAutoHyphens/>
                <w:spacing w:line="360" w:lineRule="auto"/>
                <w:ind w:firstLine="851"/>
                <w:jc w:val="both"/>
                <w:textAlignment w:val="baseline"/>
                <w:rPr>
                  <w:rFonts w:eastAsia="Calibri"/>
                  <w:color w:val="00000A"/>
                  <w:szCs w:val="24"/>
                </w:rPr>
              </w:pPr>
              <w:sdt>
                <w:sdtPr>
                  <w:alias w:val="Numeris"/>
                  <w:tag w:val="nr_8c88ed5ba9dd4366ac2441eb7585a6c6"/>
                  <w:id w:val="-1228372089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color w:val="00000A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8c88ed5ba9dd4366ac2441eb7585a6c6"/>
                  <w:id w:val="-1822803530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73 straipsnio pripažinimas netekusiu galios</w:t>
                  </w:r>
                </w:sdtContent>
              </w:sdt>
            </w:p>
            <w:sdt>
              <w:sdtPr>
                <w:alias w:val="2 str. 1 d."/>
                <w:tag w:val="part_b9abd810b3c645f1907fa4e96d6d10cd"/>
                <w:id w:val="957228707"/>
                <w:lock w:val="sdtLocked"/>
              </w:sdtPr>
              <w:sdtEndPr/>
              <w:sdtContent>
                <w:p w14:paraId="59541B87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r>
                    <w:rPr>
                      <w:rFonts w:eastAsia="Calibri"/>
                      <w:color w:val="00000A"/>
                      <w:szCs w:val="24"/>
                      <w:lang w:eastAsia="lt-LT"/>
                    </w:rPr>
                    <w:t xml:space="preserve">Pripažinti netekusiu galios 73 straipsnį. </w:t>
                  </w:r>
                </w:p>
              </w:sdtContent>
            </w:sdt>
          </w:sdtContent>
        </w:sdt>
        <w:sdt>
          <w:sdtPr>
            <w:alias w:val="73 str."/>
            <w:tag w:val="part_5c70fb5fcd2049a2ab3cad1ef7d4a37d"/>
            <w:id w:val="-1116369896"/>
            <w:lock w:val="sdtLocked"/>
          </w:sdtPr>
          <w:sdtEndPr/>
          <w:sdtContent>
            <w:p w14:paraId="0AB0E9BB" w14:textId="77777777" w:rsidR="00BE097D" w:rsidRDefault="005079D9">
              <w:pPr>
                <w:suppressAutoHyphens/>
                <w:spacing w:line="360" w:lineRule="auto"/>
                <w:ind w:firstLine="851"/>
                <w:jc w:val="both"/>
                <w:textAlignment w:val="baseline"/>
                <w:rPr>
                  <w:rFonts w:eastAsia="Calibri"/>
                  <w:color w:val="00000A"/>
                  <w:szCs w:val="24"/>
                </w:rPr>
              </w:pPr>
              <w:sdt>
                <w:sdtPr>
                  <w:alias w:val="Numeris"/>
                  <w:tag w:val="nr_5c70fb5fcd2049a2ab3cad1ef7d4a37d"/>
                  <w:id w:val="421063674"/>
                  <w:lock w:val="sdtLocked"/>
                </w:sdtPr>
                <w:sdtEndPr/>
                <w:sdtConten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73</w:t>
                  </w:r>
                </w:sdtContent>
              </w:sdt>
              <w:r>
                <w:rPr>
                  <w:rFonts w:eastAsia="Calibri"/>
                  <w:strike/>
                  <w:color w:val="00000A"/>
                  <w:szCs w:val="24"/>
                  <w:lang w:eastAsia="lt-LT"/>
                </w:rPr>
                <w:t xml:space="preserve"> straipsnis. Valstybinė teismo medicinos tarnyba </w:t>
              </w:r>
            </w:p>
            <w:sdt>
              <w:sdtPr>
                <w:alias w:val="73 str. 1 d."/>
                <w:tag w:val="part_0b35c8be167a4f458d2f0bc79578c1ff"/>
                <w:id w:val="-1516297827"/>
                <w:lock w:val="sdtLocked"/>
              </w:sdtPr>
              <w:sdtEndPr/>
              <w:sdtContent>
                <w:p w14:paraId="40035CB0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sdt>
                    <w:sdtPr>
                      <w:alias w:val="Numeris"/>
                      <w:tag w:val="nr_0b35c8be167a4f458d2f0bc79578c1ff"/>
                      <w:id w:val="-438765027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.  Valstybinė teismo medicinos tarnyba yra biudžetinė įstaiga, išlaikoma iš valstybės biudžeto ir kitų valstybės pinigų fondų.</w:t>
                  </w:r>
                </w:p>
              </w:sdtContent>
            </w:sdt>
            <w:sdt>
              <w:sdtPr>
                <w:alias w:val="73 str. 2 d."/>
                <w:tag w:val="part_6b1d42e430c943e8b666d9346a59d693"/>
                <w:id w:val="-720892414"/>
                <w:lock w:val="sdtLocked"/>
              </w:sdtPr>
              <w:sdtEndPr/>
              <w:sdtContent>
                <w:p w14:paraId="5C0796CA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sdt>
                    <w:sdtPr>
                      <w:alias w:val="Numeris"/>
                      <w:tag w:val="nr_6b1d42e430c943e8b666d9346a59d693"/>
                      <w:id w:val="13126150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 xml:space="preserve">. Valstybinė teismo </w:t>
                  </w:r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medicinos tarnyba:</w:t>
                  </w:r>
                </w:p>
                <w:sdt>
                  <w:sdtPr>
                    <w:alias w:val="73 str. 2 d. 1 p."/>
                    <w:tag w:val="part_b54a20572c134c13a50c0287dd35c3df"/>
                    <w:id w:val="224037835"/>
                    <w:lock w:val="sdtLocked"/>
                  </w:sdtPr>
                  <w:sdtEndPr/>
                  <w:sdtContent>
                    <w:p w14:paraId="2A30AED5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  <w:sdt>
                        <w:sdtPr>
                          <w:alias w:val="Numeris"/>
                          <w:tag w:val="nr_b54a20572c134c13a50c0287dd35c3df"/>
                          <w:id w:val="-166784537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)  atlieka  teismo  medicinos  ekspertizes  ir  tyrimus  pagal teismo,  prokuratūros  ar ikiteisminio tyrimo pareigūnų pavedimus ir teikia kitas teismo medicinos paslaugas;</w:t>
                      </w:r>
                    </w:p>
                  </w:sdtContent>
                </w:sdt>
                <w:sdt>
                  <w:sdtPr>
                    <w:alias w:val="73 str. 2 d. 2 p."/>
                    <w:tag w:val="part_af72bfbee1854cfa96473a2b2f077b51"/>
                    <w:id w:val="-119141334"/>
                    <w:lock w:val="sdtLocked"/>
                  </w:sdtPr>
                  <w:sdtEndPr/>
                  <w:sdtContent>
                    <w:p w14:paraId="28AFE6FD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  <w:sdt>
                        <w:sdtPr>
                          <w:alias w:val="Numeris"/>
                          <w:tag w:val="nr_af72bfbee1854cfa96473a2b2f077b51"/>
                          <w:id w:val="132385770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)   diegia   naujas  teismo  medicinos  ekspertizės  rūš</w:t>
                      </w:r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is  ir metodikas,   įstatymų   ir  kitų  teisės  aktų  nustatyta  tvarka dalyvauja plėtojant teismo medicinos mokslą;</w:t>
                      </w:r>
                    </w:p>
                  </w:sdtContent>
                </w:sdt>
                <w:sdt>
                  <w:sdtPr>
                    <w:alias w:val="73 str. 2 d. 3 p."/>
                    <w:tag w:val="part_83b687c6d6a7450e9dd6f797325ef2a1"/>
                    <w:id w:val="1718777836"/>
                    <w:lock w:val="sdtLocked"/>
                  </w:sdtPr>
                  <w:sdtEndPr/>
                  <w:sdtContent>
                    <w:p w14:paraId="7F3D47EE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  <w:sdt>
                        <w:sdtPr>
                          <w:alias w:val="Numeris"/>
                          <w:tag w:val="nr_83b687c6d6a7450e9dd6f797325ef2a1"/>
                          <w:id w:val="-161999305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 xml:space="preserve">)  dalyvauja rengiant teismo medicinos ekspertus ir </w:t>
                      </w:r>
                      <w:proofErr w:type="spellStart"/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tobulinantjų</w:t>
                      </w:r>
                      <w:proofErr w:type="spellEnd"/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 xml:space="preserve"> kvalifikaciją;</w:t>
                      </w:r>
                    </w:p>
                  </w:sdtContent>
                </w:sdt>
                <w:sdt>
                  <w:sdtPr>
                    <w:alias w:val="73 str. 2 d. 4 p."/>
                    <w:tag w:val="part_3c05c9c278944f848e33823cf726ba97"/>
                    <w:id w:val="-1123067814"/>
                    <w:lock w:val="sdtLocked"/>
                  </w:sdtPr>
                  <w:sdtEndPr/>
                  <w:sdtContent>
                    <w:p w14:paraId="6CFD755C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  <w:sdt>
                        <w:sdtPr>
                          <w:alias w:val="Numeris"/>
                          <w:tag w:val="nr_3c05c9c278944f848e33823cf726ba97"/>
                          <w:id w:val="110215047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4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) vykdo kitas šiame ir kituose įstatymuose, teis</w:t>
                      </w:r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ės aktuose bei Valstybinės  teismo  medicinos  tarnybos  nuostatuose  nustatytas funkcijas.</w:t>
                      </w:r>
                    </w:p>
                    <w:p w14:paraId="528C4D05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3 str."/>
            <w:tag w:val="part_28271de5c7434f20bbd2eba7158253b6"/>
            <w:id w:val="-1773090762"/>
            <w:lock w:val="sdtLocked"/>
          </w:sdtPr>
          <w:sdtEndPr/>
          <w:sdtContent>
            <w:p w14:paraId="6B73A9BB" w14:textId="77777777" w:rsidR="00BE097D" w:rsidRDefault="005079D9">
              <w:pPr>
                <w:suppressAutoHyphens/>
                <w:spacing w:line="360" w:lineRule="auto"/>
                <w:ind w:firstLine="851"/>
                <w:jc w:val="both"/>
                <w:textAlignment w:val="baseline"/>
                <w:rPr>
                  <w:rFonts w:eastAsia="Calibri"/>
                  <w:color w:val="00000A"/>
                  <w:szCs w:val="24"/>
                </w:rPr>
              </w:pPr>
              <w:sdt>
                <w:sdtPr>
                  <w:alias w:val="Numeris"/>
                  <w:tag w:val="nr_28271de5c7434f20bbd2eba7158253b6"/>
                  <w:id w:val="1148325520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color w:val="00000A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28271de5c7434f20bbd2eba7158253b6"/>
                  <w:id w:val="-142895709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A"/>
                      <w:szCs w:val="24"/>
                      <w:lang w:eastAsia="lt-LT"/>
                    </w:rPr>
                    <w:t>74 straipsnio pripažinimas netekusiu galios</w:t>
                  </w:r>
                </w:sdtContent>
              </w:sdt>
            </w:p>
            <w:sdt>
              <w:sdtPr>
                <w:alias w:val="3 str. 1 d."/>
                <w:tag w:val="part_5668b11faf214bbfb38a2d7bcea0fc27"/>
                <w:id w:val="-1486850871"/>
                <w:lock w:val="sdtLocked"/>
              </w:sdtPr>
              <w:sdtEndPr/>
              <w:sdtContent>
                <w:p w14:paraId="4F4360DF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r>
                    <w:rPr>
                      <w:rFonts w:eastAsia="Calibri"/>
                      <w:color w:val="00000A"/>
                      <w:szCs w:val="24"/>
                      <w:lang w:eastAsia="lt-LT"/>
                    </w:rPr>
                    <w:t xml:space="preserve">Pripažinti netekusiu galios 74 straipsnį. </w:t>
                  </w:r>
                </w:p>
              </w:sdtContent>
            </w:sdt>
          </w:sdtContent>
        </w:sdt>
        <w:sdt>
          <w:sdtPr>
            <w:alias w:val="74 str."/>
            <w:tag w:val="part_9725eef697164778b475a00cb6d38e56"/>
            <w:id w:val="-376155614"/>
            <w:lock w:val="sdtLocked"/>
          </w:sdtPr>
          <w:sdtEndPr/>
          <w:sdtContent>
            <w:p w14:paraId="66E82141" w14:textId="77777777" w:rsidR="00BE097D" w:rsidRDefault="005079D9">
              <w:pPr>
                <w:suppressAutoHyphens/>
                <w:spacing w:line="360" w:lineRule="auto"/>
                <w:ind w:firstLine="913"/>
                <w:jc w:val="both"/>
                <w:textAlignment w:val="baseline"/>
                <w:rPr>
                  <w:rFonts w:eastAsia="Calibri"/>
                  <w:color w:val="00000A"/>
                  <w:szCs w:val="24"/>
                </w:rPr>
              </w:pPr>
              <w:sdt>
                <w:sdtPr>
                  <w:alias w:val="Numeris"/>
                  <w:tag w:val="nr_9725eef697164778b475a00cb6d38e56"/>
                  <w:id w:val="-223136642"/>
                  <w:lock w:val="sdtLocked"/>
                </w:sdtPr>
                <w:sdtEndPr/>
                <w:sdtConten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74</w:t>
                  </w:r>
                </w:sdtContent>
              </w:sdt>
              <w:r>
                <w:rPr>
                  <w:rFonts w:eastAsia="Calibri"/>
                  <w:strike/>
                  <w:color w:val="00000A"/>
                  <w:szCs w:val="24"/>
                  <w:lang w:eastAsia="lt-LT"/>
                </w:rPr>
                <w:t xml:space="preserve"> straipsnis. Valstybinė teismo psichiatrijos</w:t>
              </w:r>
              <w:r>
                <w:rPr>
                  <w:rFonts w:eastAsia="Calibri"/>
                  <w:strike/>
                  <w:color w:val="00000A"/>
                  <w:szCs w:val="24"/>
                  <w:lang w:eastAsia="lt-LT"/>
                </w:rPr>
                <w:t xml:space="preserve"> tarnyba prie </w:t>
              </w:r>
            </w:p>
            <w:sdt>
              <w:sdtPr>
                <w:alias w:val="74 str. 1 d."/>
                <w:tag w:val="part_f898b6cc090c4582abf4bd0c1513e1a6"/>
                <w:id w:val="-2094933790"/>
                <w:lock w:val="sdtLocked"/>
              </w:sdtPr>
              <w:sdtEndPr/>
              <w:sdtContent>
                <w:p w14:paraId="72509712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Sveikatos apsaugos ministerijos</w:t>
                  </w:r>
                </w:p>
              </w:sdtContent>
            </w:sdt>
            <w:sdt>
              <w:sdtPr>
                <w:alias w:val="74 str. 1 d."/>
                <w:tag w:val="part_2052c7754b50498cbaf400257a5f2d63"/>
                <w:id w:val="152880104"/>
                <w:lock w:val="sdtLocked"/>
              </w:sdtPr>
              <w:sdtEndPr/>
              <w:sdtContent>
                <w:p w14:paraId="18C0934A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sdt>
                    <w:sdtPr>
                      <w:alias w:val="Numeris"/>
                      <w:tag w:val="nr_2052c7754b50498cbaf400257a5f2d63"/>
                      <w:id w:val="-516156353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.  Valstybinę  teismo  psichiatrijos tarnybą  prie   Sveikatos apsaugos ministerijos steigia ir jos nuostatus tvirtina Sveikatos apsaugos ministerija. Ši tarnyba yra juridinis asmuo. Jos  veikla finansuoj</w:t>
                  </w:r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ama iš valstybės biudžeto.</w:t>
                  </w:r>
                </w:p>
              </w:sdtContent>
            </w:sdt>
            <w:sdt>
              <w:sdtPr>
                <w:alias w:val="74 str. 2 d."/>
                <w:tag w:val="part_9484e6cc7d394d21938fa88a63f67167"/>
                <w:id w:val="-847864673"/>
                <w:lock w:val="sdtLocked"/>
              </w:sdtPr>
              <w:sdtEndPr/>
              <w:sdtContent>
                <w:p w14:paraId="2EDF3A34" w14:textId="77777777" w:rsidR="00BE097D" w:rsidRDefault="005079D9">
                  <w:pPr>
                    <w:suppressAutoHyphens/>
                    <w:spacing w:line="360" w:lineRule="auto"/>
                    <w:ind w:firstLine="851"/>
                    <w:jc w:val="both"/>
                    <w:textAlignment w:val="baseline"/>
                    <w:rPr>
                      <w:rFonts w:eastAsia="Calibri"/>
                      <w:color w:val="00000A"/>
                      <w:szCs w:val="24"/>
                    </w:rPr>
                  </w:pPr>
                  <w:sdt>
                    <w:sdtPr>
                      <w:alias w:val="Numeris"/>
                      <w:tag w:val="nr_9484e6cc7d394d21938fa88a63f67167"/>
                      <w:id w:val="509111576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trike/>
                      <w:color w:val="00000A"/>
                      <w:szCs w:val="24"/>
                      <w:lang w:eastAsia="lt-LT"/>
                    </w:rPr>
                    <w:t>.  Valstybinė  teismo  psichiatrijos tarnyba  prie   Sveikatos apsaugos ministerijos:</w:t>
                  </w:r>
                </w:p>
                <w:sdt>
                  <w:sdtPr>
                    <w:alias w:val="74 str. 2 d. 1 p."/>
                    <w:tag w:val="part_b23c861ece9a49fd9dffeb56fd503658"/>
                    <w:id w:val="-1243795279"/>
                    <w:lock w:val="sdtLocked"/>
                  </w:sdtPr>
                  <w:sdtEndPr/>
                  <w:sdtContent>
                    <w:p w14:paraId="44C898D5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color w:val="00000A"/>
                          <w:szCs w:val="24"/>
                        </w:rPr>
                      </w:pPr>
                      <w:sdt>
                        <w:sdtPr>
                          <w:alias w:val="Numeris"/>
                          <w:tag w:val="nr_b23c861ece9a49fd9dffeb56fd503658"/>
                          <w:id w:val="141567280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)  atlieka teismo medicinos, teismo psichiatrijos  ekspertizes teismams;</w:t>
                      </w:r>
                    </w:p>
                  </w:sdtContent>
                </w:sdt>
                <w:sdt>
                  <w:sdtPr>
                    <w:alias w:val="74 str. 2 d. 2 p."/>
                    <w:tag w:val="part_32606fd43f9747d8b63e80cd30457c12"/>
                    <w:id w:val="836511570"/>
                    <w:lock w:val="sdtLocked"/>
                  </w:sdtPr>
                  <w:sdtEndPr/>
                  <w:sdtContent>
                    <w:p w14:paraId="5E9C0934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32606fd43f9747d8b63e80cd30457c12"/>
                          <w:id w:val="149566726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trike/>
                              <w:color w:val="00000A"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  <w:t>)  vykdo kitas įstatymų ir šios tarnybos nuostatų   nustatytas funkcijas.</w:t>
                      </w:r>
                    </w:p>
                    <w:p w14:paraId="231A0A53" w14:textId="77777777" w:rsidR="00BE097D" w:rsidRDefault="005079D9">
                      <w:pPr>
                        <w:suppressAutoHyphens/>
                        <w:spacing w:line="360" w:lineRule="auto"/>
                        <w:ind w:firstLine="851"/>
                        <w:jc w:val="both"/>
                        <w:textAlignment w:val="baseline"/>
                        <w:rPr>
                          <w:rFonts w:eastAsia="Calibri"/>
                          <w:strike/>
                          <w:color w:val="00000A"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4 str."/>
            <w:tag w:val="part_d375ffb9a42843e4aa017ca8575fe93f"/>
            <w:id w:val="1513031982"/>
            <w:lock w:val="sdtLocked"/>
          </w:sdtPr>
          <w:sdtEndPr/>
          <w:sdtContent>
            <w:p w14:paraId="390AE459" w14:textId="77777777" w:rsidR="00BE097D" w:rsidRDefault="005079D9">
              <w:pPr>
                <w:tabs>
                  <w:tab w:val="left" w:pos="720"/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uto"/>
                <w:ind w:firstLine="851"/>
                <w:jc w:val="both"/>
                <w:rPr>
                  <w:color w:val="00000A"/>
                  <w:szCs w:val="24"/>
                  <w:lang w:val="en-US"/>
                </w:rPr>
              </w:pPr>
              <w:sdt>
                <w:sdtPr>
                  <w:alias w:val="Numeris"/>
                  <w:tag w:val="nr_d375ffb9a42843e4aa017ca8575fe93f"/>
                  <w:id w:val="-1224905482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4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375ffb9a42843e4aa017ca8575fe93f"/>
                  <w:id w:val="-2093312138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4 str. 1 d."/>
                <w:tag w:val="part_01bf4dc5e7284eb48abb6311acfacac3"/>
                <w:id w:val="-1514605132"/>
                <w:lock w:val="sdtLocked"/>
              </w:sdtPr>
              <w:sdtEndPr/>
              <w:sdtContent>
                <w:p w14:paraId="71E70E22" w14:textId="77777777" w:rsidR="00BE097D" w:rsidRDefault="005079D9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851"/>
                    <w:jc w:val="both"/>
                    <w:rPr>
                      <w:color w:val="00000A"/>
                      <w:szCs w:val="24"/>
                      <w:lang w:eastAsia="lt-LT"/>
                    </w:rPr>
                  </w:pPr>
                  <w:r>
                    <w:rPr>
                      <w:color w:val="00000A"/>
                      <w:szCs w:val="24"/>
                      <w:lang w:eastAsia="lt-LT"/>
                    </w:rPr>
                    <w:t>Šis įstatymas įsigalioja 202</w:t>
                  </w:r>
                  <w:r>
                    <w:rPr>
                      <w:color w:val="00000A"/>
                      <w:szCs w:val="24"/>
                      <w:lang w:val="en-US" w:eastAsia="lt-LT"/>
                    </w:rPr>
                    <w:t>2</w:t>
                  </w:r>
                  <w:r>
                    <w:rPr>
                      <w:color w:val="00000A"/>
                      <w:szCs w:val="24"/>
                      <w:lang w:eastAsia="lt-LT"/>
                    </w:rPr>
                    <w:t xml:space="preserve"> m. sausio 1 d.</w:t>
                  </w:r>
                </w:p>
                <w:p w14:paraId="48162C75" w14:textId="77777777" w:rsidR="00BE097D" w:rsidRDefault="005079D9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09"/>
                    <w:jc w:val="both"/>
                    <w:rPr>
                      <w:color w:val="00000A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c316b35df4774fe78297d96e02133cc6"/>
            <w:id w:val="1022133112"/>
            <w:lock w:val="sdtLocked"/>
          </w:sdtPr>
          <w:sdtEndPr/>
          <w:sdtContent>
            <w:p w14:paraId="15B452F5" w14:textId="77777777" w:rsidR="00BE097D" w:rsidRDefault="005079D9">
              <w:pPr>
                <w:spacing w:line="360" w:lineRule="auto"/>
                <w:ind w:firstLine="709"/>
                <w:jc w:val="both"/>
                <w:rPr>
                  <w:rFonts w:eastAsia="Calibri"/>
                  <w:i/>
                  <w:color w:val="00000A"/>
                  <w:szCs w:val="24"/>
                </w:rPr>
              </w:pPr>
              <w:r>
                <w:rPr>
                  <w:rFonts w:eastAsia="Calibri"/>
                  <w:i/>
                  <w:color w:val="00000A"/>
                  <w:szCs w:val="24"/>
                </w:rPr>
                <w:t>Skelbiu šį Lietuvos Respublikos Seimo priimtą įstatymą.</w:t>
              </w:r>
            </w:p>
            <w:p w14:paraId="41DF3B4C" w14:textId="77777777" w:rsidR="00BE097D" w:rsidRDefault="00BE097D">
              <w:pPr>
                <w:spacing w:line="360" w:lineRule="auto"/>
                <w:ind w:firstLine="709"/>
                <w:jc w:val="both"/>
                <w:rPr>
                  <w:rFonts w:eastAsia="Calibri"/>
                  <w:i/>
                  <w:color w:val="00000A"/>
                  <w:szCs w:val="24"/>
                </w:rPr>
              </w:pPr>
            </w:p>
            <w:p w14:paraId="2BF2B897" w14:textId="77777777" w:rsidR="00BE097D" w:rsidRDefault="00BE097D">
              <w:pPr>
                <w:spacing w:line="360" w:lineRule="auto"/>
                <w:ind w:firstLine="709"/>
                <w:jc w:val="both"/>
                <w:rPr>
                  <w:rFonts w:eastAsia="Calibri"/>
                  <w:i/>
                  <w:color w:val="00000A"/>
                  <w:szCs w:val="24"/>
                </w:rPr>
              </w:pPr>
            </w:p>
            <w:p w14:paraId="19A03480" w14:textId="77777777" w:rsidR="00BE097D" w:rsidRDefault="005079D9">
              <w:pPr>
                <w:spacing w:line="360" w:lineRule="auto"/>
                <w:jc w:val="both"/>
                <w:rPr>
                  <w:rFonts w:eastAsia="Calibri"/>
                  <w:color w:val="00000A"/>
                  <w:szCs w:val="24"/>
                </w:rPr>
              </w:pPr>
              <w:r>
                <w:rPr>
                  <w:rFonts w:eastAsia="Calibri"/>
                  <w:color w:val="00000A"/>
                  <w:szCs w:val="24"/>
                </w:rPr>
                <w:t xml:space="preserve">Respublikos </w:t>
              </w:r>
              <w:r>
                <w:rPr>
                  <w:rFonts w:eastAsia="Calibri"/>
                  <w:color w:val="00000A"/>
                  <w:szCs w:val="24"/>
                </w:rPr>
                <w:t>Prezidentas</w:t>
              </w:r>
            </w:p>
            <w:p w14:paraId="320ADC75" w14:textId="77777777" w:rsidR="00BE097D" w:rsidRDefault="00BE097D">
              <w:pPr>
                <w:spacing w:line="360" w:lineRule="auto"/>
                <w:jc w:val="both"/>
                <w:rPr>
                  <w:rFonts w:eastAsia="Calibri"/>
                  <w:color w:val="00000A"/>
                  <w:szCs w:val="24"/>
                </w:rPr>
              </w:pPr>
            </w:p>
            <w:p w14:paraId="65B832B1" w14:textId="77777777" w:rsidR="00BE097D" w:rsidRDefault="005079D9">
              <w:pPr>
                <w:spacing w:line="360" w:lineRule="auto"/>
                <w:jc w:val="both"/>
                <w:rPr>
                  <w:rFonts w:eastAsia="Calibri"/>
                  <w:color w:val="00000A"/>
                  <w:szCs w:val="24"/>
                </w:rPr>
              </w:pPr>
            </w:p>
          </w:sdtContent>
        </w:sdt>
      </w:sdtContent>
    </w:sdt>
    <w:sectPr w:rsidR="00BE0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709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4DB8" w14:textId="77777777" w:rsidR="005079D9" w:rsidRDefault="005079D9">
      <w:pPr>
        <w:rPr>
          <w:rFonts w:ascii="Calibri" w:eastAsia="Calibri" w:hAnsi="Calibri"/>
          <w:color w:val="00000A"/>
          <w:sz w:val="22"/>
          <w:szCs w:val="22"/>
        </w:rPr>
      </w:pPr>
      <w:r>
        <w:rPr>
          <w:rFonts w:ascii="Calibri" w:eastAsia="Calibri" w:hAnsi="Calibri"/>
          <w:color w:val="00000A"/>
          <w:sz w:val="22"/>
          <w:szCs w:val="22"/>
        </w:rPr>
        <w:separator/>
      </w:r>
    </w:p>
  </w:endnote>
  <w:endnote w:type="continuationSeparator" w:id="0">
    <w:p w14:paraId="4E04471C" w14:textId="77777777" w:rsidR="005079D9" w:rsidRDefault="005079D9">
      <w:pPr>
        <w:rPr>
          <w:rFonts w:ascii="Calibri" w:eastAsia="Calibri" w:hAnsi="Calibri"/>
          <w:color w:val="00000A"/>
          <w:sz w:val="22"/>
          <w:szCs w:val="22"/>
        </w:rPr>
      </w:pPr>
      <w:r>
        <w:rPr>
          <w:rFonts w:ascii="Calibri" w:eastAsia="Calibri" w:hAnsi="Calibri"/>
          <w:color w:val="00000A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D559" w14:textId="77777777" w:rsidR="00BE097D" w:rsidRDefault="00BE097D">
    <w:pPr>
      <w:tabs>
        <w:tab w:val="center" w:pos="4819"/>
        <w:tab w:val="right" w:pos="9638"/>
      </w:tabs>
      <w:rPr>
        <w:rFonts w:ascii="Calibri" w:eastAsia="Calibri" w:hAnsi="Calibri"/>
        <w:color w:val="00000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590B" w14:textId="77777777" w:rsidR="00BE097D" w:rsidRDefault="00BE097D">
    <w:pPr>
      <w:tabs>
        <w:tab w:val="center" w:pos="4819"/>
        <w:tab w:val="right" w:pos="9638"/>
      </w:tabs>
      <w:rPr>
        <w:rFonts w:ascii="Calibri" w:eastAsia="Calibri" w:hAnsi="Calibri"/>
        <w:color w:val="00000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451" w14:textId="77777777" w:rsidR="00BE097D" w:rsidRDefault="00BE097D">
    <w:pPr>
      <w:tabs>
        <w:tab w:val="center" w:pos="4819"/>
        <w:tab w:val="right" w:pos="9638"/>
      </w:tabs>
      <w:rPr>
        <w:rFonts w:ascii="Calibri" w:eastAsia="Calibri" w:hAnsi="Calibri"/>
        <w:color w:val="0000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8C79" w14:textId="77777777" w:rsidR="005079D9" w:rsidRDefault="005079D9">
      <w:pPr>
        <w:rPr>
          <w:rFonts w:ascii="Calibri" w:eastAsia="Calibri" w:hAnsi="Calibri"/>
          <w:color w:val="00000A"/>
          <w:sz w:val="22"/>
          <w:szCs w:val="22"/>
        </w:rPr>
      </w:pPr>
      <w:r>
        <w:rPr>
          <w:rFonts w:ascii="Calibri" w:eastAsia="Calibri" w:hAnsi="Calibri"/>
          <w:color w:val="00000A"/>
          <w:sz w:val="22"/>
          <w:szCs w:val="22"/>
        </w:rPr>
        <w:separator/>
      </w:r>
    </w:p>
  </w:footnote>
  <w:footnote w:type="continuationSeparator" w:id="0">
    <w:p w14:paraId="326381E3" w14:textId="77777777" w:rsidR="005079D9" w:rsidRDefault="005079D9">
      <w:pPr>
        <w:rPr>
          <w:rFonts w:ascii="Calibri" w:eastAsia="Calibri" w:hAnsi="Calibri"/>
          <w:color w:val="00000A"/>
          <w:sz w:val="22"/>
          <w:szCs w:val="22"/>
        </w:rPr>
      </w:pPr>
      <w:r>
        <w:rPr>
          <w:rFonts w:ascii="Calibri" w:eastAsia="Calibri" w:hAnsi="Calibri"/>
          <w:color w:val="00000A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FD88" w14:textId="77777777" w:rsidR="00BE097D" w:rsidRDefault="00BE097D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color w:val="00000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EABB" w14:textId="77777777" w:rsidR="00BE097D" w:rsidRDefault="005079D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color w:val="00000A"/>
        <w:szCs w:val="24"/>
      </w:rPr>
    </w:pPr>
    <w:r>
      <w:rPr>
        <w:rFonts w:eastAsia="Calibri"/>
        <w:color w:val="00000A"/>
        <w:szCs w:val="24"/>
      </w:rPr>
      <w:fldChar w:fldCharType="begin"/>
    </w:r>
    <w:r>
      <w:rPr>
        <w:rFonts w:eastAsia="Calibri"/>
        <w:color w:val="00000A"/>
        <w:szCs w:val="24"/>
      </w:rPr>
      <w:instrText>PAGE   \* MERGEFORMAT</w:instrText>
    </w:r>
    <w:r>
      <w:rPr>
        <w:rFonts w:eastAsia="Calibri"/>
        <w:color w:val="00000A"/>
        <w:szCs w:val="24"/>
      </w:rPr>
      <w:fldChar w:fldCharType="separate"/>
    </w:r>
    <w:r>
      <w:rPr>
        <w:rFonts w:eastAsia="Calibri"/>
        <w:color w:val="00000A"/>
        <w:szCs w:val="24"/>
      </w:rPr>
      <w:t>2</w:t>
    </w:r>
    <w:r>
      <w:rPr>
        <w:rFonts w:eastAsia="Calibri"/>
        <w:color w:val="00000A"/>
        <w:szCs w:val="24"/>
      </w:rPr>
      <w:fldChar w:fldCharType="end"/>
    </w:r>
  </w:p>
  <w:p w14:paraId="3557FE8C" w14:textId="77777777" w:rsidR="00BE097D" w:rsidRDefault="00BE097D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color w:val="00000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2FE4" w14:textId="77777777" w:rsidR="00BE097D" w:rsidRDefault="00BE097D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color w:val="00000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B1"/>
    <w:rsid w:val="005079D9"/>
    <w:rsid w:val="00641DD2"/>
    <w:rsid w:val="00BE097D"/>
    <w:rsid w:val="00E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4008"/>
  <w15:docId w15:val="{53212C8B-C8A5-403A-BEC4-31DDCC51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f03957d160fb4213882313b89764fd11" PartId="c41364a4bb314ecfbf83e4d299026a39">
    <Part Type="straipsnis" Nr="1" Abbr="1 str." Title="29 straipsnio pakeitimas" DocPartId="2bd5e857a6474141a8e0b51b6692bb1e" PartId="7e44273e4f0142b5b872f084f62213e7">
      <Part Type="strDalis" Nr="1" Abbr="1 str. 1 d." DocPartId="36458f36842b472f8686cb7447fd782b" PartId="c0234c04379043029c13fe9105884e94">
        <Part Type="citata" DocPartId="e591766f0d6a46d98ec88b2fbf33d3ac" PartId="599183e5493c47489345c3967f33aed5">
          <Part Type="straipsnis" Nr="29" Abbr="29 str." DocPartId="0fbc8b29882846f1879745fecfc8cc47" PartId="b37f867948514789978b651e84a66359">
            <Part Type="strDalis" Nr="1" Abbr="29 str. 1 d." DocPartId="664e103f88cc4ee88662e2e68b44f312" PartId="0256a139bd4b4a8fa6f5c581d6778175"/>
            <Part Type="strDalis" Nr="2" Abbr="29 str. 2 d." DocPartId="6b47aafe0cf44825a786ed877ccf315e" PartId="5d9aa2e9348246debedb74539356cce8">
              <Part Type="strPunktas" Nr="1" Abbr="29 str. 2 d. 1 p." DocPartId="14efc28422b3416f90aa559c773c78e7" PartId="d006e70a48ff43dda83ab76c07a9ace2"/>
              <Part Type="strPunktas" Nr="2" Abbr="29 str. 2 d. 2 p." DocPartId="c90259ff9e824d56909ff403cb2c1b7d" PartId="368a0bc0e7ae4b2389deb5b6e4ca963d"/>
            </Part>
          </Part>
        </Part>
      </Part>
    </Part>
    <Part Type="straipsnis" Nr="2" Abbr="2 str." Title="73 straipsnio pripažinimas netekusiu galios" DocPartId="798f644d39034597931c23db3e63887d" PartId="8c88ed5ba9dd4366ac2441eb7585a6c6">
      <Part Type="strDalis" Nr="1" Abbr="2 str. 1 d." DocPartId="1e28f892d90a4ed5b4c558d6ad1e8377" PartId="b9abd810b3c645f1907fa4e96d6d10cd"/>
    </Part>
    <Part Type="straipsnis" Nr="73" Abbr="73 str." Notes="Numeris ne iš eilės. Trūksta dalių? [DocDalys]" DocPartId="0915b6a1e0be4bf6a986822f2aa1aecb" PartId="5c70fb5fcd2049a2ab3cad1ef7d4a37d">
      <Part Type="strDalis" Nr="1" Abbr="73 str. 1 d." DocPartId="a2741907e030496fb0e9e9f403b1b5f4" PartId="0b35c8be167a4f458d2f0bc79578c1ff"/>
      <Part Type="strDalis" Nr="2" Abbr="73 str. 2 d." DocPartId="b567e0239bcf4f8087b0c64959e003e7" PartId="6b1d42e430c943e8b666d9346a59d693">
        <Part Type="strPunktas" Nr="1" Abbr="73 str. 2 d. 1 p." DocPartId="44439e147e11446880b6ff43db436641" PartId="b54a20572c134c13a50c0287dd35c3df"/>
        <Part Type="strPunktas" Nr="2" Abbr="73 str. 2 d. 2 p." DocPartId="aaa04a3caa624b1289215552760e6edc" PartId="af72bfbee1854cfa96473a2b2f077b51"/>
        <Part Type="strPunktas" Nr="3" Abbr="73 str. 2 d. 3 p." DocPartId="9decb654a58f4868870ee40223cdfdfa" PartId="83b687c6d6a7450e9dd6f797325ef2a1"/>
        <Part Type="strPunktas" Nr="4" Abbr="73 str. 2 d. 4 p." DocPartId="09ab1689b17545609867758f975ad1d0" PartId="3c05c9c278944f848e33823cf726ba97"/>
      </Part>
    </Part>
    <Part Type="straipsnis" Nr="3" Abbr="3 str." Title="74 straipsnio pripažinimas netekusiu galios" Notes="Numeris ne iš eilės. Trūksta dalių? [DocDalys]" DocPartId="07a78532628149baa24ed041c4e26e84" PartId="28271de5c7434f20bbd2eba7158253b6">
      <Part Type="strDalis" Nr="1" Abbr="3 str. 1 d." DocPartId="21ffdbaf2c2b4b899451c367ee86da6c" PartId="5668b11faf214bbfb38a2d7bcea0fc27"/>
    </Part>
    <Part Type="straipsnis" Nr="74" Abbr="74 str." Notes="Numeris ne iš eilės. Trūksta dalių? [DocDalys]" DocPartId="71f8cb3ba68b441ba498faa22e25e78e" PartId="9725eef697164778b475a00cb6d38e56">
      <Part Type="strDalis" Nr="1" Abbr="74 str. 1 d." DocPartId="444ca4fd55da4607b786e708d116d27a" PartId="f898b6cc090c4582abf4bd0c1513e1a6"/>
      <Part Type="strDalis" Nr="1" Abbr="74 str. 1 d." DocPartId="c7ee224b859d4f07a1dae25451a76074" PartId="2052c7754b50498cbaf400257a5f2d63"/>
      <Part Type="strDalis" Nr="2" Abbr="74 str. 2 d." DocPartId="54668a2e6a7e4b30af7379eb9ed91bf1" PartId="9484e6cc7d394d21938fa88a63f67167">
        <Part Type="strPunktas" Nr="1" Abbr="74 str. 2 d. 1 p." DocPartId="89119ea9fd9e464b9f398fb631d3e3aa" PartId="b23c861ece9a49fd9dffeb56fd503658"/>
        <Part Type="strPunktas" Nr="2" Abbr="74 str. 2 d. 2 p." DocPartId="8d43646565bc41ed8109bce9420b31c9" PartId="32606fd43f9747d8b63e80cd30457c12"/>
      </Part>
    </Part>
    <Part Type="straipsnis" Nr="4" Abbr="4 str." Title="Įstatymo įsigaliojimas" Notes="Numeris ne iš eilės. Trūksta dalių? [DocDalys]" DocPartId="49b75c42af624183a83d8c2f7e5c9c9b" PartId="d375ffb9a42843e4aa017ca8575fe93f">
      <Part Type="strDalis" Nr="1" Abbr="4 str. 1 d." DocPartId="0b1be61d1bf046a9933a8d66abcb66a4" PartId="01bf4dc5e7284eb48abb6311acfacac3"/>
    </Part>
    <Part Type="signatura" DocPartId="d64828bd2eda469fb7558d8132840e7c" PartId="c316b35df4774fe78297d96e02133cc6"/>
  </Part>
</Parts>
</file>

<file path=customXml/itemProps1.xml><?xml version="1.0" encoding="utf-8"?>
<ds:datastoreItem xmlns:ds="http://schemas.openxmlformats.org/officeDocument/2006/customXml" ds:itemID="{47AA755E-B86F-4D6D-AA3E-2896B03C1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12F09-B4D0-42F5-8ABD-AB59BD767C3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3557</CharactersWithSpaces>
  <SharedDoc>false</SharedDoc>
  <HyperlinkBase/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http://192.168.1.252/Litlex/LL.DLL?Tekstas=1?Id=65652&amp;Zd=visuomen%EBs%2Bsveikatos&amp;BF=4</vt:lpwstr>
      </vt:variant>
      <vt:variant>
        <vt:lpwstr>2z%232z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2021-06-08T05:23:00Z</dcterms:created>
  <dc:creator>storpirstiene</dc:creator>
  <dc:language>lt-LT</dc:language>
  <cp:lastModifiedBy>Dalia Čekatauskienė</cp:lastModifiedBy>
  <cp:lastPrinted>2020-06-18T07:08:00Z</cp:lastPrinted>
  <dcterms:modified xsi:type="dcterms:W3CDTF">2021-06-08T05:23:00Z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 Sveikatos apsaugos ministerija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