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6318C" w14:textId="77777777" w:rsidR="0053751C" w:rsidRPr="00E7006D" w:rsidRDefault="0053751C" w:rsidP="0053751C">
      <w:pPr>
        <w:jc w:val="center"/>
        <w:rPr>
          <w:rFonts w:ascii="Times New Roman" w:hAnsi="Times New Roman" w:cs="Times New Roman"/>
        </w:rPr>
      </w:pPr>
      <w:bookmarkStart w:id="0" w:name="_GoBack"/>
      <w:bookmarkEnd w:id="0"/>
      <w:r w:rsidRPr="00E7006D">
        <w:rPr>
          <w:rFonts w:ascii="Times New Roman" w:hAnsi="Times New Roman" w:cs="Times New Roman"/>
          <w:b/>
          <w:bCs/>
        </w:rPr>
        <w:t>POVEIKIO KONKURENCIJAI IR ATITIKTIES VALSTYBĖS PAGALBOS REIKALAVIMAMS VERTINIMO</w:t>
      </w:r>
    </w:p>
    <w:p w14:paraId="2626318D" w14:textId="77777777" w:rsidR="0053751C" w:rsidRPr="00E7006D" w:rsidRDefault="0053751C" w:rsidP="0053751C">
      <w:pPr>
        <w:jc w:val="center"/>
        <w:rPr>
          <w:rFonts w:ascii="Times New Roman" w:hAnsi="Times New Roman" w:cs="Times New Roman"/>
        </w:rPr>
      </w:pPr>
      <w:r w:rsidRPr="00E7006D">
        <w:rPr>
          <w:rFonts w:ascii="Times New Roman" w:hAnsi="Times New Roman" w:cs="Times New Roman"/>
          <w:b/>
          <w:bCs/>
        </w:rPr>
        <w:t>KLAUSIMYNAS</w:t>
      </w:r>
    </w:p>
    <w:p w14:paraId="2626318E"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bl>
      <w:tblPr>
        <w:tblW w:w="9634" w:type="dxa"/>
        <w:tblCellMar>
          <w:left w:w="0" w:type="dxa"/>
          <w:right w:w="0" w:type="dxa"/>
        </w:tblCellMar>
        <w:tblLook w:val="04A0" w:firstRow="1" w:lastRow="0" w:firstColumn="1" w:lastColumn="0" w:noHBand="0" w:noVBand="1"/>
      </w:tblPr>
      <w:tblGrid>
        <w:gridCol w:w="4810"/>
        <w:gridCol w:w="4824"/>
      </w:tblGrid>
      <w:tr w:rsidR="0053751C" w:rsidRPr="00E7006D" w14:paraId="26263191" w14:textId="77777777" w:rsidTr="00E7006D">
        <w:tc>
          <w:tcPr>
            <w:tcW w:w="4810" w:type="dxa"/>
            <w:tcBorders>
              <w:top w:val="single" w:sz="8" w:space="0" w:color="auto"/>
              <w:left w:val="single" w:sz="8" w:space="0" w:color="auto"/>
              <w:bottom w:val="single" w:sz="8" w:space="0" w:color="auto"/>
              <w:right w:val="single" w:sz="8" w:space="0" w:color="auto"/>
            </w:tcBorders>
            <w:shd w:val="clear" w:color="auto" w:fill="auto"/>
            <w:hideMark/>
          </w:tcPr>
          <w:p w14:paraId="2626318F"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Turto valdytojas</w:t>
            </w:r>
          </w:p>
        </w:tc>
        <w:tc>
          <w:tcPr>
            <w:tcW w:w="4824" w:type="dxa"/>
            <w:tcBorders>
              <w:top w:val="single" w:sz="8" w:space="0" w:color="auto"/>
              <w:left w:val="nil"/>
              <w:bottom w:val="single" w:sz="8" w:space="0" w:color="auto"/>
              <w:right w:val="single" w:sz="8" w:space="0" w:color="auto"/>
            </w:tcBorders>
            <w:shd w:val="clear" w:color="auto" w:fill="auto"/>
            <w:hideMark/>
          </w:tcPr>
          <w:p w14:paraId="26263190" w14:textId="77777777" w:rsidR="0053751C" w:rsidRPr="00E7006D" w:rsidRDefault="0053751C" w:rsidP="00F8779F">
            <w:pPr>
              <w:rPr>
                <w:rFonts w:ascii="Times New Roman" w:hAnsi="Times New Roman" w:cs="Times New Roman"/>
              </w:rPr>
            </w:pPr>
            <w:r w:rsidRPr="00E7006D">
              <w:rPr>
                <w:rFonts w:ascii="Times New Roman" w:hAnsi="Times New Roman" w:cs="Times New Roman"/>
                <w:iCs/>
              </w:rPr>
              <w:t>Kertinis valstybės telekomunikacijų centras</w:t>
            </w:r>
            <w:r w:rsidR="002F2408" w:rsidRPr="00E7006D">
              <w:rPr>
                <w:rFonts w:ascii="Times New Roman" w:hAnsi="Times New Roman" w:cs="Times New Roman"/>
                <w:iCs/>
              </w:rPr>
              <w:t>, į</w:t>
            </w:r>
            <w:r w:rsidR="00F8779F" w:rsidRPr="00E7006D">
              <w:rPr>
                <w:rFonts w:ascii="Times New Roman" w:hAnsi="Times New Roman" w:cs="Times New Roman"/>
                <w:iCs/>
              </w:rPr>
              <w:t xml:space="preserve">staigos kodas 121738687 </w:t>
            </w:r>
          </w:p>
        </w:tc>
      </w:tr>
      <w:tr w:rsidR="0053751C" w:rsidRPr="00E7006D" w14:paraId="26263194" w14:textId="77777777" w:rsidTr="00E7006D">
        <w:tc>
          <w:tcPr>
            <w:tcW w:w="4810" w:type="dxa"/>
            <w:tcBorders>
              <w:top w:val="nil"/>
              <w:left w:val="single" w:sz="8" w:space="0" w:color="auto"/>
              <w:bottom w:val="single" w:sz="8" w:space="0" w:color="auto"/>
              <w:right w:val="single" w:sz="8" w:space="0" w:color="auto"/>
            </w:tcBorders>
            <w:shd w:val="clear" w:color="auto" w:fill="auto"/>
            <w:hideMark/>
          </w:tcPr>
          <w:p w14:paraId="26263192"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 xml:space="preserve">Perduodamas turtas </w:t>
            </w:r>
          </w:p>
        </w:tc>
        <w:tc>
          <w:tcPr>
            <w:tcW w:w="4824" w:type="dxa"/>
            <w:tcBorders>
              <w:top w:val="nil"/>
              <w:left w:val="nil"/>
              <w:bottom w:val="single" w:sz="8" w:space="0" w:color="auto"/>
              <w:right w:val="single" w:sz="8" w:space="0" w:color="auto"/>
            </w:tcBorders>
            <w:shd w:val="clear" w:color="auto" w:fill="auto"/>
            <w:hideMark/>
          </w:tcPr>
          <w:p w14:paraId="26263193" w14:textId="77777777" w:rsidR="0053751C" w:rsidRPr="00E7006D" w:rsidRDefault="007A20D0" w:rsidP="00E7006D">
            <w:pPr>
              <w:jc w:val="both"/>
              <w:rPr>
                <w:rFonts w:ascii="Times New Roman" w:hAnsi="Times New Roman" w:cs="Times New Roman"/>
                <w:iCs/>
              </w:rPr>
            </w:pPr>
            <w:r w:rsidRPr="00E7006D">
              <w:rPr>
                <w:rFonts w:ascii="Times New Roman" w:hAnsi="Times New Roman" w:cs="Times New Roman"/>
                <w:szCs w:val="24"/>
              </w:rPr>
              <w:t xml:space="preserve">Patalpos Vilniuje, Kalvarijų g. 125 (nekilnojamojo daikto kadastro duomenų byloje Nr. 17898 pastatas pažymėtas plane – 3P4p, pastato unikalus numeris – 1095-0014-8036, patalpų unikalus numeris – 1095-0014-8036:0005; perduodamos patalpos indeksas – 3-44, bendras plotas – 46,33 kv. metro) </w:t>
            </w:r>
          </w:p>
        </w:tc>
      </w:tr>
      <w:tr w:rsidR="0053751C" w:rsidRPr="00E7006D" w14:paraId="26263197" w14:textId="77777777" w:rsidTr="00E7006D">
        <w:tc>
          <w:tcPr>
            <w:tcW w:w="4810" w:type="dxa"/>
            <w:tcBorders>
              <w:top w:val="nil"/>
              <w:left w:val="single" w:sz="8" w:space="0" w:color="auto"/>
              <w:bottom w:val="single" w:sz="8" w:space="0" w:color="auto"/>
              <w:right w:val="single" w:sz="8" w:space="0" w:color="auto"/>
            </w:tcBorders>
            <w:shd w:val="clear" w:color="auto" w:fill="auto"/>
            <w:hideMark/>
          </w:tcPr>
          <w:p w14:paraId="26263195"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 xml:space="preserve">Panaudos subjektas </w:t>
            </w:r>
          </w:p>
        </w:tc>
        <w:tc>
          <w:tcPr>
            <w:tcW w:w="4824" w:type="dxa"/>
            <w:tcBorders>
              <w:top w:val="nil"/>
              <w:left w:val="nil"/>
              <w:bottom w:val="single" w:sz="8" w:space="0" w:color="auto"/>
              <w:right w:val="single" w:sz="8" w:space="0" w:color="auto"/>
            </w:tcBorders>
            <w:shd w:val="clear" w:color="auto" w:fill="auto"/>
            <w:hideMark/>
          </w:tcPr>
          <w:p w14:paraId="26263196" w14:textId="77777777" w:rsidR="0053751C" w:rsidRPr="00E7006D" w:rsidRDefault="007A20D0" w:rsidP="00E7006D">
            <w:pPr>
              <w:jc w:val="both"/>
              <w:rPr>
                <w:rFonts w:ascii="Times New Roman" w:hAnsi="Times New Roman" w:cs="Times New Roman"/>
              </w:rPr>
            </w:pPr>
            <w:r w:rsidRPr="00E7006D">
              <w:rPr>
                <w:rFonts w:ascii="Times New Roman" w:hAnsi="Times New Roman" w:cs="Times New Roman"/>
                <w:iCs/>
              </w:rPr>
              <w:t xml:space="preserve">Viešoji įstaiga „Plačiajuostis internetas“ </w:t>
            </w:r>
            <w:r w:rsidR="00E7006D" w:rsidRPr="00E7006D">
              <w:rPr>
                <w:rFonts w:ascii="Times New Roman" w:hAnsi="Times New Roman" w:cs="Times New Roman"/>
                <w:iCs/>
              </w:rPr>
              <w:t>(toliau – Įstaiga)</w:t>
            </w:r>
          </w:p>
        </w:tc>
      </w:tr>
      <w:tr w:rsidR="0053751C" w:rsidRPr="00E7006D" w14:paraId="2626319A" w14:textId="77777777" w:rsidTr="00E7006D">
        <w:trPr>
          <w:trHeight w:val="60"/>
        </w:trPr>
        <w:tc>
          <w:tcPr>
            <w:tcW w:w="4810" w:type="dxa"/>
            <w:tcBorders>
              <w:top w:val="nil"/>
              <w:left w:val="single" w:sz="8" w:space="0" w:color="auto"/>
              <w:bottom w:val="single" w:sz="8" w:space="0" w:color="auto"/>
              <w:right w:val="single" w:sz="8" w:space="0" w:color="auto"/>
            </w:tcBorders>
            <w:shd w:val="clear" w:color="auto" w:fill="auto"/>
            <w:hideMark/>
          </w:tcPr>
          <w:p w14:paraId="26263198"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 xml:space="preserve">Turto perdavimo tikslas </w:t>
            </w:r>
          </w:p>
        </w:tc>
        <w:tc>
          <w:tcPr>
            <w:tcW w:w="4824" w:type="dxa"/>
            <w:tcBorders>
              <w:top w:val="nil"/>
              <w:left w:val="nil"/>
              <w:bottom w:val="single" w:sz="8" w:space="0" w:color="auto"/>
              <w:right w:val="single" w:sz="8" w:space="0" w:color="auto"/>
            </w:tcBorders>
            <w:shd w:val="clear" w:color="auto" w:fill="auto"/>
            <w:hideMark/>
          </w:tcPr>
          <w:p w14:paraId="26263199" w14:textId="77777777" w:rsidR="0053751C" w:rsidRPr="00E7006D" w:rsidRDefault="00E7006D" w:rsidP="00E7006D">
            <w:pPr>
              <w:jc w:val="both"/>
              <w:rPr>
                <w:rFonts w:ascii="Times New Roman" w:hAnsi="Times New Roman" w:cs="Times New Roman"/>
              </w:rPr>
            </w:pPr>
            <w:r w:rsidRPr="00E7006D">
              <w:rPr>
                <w:rFonts w:ascii="Times New Roman" w:hAnsi="Times New Roman" w:cs="Times New Roman"/>
                <w:iCs/>
              </w:rPr>
              <w:t>Į</w:t>
            </w:r>
            <w:r w:rsidR="006C0108" w:rsidRPr="00E7006D">
              <w:rPr>
                <w:rFonts w:ascii="Times New Roman" w:hAnsi="Times New Roman" w:cs="Times New Roman"/>
                <w:iCs/>
              </w:rPr>
              <w:t>staig</w:t>
            </w:r>
            <w:r w:rsidRPr="00E7006D">
              <w:rPr>
                <w:rFonts w:ascii="Times New Roman" w:hAnsi="Times New Roman" w:cs="Times New Roman"/>
                <w:iCs/>
              </w:rPr>
              <w:t>os</w:t>
            </w:r>
            <w:r w:rsidR="007A20D0" w:rsidRPr="00E7006D">
              <w:rPr>
                <w:rFonts w:ascii="Times New Roman" w:hAnsi="Times New Roman" w:cs="Times New Roman"/>
                <w:iCs/>
              </w:rPr>
              <w:t xml:space="preserve"> įstatuose numatytai veiklai vykdyti</w:t>
            </w:r>
            <w:r w:rsidR="006C0108" w:rsidRPr="00E7006D">
              <w:rPr>
                <w:rFonts w:ascii="Times New Roman" w:hAnsi="Times New Roman" w:cs="Times New Roman"/>
                <w:iCs/>
              </w:rPr>
              <w:t xml:space="preserve"> – </w:t>
            </w:r>
            <w:r w:rsidR="007A20D0" w:rsidRPr="00E7006D">
              <w:rPr>
                <w:rFonts w:ascii="Times New Roman" w:hAnsi="Times New Roman" w:cs="Times New Roman"/>
                <w:iCs/>
              </w:rPr>
              <w:t xml:space="preserve"> </w:t>
            </w:r>
            <w:r w:rsidR="006C0108" w:rsidRPr="00E7006D">
              <w:rPr>
                <w:rFonts w:ascii="Times New Roman" w:hAnsi="Times New Roman" w:cs="Times New Roman"/>
                <w:iCs/>
              </w:rPr>
              <w:t>tenkinti viešuosius interesus, efektyviai ir tinkamai panaudojant savininko padarytus įnašus į Įstaigos kapitalą, valdant plačiajuosčio ryšio infrastruktūrą ir iš Įstaigos veiklos gautą pelną, sukurti plačiajuosčio duomenų perdavimo</w:t>
            </w:r>
            <w:r w:rsidRPr="00E7006D">
              <w:rPr>
                <w:rFonts w:ascii="Times New Roman" w:hAnsi="Times New Roman" w:cs="Times New Roman"/>
                <w:iCs/>
              </w:rPr>
              <w:t xml:space="preserve"> </w:t>
            </w:r>
            <w:r w:rsidR="006C0108" w:rsidRPr="00E7006D">
              <w:rPr>
                <w:rFonts w:ascii="Times New Roman" w:hAnsi="Times New Roman" w:cs="Times New Roman"/>
                <w:iCs/>
              </w:rPr>
              <w:t>prieigą kaimiškųjų seniūnijų viešojo sektoriaus institucijoms ir sudaryti prielaidas teikti plačiajuosčio duomenų perdavimo paslaugas kaimiškųjų vietovių bendruomenių nariams; organizuoti informacinių ir ryšių technologijų tinklo eksploataciją, teikti paslaugas, panaudojant sukurtą šviesolaidinių kabelinių linijų tinklų infrastruktūrą.</w:t>
            </w:r>
          </w:p>
        </w:tc>
      </w:tr>
    </w:tbl>
    <w:p w14:paraId="2626319B"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bl>
      <w:tblPr>
        <w:tblW w:w="9634" w:type="dxa"/>
        <w:tblCellMar>
          <w:left w:w="0" w:type="dxa"/>
          <w:right w:w="0" w:type="dxa"/>
        </w:tblCellMar>
        <w:tblLook w:val="04A0" w:firstRow="1" w:lastRow="0" w:firstColumn="1" w:lastColumn="0" w:noHBand="0" w:noVBand="1"/>
      </w:tblPr>
      <w:tblGrid>
        <w:gridCol w:w="1254"/>
        <w:gridCol w:w="4222"/>
        <w:gridCol w:w="1931"/>
        <w:gridCol w:w="2227"/>
      </w:tblGrid>
      <w:tr w:rsidR="0053751C" w:rsidRPr="00E7006D" w14:paraId="2626319D" w14:textId="77777777" w:rsidTr="0053751C">
        <w:tc>
          <w:tcPr>
            <w:tcW w:w="5000" w:type="pct"/>
            <w:gridSpan w:val="4"/>
            <w:tcBorders>
              <w:top w:val="single" w:sz="8" w:space="0" w:color="auto"/>
              <w:left w:val="single" w:sz="8" w:space="0" w:color="auto"/>
              <w:bottom w:val="single" w:sz="8" w:space="0" w:color="auto"/>
              <w:right w:val="single" w:sz="8" w:space="0" w:color="auto"/>
            </w:tcBorders>
            <w:shd w:val="clear" w:color="auto" w:fill="CCCCCC"/>
            <w:hideMark/>
          </w:tcPr>
          <w:p w14:paraId="2626319C"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 xml:space="preserve">I dalis. Perduodamo turto panaudojimo ūkinei veiklai vykdyti požymių nustatymas </w:t>
            </w:r>
          </w:p>
        </w:tc>
      </w:tr>
      <w:tr w:rsidR="0053751C" w:rsidRPr="00E7006D" w14:paraId="262631A4" w14:textId="77777777" w:rsidTr="0053751C">
        <w:tc>
          <w:tcPr>
            <w:tcW w:w="651" w:type="pct"/>
            <w:tcBorders>
              <w:top w:val="nil"/>
              <w:left w:val="single" w:sz="8" w:space="0" w:color="auto"/>
              <w:bottom w:val="single" w:sz="8" w:space="0" w:color="auto"/>
              <w:right w:val="single" w:sz="8" w:space="0" w:color="auto"/>
            </w:tcBorders>
            <w:shd w:val="clear" w:color="auto" w:fill="auto"/>
            <w:hideMark/>
          </w:tcPr>
          <w:p w14:paraId="2626319E"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1.</w:t>
            </w:r>
          </w:p>
        </w:tc>
        <w:tc>
          <w:tcPr>
            <w:tcW w:w="2191" w:type="pct"/>
            <w:tcBorders>
              <w:top w:val="nil"/>
              <w:left w:val="nil"/>
              <w:bottom w:val="single" w:sz="8" w:space="0" w:color="auto"/>
              <w:right w:val="single" w:sz="8" w:space="0" w:color="auto"/>
            </w:tcBorders>
            <w:shd w:val="clear" w:color="auto" w:fill="auto"/>
            <w:hideMark/>
          </w:tcPr>
          <w:p w14:paraId="2626319F"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Ar panaudos subjektas teikia paslaugas, kurias teikia ir privatūs subjektai</w:t>
            </w:r>
            <w:r w:rsidRPr="00E7006D">
              <w:rPr>
                <w:rFonts w:ascii="Times New Roman" w:hAnsi="Times New Roman" w:cs="Times New Roman"/>
              </w:rPr>
              <w:t xml:space="preserve"> </w:t>
            </w:r>
          </w:p>
          <w:p w14:paraId="262631A0" w14:textId="77777777" w:rsidR="0053751C" w:rsidRPr="00E7006D" w:rsidRDefault="0053751C" w:rsidP="0053751C">
            <w:pPr>
              <w:rPr>
                <w:rFonts w:ascii="Times New Roman" w:hAnsi="Times New Roman" w:cs="Times New Roman"/>
              </w:rPr>
            </w:pPr>
            <w:r w:rsidRPr="00E7006D">
              <w:rPr>
                <w:rFonts w:ascii="Times New Roman" w:hAnsi="Times New Roman" w:cs="Times New Roman"/>
                <w:i/>
                <w:iCs/>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02" w:type="pct"/>
            <w:tcBorders>
              <w:top w:val="nil"/>
              <w:left w:val="nil"/>
              <w:bottom w:val="single" w:sz="8" w:space="0" w:color="auto"/>
              <w:right w:val="single" w:sz="8" w:space="0" w:color="auto"/>
            </w:tcBorders>
            <w:shd w:val="clear" w:color="auto" w:fill="auto"/>
            <w:hideMark/>
          </w:tcPr>
          <w:p w14:paraId="262631A1"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r w:rsidR="002E263E" w:rsidRPr="00E7006D">
              <w:rPr>
                <w:rFonts w:ascii="Times New Roman" w:hAnsi="Times New Roman" w:cs="Times New Roman"/>
              </w:rPr>
              <w:t>X</w:t>
            </w:r>
            <w:r w:rsidRPr="00E7006D">
              <w:rPr>
                <w:rFonts w:ascii="Times New Roman" w:hAnsi="Times New Roman" w:cs="Times New Roman"/>
              </w:rPr>
              <w:t xml:space="preserve"> </w:t>
            </w:r>
            <w:r w:rsidRPr="00E7006D">
              <w:rPr>
                <w:rFonts w:ascii="Times New Roman" w:hAnsi="Times New Roman" w:cs="Times New Roman"/>
                <w:b/>
                <w:bCs/>
              </w:rPr>
              <w:t>Taip</w:t>
            </w:r>
          </w:p>
        </w:tc>
        <w:tc>
          <w:tcPr>
            <w:tcW w:w="1156" w:type="pct"/>
            <w:tcBorders>
              <w:top w:val="nil"/>
              <w:left w:val="nil"/>
              <w:bottom w:val="single" w:sz="8" w:space="0" w:color="auto"/>
              <w:right w:val="single" w:sz="8" w:space="0" w:color="auto"/>
            </w:tcBorders>
            <w:shd w:val="clear" w:color="auto" w:fill="auto"/>
            <w:hideMark/>
          </w:tcPr>
          <w:p w14:paraId="262631A2"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xml:space="preserve"> □ </w:t>
            </w:r>
            <w:r w:rsidRPr="00E7006D">
              <w:rPr>
                <w:rFonts w:ascii="Times New Roman" w:hAnsi="Times New Roman" w:cs="Times New Roman"/>
                <w:b/>
                <w:bCs/>
              </w:rPr>
              <w:t>Ne</w:t>
            </w:r>
          </w:p>
          <w:p w14:paraId="262631A3"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c>
      </w:tr>
      <w:tr w:rsidR="0053751C" w:rsidRPr="00E7006D" w14:paraId="262631A6"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A5"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Atsakymo pagrindimas</w:t>
            </w:r>
          </w:p>
        </w:tc>
      </w:tr>
      <w:tr w:rsidR="0053751C" w:rsidRPr="00E7006D" w14:paraId="262631A8"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A7" w14:textId="396E5270" w:rsidR="0053751C" w:rsidRPr="00E7006D" w:rsidRDefault="00E7006D" w:rsidP="0053751C">
            <w:pPr>
              <w:rPr>
                <w:rFonts w:ascii="Times New Roman" w:hAnsi="Times New Roman" w:cs="Times New Roman"/>
              </w:rPr>
            </w:pPr>
            <w:r>
              <w:rPr>
                <w:rFonts w:ascii="Times New Roman" w:hAnsi="Times New Roman" w:cs="Times New Roman"/>
              </w:rPr>
              <w:t>Įstaiga</w:t>
            </w:r>
            <w:r w:rsidR="002E263E" w:rsidRPr="00E7006D">
              <w:rPr>
                <w:rFonts w:ascii="Times New Roman" w:hAnsi="Times New Roman" w:cs="Times New Roman"/>
              </w:rPr>
              <w:t xml:space="preserve"> teikia didmen</w:t>
            </w:r>
            <w:r w:rsidR="00AE1D55" w:rsidRPr="00E7006D">
              <w:rPr>
                <w:rFonts w:ascii="Times New Roman" w:hAnsi="Times New Roman" w:cs="Times New Roman"/>
              </w:rPr>
              <w:t>i</w:t>
            </w:r>
            <w:r w:rsidR="002E263E" w:rsidRPr="00E7006D">
              <w:rPr>
                <w:rFonts w:ascii="Times New Roman" w:hAnsi="Times New Roman" w:cs="Times New Roman"/>
              </w:rPr>
              <w:t>nes ryšio paslaugas kaimiškosiose šalies vietovėse</w:t>
            </w:r>
            <w:r w:rsidR="00DC6ABB" w:rsidRPr="00E7006D">
              <w:rPr>
                <w:rFonts w:ascii="Times New Roman" w:hAnsi="Times New Roman" w:cs="Times New Roman"/>
              </w:rPr>
              <w:t>.</w:t>
            </w:r>
            <w:r w:rsidR="002E263E" w:rsidRPr="00E7006D">
              <w:rPr>
                <w:rFonts w:ascii="Times New Roman" w:hAnsi="Times New Roman" w:cs="Times New Roman"/>
              </w:rPr>
              <w:t xml:space="preserve"> </w:t>
            </w:r>
            <w:r w:rsidR="00DC6ABB" w:rsidRPr="00E7006D">
              <w:rPr>
                <w:rFonts w:ascii="Times New Roman" w:hAnsi="Times New Roman" w:cs="Times New Roman"/>
              </w:rPr>
              <w:t>K</w:t>
            </w:r>
            <w:r w:rsidR="002E263E" w:rsidRPr="00E7006D">
              <w:rPr>
                <w:rFonts w:ascii="Times New Roman" w:hAnsi="Times New Roman" w:cs="Times New Roman"/>
              </w:rPr>
              <w:t>adangi tinklas klojamas tik ten, kur kiti operatoriai savo infrastruktūros neturi, tiesioginių konkurentų nėra. Tačiau Lietuvoje didmenines ryšio paslaugas</w:t>
            </w:r>
            <w:r w:rsidR="00153078">
              <w:rPr>
                <w:rFonts w:ascii="Times New Roman" w:hAnsi="Times New Roman" w:cs="Times New Roman"/>
              </w:rPr>
              <w:t>,</w:t>
            </w:r>
            <w:r w:rsidR="002E263E" w:rsidRPr="00E7006D">
              <w:rPr>
                <w:rFonts w:ascii="Times New Roman" w:hAnsi="Times New Roman" w:cs="Times New Roman"/>
              </w:rPr>
              <w:t xml:space="preserve"> Lietuvos Respublikos ryšių reguliavimo tarnybos duomenimis</w:t>
            </w:r>
            <w:r w:rsidR="00153078">
              <w:rPr>
                <w:rFonts w:ascii="Times New Roman" w:hAnsi="Times New Roman" w:cs="Times New Roman"/>
              </w:rPr>
              <w:t>,</w:t>
            </w:r>
            <w:r w:rsidR="002E263E" w:rsidRPr="00E7006D">
              <w:rPr>
                <w:rFonts w:ascii="Times New Roman" w:hAnsi="Times New Roman" w:cs="Times New Roman"/>
              </w:rPr>
              <w:t xml:space="preserve"> taip pat teikia </w:t>
            </w:r>
            <w:r w:rsidR="00153078">
              <w:rPr>
                <w:rFonts w:ascii="Times New Roman" w:hAnsi="Times New Roman" w:cs="Times New Roman"/>
              </w:rPr>
              <w:t>„</w:t>
            </w:r>
            <w:r w:rsidR="002E263E" w:rsidRPr="00E7006D">
              <w:rPr>
                <w:rFonts w:ascii="Times New Roman" w:hAnsi="Times New Roman" w:cs="Times New Roman"/>
              </w:rPr>
              <w:t>Telia Lietuva</w:t>
            </w:r>
            <w:r w:rsidR="00153078">
              <w:rPr>
                <w:rFonts w:ascii="Times New Roman" w:hAnsi="Times New Roman" w:cs="Times New Roman"/>
              </w:rPr>
              <w:t>“</w:t>
            </w:r>
            <w:r w:rsidR="002E263E" w:rsidRPr="00E7006D">
              <w:rPr>
                <w:rFonts w:ascii="Times New Roman" w:hAnsi="Times New Roman" w:cs="Times New Roman"/>
              </w:rPr>
              <w:t xml:space="preserve">, AB, UAB </w:t>
            </w:r>
            <w:r w:rsidR="00153078">
              <w:rPr>
                <w:rFonts w:ascii="Times New Roman" w:hAnsi="Times New Roman" w:cs="Times New Roman"/>
              </w:rPr>
              <w:t>„</w:t>
            </w:r>
            <w:r w:rsidR="002E263E" w:rsidRPr="00E7006D">
              <w:rPr>
                <w:rFonts w:ascii="Times New Roman" w:hAnsi="Times New Roman" w:cs="Times New Roman"/>
              </w:rPr>
              <w:t>Skaidula</w:t>
            </w:r>
            <w:r w:rsidR="00153078">
              <w:rPr>
                <w:rFonts w:ascii="Times New Roman" w:hAnsi="Times New Roman" w:cs="Times New Roman"/>
              </w:rPr>
              <w:t>“</w:t>
            </w:r>
            <w:r w:rsidR="002E263E" w:rsidRPr="00E7006D">
              <w:rPr>
                <w:rFonts w:ascii="Times New Roman" w:hAnsi="Times New Roman" w:cs="Times New Roman"/>
              </w:rPr>
              <w:t xml:space="preserve">, UAB Duomenų logistikos centras ir kiti ryšio operatoriai. </w:t>
            </w:r>
          </w:p>
        </w:tc>
      </w:tr>
      <w:tr w:rsidR="0053751C" w:rsidRPr="00E7006D" w14:paraId="262631AE" w14:textId="77777777" w:rsidTr="00153078">
        <w:tc>
          <w:tcPr>
            <w:tcW w:w="651" w:type="pct"/>
            <w:tcBorders>
              <w:top w:val="single" w:sz="4" w:space="0" w:color="auto"/>
              <w:left w:val="single" w:sz="8" w:space="0" w:color="auto"/>
              <w:bottom w:val="single" w:sz="8" w:space="0" w:color="auto"/>
              <w:right w:val="single" w:sz="8" w:space="0" w:color="auto"/>
            </w:tcBorders>
            <w:shd w:val="clear" w:color="auto" w:fill="auto"/>
            <w:hideMark/>
          </w:tcPr>
          <w:p w14:paraId="262631A9"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2.</w:t>
            </w:r>
          </w:p>
        </w:tc>
        <w:tc>
          <w:tcPr>
            <w:tcW w:w="2191" w:type="pct"/>
            <w:tcBorders>
              <w:top w:val="single" w:sz="4" w:space="0" w:color="auto"/>
              <w:left w:val="nil"/>
              <w:bottom w:val="single" w:sz="8" w:space="0" w:color="auto"/>
              <w:right w:val="single" w:sz="8" w:space="0" w:color="auto"/>
            </w:tcBorders>
            <w:shd w:val="clear" w:color="auto" w:fill="auto"/>
            <w:hideMark/>
          </w:tcPr>
          <w:p w14:paraId="262631AA"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Ar panaudos subjektas parduoda prekes</w:t>
            </w:r>
          </w:p>
        </w:tc>
        <w:tc>
          <w:tcPr>
            <w:tcW w:w="1002" w:type="pct"/>
            <w:tcBorders>
              <w:top w:val="single" w:sz="4" w:space="0" w:color="auto"/>
              <w:left w:val="nil"/>
              <w:bottom w:val="single" w:sz="8" w:space="0" w:color="auto"/>
              <w:right w:val="single" w:sz="8" w:space="0" w:color="auto"/>
            </w:tcBorders>
            <w:shd w:val="clear" w:color="auto" w:fill="auto"/>
            <w:hideMark/>
          </w:tcPr>
          <w:p w14:paraId="262631AB"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xml:space="preserve"> □ </w:t>
            </w:r>
            <w:r w:rsidRPr="00E7006D">
              <w:rPr>
                <w:rFonts w:ascii="Times New Roman" w:hAnsi="Times New Roman" w:cs="Times New Roman"/>
                <w:b/>
                <w:bCs/>
              </w:rPr>
              <w:t>Taip</w:t>
            </w:r>
          </w:p>
        </w:tc>
        <w:tc>
          <w:tcPr>
            <w:tcW w:w="1156" w:type="pct"/>
            <w:tcBorders>
              <w:top w:val="single" w:sz="4" w:space="0" w:color="auto"/>
              <w:left w:val="nil"/>
              <w:bottom w:val="single" w:sz="8" w:space="0" w:color="auto"/>
              <w:right w:val="single" w:sz="8" w:space="0" w:color="auto"/>
            </w:tcBorders>
            <w:shd w:val="clear" w:color="auto" w:fill="auto"/>
            <w:hideMark/>
          </w:tcPr>
          <w:p w14:paraId="262631AC"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r w:rsidR="002E263E" w:rsidRPr="00E7006D">
              <w:rPr>
                <w:rFonts w:ascii="Times New Roman" w:hAnsi="Times New Roman" w:cs="Times New Roman"/>
              </w:rPr>
              <w:t>X</w:t>
            </w:r>
            <w:r w:rsidRPr="00E7006D">
              <w:rPr>
                <w:rFonts w:ascii="Times New Roman" w:hAnsi="Times New Roman" w:cs="Times New Roman"/>
              </w:rPr>
              <w:t xml:space="preserve"> </w:t>
            </w:r>
            <w:r w:rsidRPr="00E7006D">
              <w:rPr>
                <w:rFonts w:ascii="Times New Roman" w:hAnsi="Times New Roman" w:cs="Times New Roman"/>
                <w:b/>
                <w:bCs/>
              </w:rPr>
              <w:t>Ne</w:t>
            </w:r>
          </w:p>
          <w:p w14:paraId="262631AD"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c>
      </w:tr>
      <w:tr w:rsidR="0053751C" w:rsidRPr="00E7006D" w14:paraId="262631B0"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AF"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Atsakymo pagrindimas</w:t>
            </w:r>
          </w:p>
        </w:tc>
      </w:tr>
      <w:tr w:rsidR="0053751C" w:rsidRPr="00E7006D" w14:paraId="262631B2"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B1" w14:textId="77777777" w:rsidR="0053751C" w:rsidRPr="00E7006D" w:rsidRDefault="002E263E" w:rsidP="0053751C">
            <w:pPr>
              <w:rPr>
                <w:rFonts w:ascii="Times New Roman" w:hAnsi="Times New Roman" w:cs="Times New Roman"/>
              </w:rPr>
            </w:pPr>
            <w:r w:rsidRPr="00E7006D">
              <w:rPr>
                <w:rFonts w:ascii="Times New Roman" w:hAnsi="Times New Roman" w:cs="Times New Roman"/>
                <w:i/>
                <w:iCs/>
              </w:rPr>
              <w:t>-</w:t>
            </w:r>
          </w:p>
        </w:tc>
      </w:tr>
      <w:tr w:rsidR="0053751C" w:rsidRPr="00E7006D" w14:paraId="262631B8" w14:textId="77777777" w:rsidTr="0053751C">
        <w:tc>
          <w:tcPr>
            <w:tcW w:w="651" w:type="pct"/>
            <w:tcBorders>
              <w:top w:val="nil"/>
              <w:left w:val="single" w:sz="8" w:space="0" w:color="auto"/>
              <w:bottom w:val="single" w:sz="8" w:space="0" w:color="auto"/>
              <w:right w:val="single" w:sz="8" w:space="0" w:color="auto"/>
            </w:tcBorders>
            <w:shd w:val="clear" w:color="auto" w:fill="auto"/>
            <w:hideMark/>
          </w:tcPr>
          <w:p w14:paraId="262631B3"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3.</w:t>
            </w:r>
          </w:p>
        </w:tc>
        <w:tc>
          <w:tcPr>
            <w:tcW w:w="2191" w:type="pct"/>
            <w:tcBorders>
              <w:top w:val="nil"/>
              <w:left w:val="nil"/>
              <w:bottom w:val="single" w:sz="8" w:space="0" w:color="auto"/>
              <w:right w:val="single" w:sz="8" w:space="0" w:color="auto"/>
            </w:tcBorders>
            <w:shd w:val="clear" w:color="auto" w:fill="auto"/>
            <w:hideMark/>
          </w:tcPr>
          <w:p w14:paraId="262631B4"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 xml:space="preserve">Jeigu į 1 ir (arba) 2 klausimus atsakyta „Taip“, nurodoma, ar perduodamas turtas bus naudojamas atsakymo į 1 ir (arba) 2 klausimus pagrindime nurodytoms veikloms </w:t>
            </w:r>
          </w:p>
        </w:tc>
        <w:tc>
          <w:tcPr>
            <w:tcW w:w="1002" w:type="pct"/>
            <w:tcBorders>
              <w:top w:val="nil"/>
              <w:left w:val="nil"/>
              <w:bottom w:val="single" w:sz="8" w:space="0" w:color="auto"/>
              <w:right w:val="single" w:sz="8" w:space="0" w:color="auto"/>
            </w:tcBorders>
            <w:shd w:val="clear" w:color="auto" w:fill="auto"/>
            <w:hideMark/>
          </w:tcPr>
          <w:p w14:paraId="262631B5"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r w:rsidR="002E263E" w:rsidRPr="00E7006D">
              <w:rPr>
                <w:rFonts w:ascii="Times New Roman" w:hAnsi="Times New Roman" w:cs="Times New Roman"/>
              </w:rPr>
              <w:t>X</w:t>
            </w:r>
            <w:r w:rsidRPr="00E7006D">
              <w:rPr>
                <w:rFonts w:ascii="Times New Roman" w:hAnsi="Times New Roman" w:cs="Times New Roman"/>
              </w:rPr>
              <w:t xml:space="preserve"> </w:t>
            </w:r>
            <w:r w:rsidRPr="00E7006D">
              <w:rPr>
                <w:rFonts w:ascii="Times New Roman" w:hAnsi="Times New Roman" w:cs="Times New Roman"/>
                <w:b/>
                <w:bCs/>
              </w:rPr>
              <w:t>Taip</w:t>
            </w:r>
          </w:p>
        </w:tc>
        <w:tc>
          <w:tcPr>
            <w:tcW w:w="1156" w:type="pct"/>
            <w:tcBorders>
              <w:top w:val="nil"/>
              <w:left w:val="nil"/>
              <w:bottom w:val="single" w:sz="8" w:space="0" w:color="auto"/>
              <w:right w:val="single" w:sz="8" w:space="0" w:color="auto"/>
            </w:tcBorders>
            <w:shd w:val="clear" w:color="auto" w:fill="auto"/>
            <w:hideMark/>
          </w:tcPr>
          <w:p w14:paraId="262631B6"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xml:space="preserve"> □ </w:t>
            </w:r>
            <w:r w:rsidRPr="00E7006D">
              <w:rPr>
                <w:rFonts w:ascii="Times New Roman" w:hAnsi="Times New Roman" w:cs="Times New Roman"/>
                <w:b/>
                <w:bCs/>
              </w:rPr>
              <w:t>Ne</w:t>
            </w:r>
          </w:p>
          <w:p w14:paraId="262631B7"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c>
      </w:tr>
      <w:tr w:rsidR="0053751C" w:rsidRPr="00E7006D" w14:paraId="262631BA"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B9"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Atsakymo pagrindimas</w:t>
            </w:r>
          </w:p>
        </w:tc>
      </w:tr>
      <w:tr w:rsidR="0053751C" w:rsidRPr="00E7006D" w14:paraId="262631BC"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BB" w14:textId="77777777" w:rsidR="0053751C" w:rsidRPr="00E7006D" w:rsidRDefault="00A7221C" w:rsidP="0053751C">
            <w:pPr>
              <w:rPr>
                <w:rFonts w:ascii="Times New Roman" w:hAnsi="Times New Roman" w:cs="Times New Roman"/>
                <w:iCs/>
              </w:rPr>
            </w:pPr>
            <w:r w:rsidRPr="00E7006D">
              <w:rPr>
                <w:rFonts w:ascii="Times New Roman" w:hAnsi="Times New Roman" w:cs="Times New Roman"/>
                <w:iCs/>
              </w:rPr>
              <w:t xml:space="preserve">Perduodamoje patalpoje yra įrengtas ryšių mazgas, tinklo valdymo sistemos, kurios yra </w:t>
            </w:r>
            <w:r w:rsidR="00AE1D55" w:rsidRPr="00E7006D">
              <w:rPr>
                <w:rFonts w:ascii="Times New Roman" w:hAnsi="Times New Roman" w:cs="Times New Roman"/>
                <w:iCs/>
              </w:rPr>
              <w:t>skirtos</w:t>
            </w:r>
            <w:r w:rsidRPr="00E7006D">
              <w:rPr>
                <w:rFonts w:ascii="Times New Roman" w:hAnsi="Times New Roman" w:cs="Times New Roman"/>
                <w:iCs/>
              </w:rPr>
              <w:t xml:space="preserve"> tinklo</w:t>
            </w:r>
            <w:r w:rsidR="00AE1D55" w:rsidRPr="00E7006D">
              <w:rPr>
                <w:rFonts w:ascii="Times New Roman" w:hAnsi="Times New Roman" w:cs="Times New Roman"/>
                <w:iCs/>
              </w:rPr>
              <w:t xml:space="preserve"> priežiūrai ir valdymui. Tinklu yra teikiamos ir didmeninės ryšio paslaugos. </w:t>
            </w:r>
          </w:p>
        </w:tc>
      </w:tr>
      <w:tr w:rsidR="0053751C" w:rsidRPr="00E7006D" w14:paraId="262631BE" w14:textId="77777777" w:rsidTr="0053751C">
        <w:tc>
          <w:tcPr>
            <w:tcW w:w="5000" w:type="pct"/>
            <w:gridSpan w:val="4"/>
            <w:tcBorders>
              <w:top w:val="nil"/>
              <w:left w:val="single" w:sz="8" w:space="0" w:color="auto"/>
              <w:bottom w:val="single" w:sz="8" w:space="0" w:color="auto"/>
              <w:right w:val="single" w:sz="8" w:space="0" w:color="auto"/>
            </w:tcBorders>
            <w:shd w:val="clear" w:color="auto" w:fill="CCCCCC"/>
            <w:hideMark/>
          </w:tcPr>
          <w:p w14:paraId="262631BD"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II dalis. Poveikio konkurencijai ir atitikties valstybės pagalbos reikalavimams vertinimas</w:t>
            </w:r>
          </w:p>
        </w:tc>
      </w:tr>
      <w:tr w:rsidR="0053751C" w:rsidRPr="00E7006D" w14:paraId="262631C4" w14:textId="77777777" w:rsidTr="0053751C">
        <w:tc>
          <w:tcPr>
            <w:tcW w:w="651" w:type="pct"/>
            <w:tcBorders>
              <w:top w:val="nil"/>
              <w:left w:val="single" w:sz="8" w:space="0" w:color="auto"/>
              <w:bottom w:val="single" w:sz="8" w:space="0" w:color="auto"/>
              <w:right w:val="single" w:sz="8" w:space="0" w:color="auto"/>
            </w:tcBorders>
            <w:shd w:val="clear" w:color="auto" w:fill="auto"/>
            <w:hideMark/>
          </w:tcPr>
          <w:p w14:paraId="262631BF"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lastRenderedPageBreak/>
              <w:t>1.</w:t>
            </w:r>
          </w:p>
        </w:tc>
        <w:tc>
          <w:tcPr>
            <w:tcW w:w="2191" w:type="pct"/>
            <w:tcBorders>
              <w:top w:val="nil"/>
              <w:left w:val="nil"/>
              <w:bottom w:val="single" w:sz="8" w:space="0" w:color="auto"/>
              <w:right w:val="single" w:sz="8" w:space="0" w:color="auto"/>
            </w:tcBorders>
            <w:shd w:val="clear" w:color="auto" w:fill="auto"/>
            <w:hideMark/>
          </w:tcPr>
          <w:p w14:paraId="262631C0"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Ar panaudos subjektas konkuruoja su kitais subjektais konkrečiame regione ar visoje Lietuvoje</w:t>
            </w:r>
          </w:p>
        </w:tc>
        <w:tc>
          <w:tcPr>
            <w:tcW w:w="1002" w:type="pct"/>
            <w:tcBorders>
              <w:top w:val="nil"/>
              <w:left w:val="nil"/>
              <w:bottom w:val="single" w:sz="8" w:space="0" w:color="auto"/>
              <w:right w:val="single" w:sz="8" w:space="0" w:color="auto"/>
            </w:tcBorders>
            <w:shd w:val="clear" w:color="auto" w:fill="auto"/>
            <w:hideMark/>
          </w:tcPr>
          <w:p w14:paraId="262631C1"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xml:space="preserve"> □ </w:t>
            </w:r>
            <w:r w:rsidRPr="00E7006D">
              <w:rPr>
                <w:rFonts w:ascii="Times New Roman" w:hAnsi="Times New Roman" w:cs="Times New Roman"/>
                <w:b/>
                <w:bCs/>
              </w:rPr>
              <w:t>Taip</w:t>
            </w:r>
          </w:p>
        </w:tc>
        <w:tc>
          <w:tcPr>
            <w:tcW w:w="1156" w:type="pct"/>
            <w:tcBorders>
              <w:top w:val="nil"/>
              <w:left w:val="nil"/>
              <w:bottom w:val="single" w:sz="8" w:space="0" w:color="auto"/>
              <w:right w:val="single" w:sz="8" w:space="0" w:color="auto"/>
            </w:tcBorders>
            <w:shd w:val="clear" w:color="auto" w:fill="auto"/>
            <w:hideMark/>
          </w:tcPr>
          <w:p w14:paraId="262631C2"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r w:rsidR="00AE1D55" w:rsidRPr="00E7006D">
              <w:rPr>
                <w:rFonts w:ascii="Times New Roman" w:hAnsi="Times New Roman" w:cs="Times New Roman"/>
              </w:rPr>
              <w:t>X</w:t>
            </w:r>
            <w:r w:rsidRPr="00E7006D">
              <w:rPr>
                <w:rFonts w:ascii="Times New Roman" w:hAnsi="Times New Roman" w:cs="Times New Roman"/>
              </w:rPr>
              <w:t xml:space="preserve"> </w:t>
            </w:r>
            <w:r w:rsidRPr="00E7006D">
              <w:rPr>
                <w:rFonts w:ascii="Times New Roman" w:hAnsi="Times New Roman" w:cs="Times New Roman"/>
                <w:b/>
                <w:bCs/>
              </w:rPr>
              <w:t>Ne</w:t>
            </w:r>
          </w:p>
          <w:p w14:paraId="262631C3"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c>
      </w:tr>
      <w:tr w:rsidR="0053751C" w:rsidRPr="00E7006D" w14:paraId="262631C6"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C5"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Atsakymo pagrindimas</w:t>
            </w:r>
          </w:p>
        </w:tc>
      </w:tr>
      <w:tr w:rsidR="0053751C" w:rsidRPr="00E7006D" w14:paraId="262631C8"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C7" w14:textId="77777777" w:rsidR="0053751C" w:rsidRPr="00E7006D" w:rsidRDefault="00AE1D55" w:rsidP="0053751C">
            <w:pPr>
              <w:rPr>
                <w:rFonts w:ascii="Times New Roman" w:hAnsi="Times New Roman" w:cs="Times New Roman"/>
              </w:rPr>
            </w:pPr>
            <w:r w:rsidRPr="00E7006D">
              <w:rPr>
                <w:rFonts w:ascii="Times New Roman" w:hAnsi="Times New Roman" w:cs="Times New Roman"/>
                <w:iCs/>
              </w:rPr>
              <w:t xml:space="preserve">Šviesolaidiniai tinklai klojami tik ten, kur nėra kitų operatorių tinklų. Sukurtais tinklais visiems operatoriams vienodomis sąlygomis ir kainomis teikiamos ryšio paslaugos skatina operatorių konkurenciją galutinių vartotojų atžvilgiu (operatoriai turi galimybę pasiekti galutinius vartotojus ir teikti jiems ryšio paslaugas). </w:t>
            </w:r>
          </w:p>
        </w:tc>
      </w:tr>
      <w:tr w:rsidR="0053751C" w:rsidRPr="00E7006D" w14:paraId="262631CE" w14:textId="77777777" w:rsidTr="0053751C">
        <w:tc>
          <w:tcPr>
            <w:tcW w:w="651" w:type="pct"/>
            <w:tcBorders>
              <w:top w:val="nil"/>
              <w:left w:val="single" w:sz="8" w:space="0" w:color="auto"/>
              <w:bottom w:val="single" w:sz="8" w:space="0" w:color="auto"/>
              <w:right w:val="single" w:sz="8" w:space="0" w:color="auto"/>
            </w:tcBorders>
            <w:shd w:val="clear" w:color="auto" w:fill="auto"/>
            <w:hideMark/>
          </w:tcPr>
          <w:p w14:paraId="262631C9"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2.</w:t>
            </w:r>
          </w:p>
        </w:tc>
        <w:tc>
          <w:tcPr>
            <w:tcW w:w="2191" w:type="pct"/>
            <w:tcBorders>
              <w:top w:val="nil"/>
              <w:left w:val="nil"/>
              <w:bottom w:val="single" w:sz="8" w:space="0" w:color="auto"/>
              <w:right w:val="single" w:sz="8" w:space="0" w:color="auto"/>
            </w:tcBorders>
            <w:shd w:val="clear" w:color="auto" w:fill="auto"/>
            <w:hideMark/>
          </w:tcPr>
          <w:p w14:paraId="262631CA"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Ar panaudos subjektas konkuruoja su kitais subjektais, veikiančiais užsienyje</w:t>
            </w:r>
          </w:p>
        </w:tc>
        <w:tc>
          <w:tcPr>
            <w:tcW w:w="1002" w:type="pct"/>
            <w:tcBorders>
              <w:top w:val="nil"/>
              <w:left w:val="nil"/>
              <w:bottom w:val="single" w:sz="8" w:space="0" w:color="auto"/>
              <w:right w:val="single" w:sz="8" w:space="0" w:color="auto"/>
            </w:tcBorders>
            <w:shd w:val="clear" w:color="auto" w:fill="auto"/>
            <w:hideMark/>
          </w:tcPr>
          <w:p w14:paraId="262631CB"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xml:space="preserve"> □ </w:t>
            </w:r>
            <w:r w:rsidRPr="00E7006D">
              <w:rPr>
                <w:rFonts w:ascii="Times New Roman" w:hAnsi="Times New Roman" w:cs="Times New Roman"/>
                <w:b/>
                <w:bCs/>
              </w:rPr>
              <w:t>Taip</w:t>
            </w:r>
          </w:p>
        </w:tc>
        <w:tc>
          <w:tcPr>
            <w:tcW w:w="1156" w:type="pct"/>
            <w:tcBorders>
              <w:top w:val="nil"/>
              <w:left w:val="nil"/>
              <w:bottom w:val="single" w:sz="8" w:space="0" w:color="auto"/>
              <w:right w:val="single" w:sz="8" w:space="0" w:color="auto"/>
            </w:tcBorders>
            <w:shd w:val="clear" w:color="auto" w:fill="auto"/>
            <w:hideMark/>
          </w:tcPr>
          <w:p w14:paraId="262631CC"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r w:rsidR="00AE1D55" w:rsidRPr="00E7006D">
              <w:rPr>
                <w:rFonts w:ascii="Times New Roman" w:hAnsi="Times New Roman" w:cs="Times New Roman"/>
              </w:rPr>
              <w:t>X</w:t>
            </w:r>
            <w:r w:rsidRPr="00E7006D">
              <w:rPr>
                <w:rFonts w:ascii="Times New Roman" w:hAnsi="Times New Roman" w:cs="Times New Roman"/>
              </w:rPr>
              <w:t xml:space="preserve"> </w:t>
            </w:r>
            <w:r w:rsidRPr="00E7006D">
              <w:rPr>
                <w:rFonts w:ascii="Times New Roman" w:hAnsi="Times New Roman" w:cs="Times New Roman"/>
                <w:b/>
                <w:bCs/>
              </w:rPr>
              <w:t>Ne</w:t>
            </w:r>
          </w:p>
          <w:p w14:paraId="262631CD"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c>
      </w:tr>
      <w:tr w:rsidR="0053751C" w:rsidRPr="00E7006D" w14:paraId="262631D0"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CF"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Atsakymo pagrindimas</w:t>
            </w:r>
          </w:p>
        </w:tc>
      </w:tr>
      <w:tr w:rsidR="0053751C" w:rsidRPr="00E7006D" w14:paraId="262631D2"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D1" w14:textId="77777777" w:rsidR="0053751C" w:rsidRPr="00E7006D" w:rsidRDefault="00AE1D55" w:rsidP="0053751C">
            <w:pPr>
              <w:rPr>
                <w:rFonts w:ascii="Times New Roman" w:hAnsi="Times New Roman" w:cs="Times New Roman"/>
              </w:rPr>
            </w:pPr>
            <w:r w:rsidRPr="00E7006D">
              <w:rPr>
                <w:rFonts w:ascii="Times New Roman" w:hAnsi="Times New Roman" w:cs="Times New Roman"/>
              </w:rPr>
              <w:t>Paslaugos teikiamos tik Lietuvos Respublikos teritorijoje.</w:t>
            </w:r>
          </w:p>
        </w:tc>
      </w:tr>
      <w:tr w:rsidR="0053751C" w:rsidRPr="00E7006D" w14:paraId="262631D8" w14:textId="77777777" w:rsidTr="0053751C">
        <w:tc>
          <w:tcPr>
            <w:tcW w:w="651" w:type="pct"/>
            <w:tcBorders>
              <w:top w:val="nil"/>
              <w:left w:val="single" w:sz="8" w:space="0" w:color="auto"/>
              <w:bottom w:val="single" w:sz="8" w:space="0" w:color="auto"/>
              <w:right w:val="single" w:sz="8" w:space="0" w:color="auto"/>
            </w:tcBorders>
            <w:shd w:val="clear" w:color="auto" w:fill="auto"/>
            <w:hideMark/>
          </w:tcPr>
          <w:p w14:paraId="262631D3"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3.</w:t>
            </w:r>
          </w:p>
        </w:tc>
        <w:tc>
          <w:tcPr>
            <w:tcW w:w="2191" w:type="pct"/>
            <w:tcBorders>
              <w:top w:val="nil"/>
              <w:left w:val="nil"/>
              <w:bottom w:val="single" w:sz="8" w:space="0" w:color="auto"/>
              <w:right w:val="single" w:sz="8" w:space="0" w:color="auto"/>
            </w:tcBorders>
            <w:shd w:val="clear" w:color="auto" w:fill="auto"/>
            <w:hideMark/>
          </w:tcPr>
          <w:p w14:paraId="262631D4"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 xml:space="preserve">Ar turto perdavimui taikomas vienas iš Europos Komisijos patvirtintų </w:t>
            </w:r>
            <w:r w:rsidRPr="00E7006D">
              <w:rPr>
                <w:rFonts w:ascii="Times New Roman" w:hAnsi="Times New Roman" w:cs="Times New Roman"/>
                <w:b/>
                <w:bCs/>
                <w:i/>
                <w:iCs/>
              </w:rPr>
              <w:t>de minimis</w:t>
            </w:r>
            <w:r w:rsidRPr="00E7006D">
              <w:rPr>
                <w:rFonts w:ascii="Times New Roman" w:hAnsi="Times New Roman" w:cs="Times New Roman"/>
                <w:b/>
                <w:bCs/>
              </w:rPr>
              <w:t xml:space="preserve"> pagalbos reglamentų</w:t>
            </w:r>
          </w:p>
        </w:tc>
        <w:tc>
          <w:tcPr>
            <w:tcW w:w="1002" w:type="pct"/>
            <w:tcBorders>
              <w:top w:val="nil"/>
              <w:left w:val="nil"/>
              <w:bottom w:val="single" w:sz="8" w:space="0" w:color="auto"/>
              <w:right w:val="single" w:sz="8" w:space="0" w:color="auto"/>
            </w:tcBorders>
            <w:shd w:val="clear" w:color="auto" w:fill="auto"/>
            <w:hideMark/>
          </w:tcPr>
          <w:p w14:paraId="262631D5"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r w:rsidR="00AE1D55" w:rsidRPr="00E7006D">
              <w:rPr>
                <w:rFonts w:ascii="Times New Roman" w:hAnsi="Times New Roman" w:cs="Times New Roman"/>
              </w:rPr>
              <w:t>X</w:t>
            </w:r>
            <w:r w:rsidRPr="00E7006D">
              <w:rPr>
                <w:rFonts w:ascii="Times New Roman" w:hAnsi="Times New Roman" w:cs="Times New Roman"/>
              </w:rPr>
              <w:t xml:space="preserve"> </w:t>
            </w:r>
            <w:r w:rsidRPr="00E7006D">
              <w:rPr>
                <w:rFonts w:ascii="Times New Roman" w:hAnsi="Times New Roman" w:cs="Times New Roman"/>
                <w:b/>
                <w:bCs/>
              </w:rPr>
              <w:t>Taip</w:t>
            </w:r>
          </w:p>
        </w:tc>
        <w:tc>
          <w:tcPr>
            <w:tcW w:w="1156" w:type="pct"/>
            <w:tcBorders>
              <w:top w:val="nil"/>
              <w:left w:val="nil"/>
              <w:bottom w:val="single" w:sz="8" w:space="0" w:color="auto"/>
              <w:right w:val="single" w:sz="8" w:space="0" w:color="auto"/>
            </w:tcBorders>
            <w:shd w:val="clear" w:color="auto" w:fill="auto"/>
            <w:hideMark/>
          </w:tcPr>
          <w:p w14:paraId="262631D6"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xml:space="preserve"> □ </w:t>
            </w:r>
            <w:r w:rsidRPr="00E7006D">
              <w:rPr>
                <w:rFonts w:ascii="Times New Roman" w:hAnsi="Times New Roman" w:cs="Times New Roman"/>
                <w:b/>
                <w:bCs/>
              </w:rPr>
              <w:t>Ne</w:t>
            </w:r>
          </w:p>
          <w:p w14:paraId="262631D7"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tc>
      </w:tr>
      <w:tr w:rsidR="0053751C" w:rsidRPr="00E7006D" w14:paraId="262631DA" w14:textId="77777777" w:rsidTr="0053751C">
        <w:tc>
          <w:tcPr>
            <w:tcW w:w="5000" w:type="pct"/>
            <w:gridSpan w:val="4"/>
            <w:tcBorders>
              <w:top w:val="nil"/>
              <w:left w:val="single" w:sz="8" w:space="0" w:color="auto"/>
              <w:bottom w:val="single" w:sz="8" w:space="0" w:color="auto"/>
              <w:right w:val="single" w:sz="8" w:space="0" w:color="auto"/>
            </w:tcBorders>
            <w:shd w:val="clear" w:color="auto" w:fill="auto"/>
            <w:hideMark/>
          </w:tcPr>
          <w:p w14:paraId="262631D9" w14:textId="77777777" w:rsidR="0053751C" w:rsidRPr="00E7006D" w:rsidRDefault="0053751C" w:rsidP="0053751C">
            <w:pPr>
              <w:rPr>
                <w:rFonts w:ascii="Times New Roman" w:hAnsi="Times New Roman" w:cs="Times New Roman"/>
              </w:rPr>
            </w:pPr>
            <w:r w:rsidRPr="00E7006D">
              <w:rPr>
                <w:rFonts w:ascii="Times New Roman" w:hAnsi="Times New Roman" w:cs="Times New Roman"/>
                <w:b/>
                <w:bCs/>
              </w:rPr>
              <w:t>Atsakymo pagrindimas</w:t>
            </w:r>
          </w:p>
        </w:tc>
      </w:tr>
      <w:tr w:rsidR="0053751C" w:rsidRPr="00E7006D" w14:paraId="262631ED" w14:textId="77777777" w:rsidTr="00153078">
        <w:tc>
          <w:tcPr>
            <w:tcW w:w="5000" w:type="pct"/>
            <w:gridSpan w:val="4"/>
            <w:tcBorders>
              <w:top w:val="single" w:sz="4" w:space="0" w:color="auto"/>
              <w:left w:val="single" w:sz="8" w:space="0" w:color="auto"/>
              <w:bottom w:val="single" w:sz="8" w:space="0" w:color="auto"/>
              <w:right w:val="single" w:sz="8" w:space="0" w:color="auto"/>
            </w:tcBorders>
            <w:shd w:val="clear" w:color="auto" w:fill="auto"/>
            <w:hideMark/>
          </w:tcPr>
          <w:p w14:paraId="262631DB" w14:textId="77777777" w:rsidR="00E7006D" w:rsidRDefault="00E7006D" w:rsidP="00090C9A">
            <w:pPr>
              <w:jc w:val="both"/>
              <w:rPr>
                <w:rFonts w:ascii="Times New Roman" w:hAnsi="Times New Roman" w:cs="Times New Roman"/>
                <w:iCs/>
              </w:rPr>
            </w:pPr>
            <w:r>
              <w:rPr>
                <w:rFonts w:ascii="Times New Roman" w:hAnsi="Times New Roman" w:cs="Times New Roman"/>
                <w:iCs/>
              </w:rPr>
              <w:t>T</w:t>
            </w:r>
            <w:r w:rsidRPr="00E7006D">
              <w:rPr>
                <w:rFonts w:ascii="Times New Roman" w:hAnsi="Times New Roman" w:cs="Times New Roman"/>
                <w:iCs/>
              </w:rPr>
              <w:t xml:space="preserve">urto neatlygintinas perdavimas </w:t>
            </w:r>
            <w:r>
              <w:rPr>
                <w:rFonts w:ascii="Times New Roman" w:hAnsi="Times New Roman" w:cs="Times New Roman"/>
                <w:iCs/>
              </w:rPr>
              <w:t>Įstaigos</w:t>
            </w:r>
            <w:r w:rsidRPr="00E7006D">
              <w:rPr>
                <w:rFonts w:ascii="Times New Roman" w:hAnsi="Times New Roman" w:cs="Times New Roman"/>
                <w:iCs/>
              </w:rPr>
              <w:t xml:space="preserve"> </w:t>
            </w:r>
            <w:r>
              <w:rPr>
                <w:rFonts w:ascii="Times New Roman" w:hAnsi="Times New Roman" w:cs="Times New Roman"/>
                <w:iCs/>
              </w:rPr>
              <w:t xml:space="preserve">įstatuose numatytai veiklai vykdyti </w:t>
            </w:r>
            <w:r w:rsidRPr="00E7006D">
              <w:rPr>
                <w:rFonts w:ascii="Times New Roman" w:hAnsi="Times New Roman" w:cs="Times New Roman"/>
                <w:iCs/>
              </w:rPr>
              <w:t>turėtų būti ver</w:t>
            </w:r>
            <w:r>
              <w:rPr>
                <w:rFonts w:ascii="Times New Roman" w:hAnsi="Times New Roman" w:cs="Times New Roman"/>
                <w:iCs/>
              </w:rPr>
              <w:t xml:space="preserve">tinamas kaip valstybės pagalba, kurios dydis </w:t>
            </w:r>
            <w:r w:rsidRPr="00E7006D">
              <w:rPr>
                <w:rFonts w:ascii="Times New Roman" w:hAnsi="Times New Roman" w:cs="Times New Roman"/>
                <w:iCs/>
              </w:rPr>
              <w:t>traktuo</w:t>
            </w:r>
            <w:r>
              <w:rPr>
                <w:rFonts w:ascii="Times New Roman" w:hAnsi="Times New Roman" w:cs="Times New Roman"/>
                <w:iCs/>
              </w:rPr>
              <w:t xml:space="preserve">jamas </w:t>
            </w:r>
            <w:r w:rsidRPr="00E7006D">
              <w:rPr>
                <w:rFonts w:ascii="Times New Roman" w:hAnsi="Times New Roman" w:cs="Times New Roman"/>
                <w:iCs/>
              </w:rPr>
              <w:t>kaip negaut</w:t>
            </w:r>
            <w:r>
              <w:rPr>
                <w:rFonts w:ascii="Times New Roman" w:hAnsi="Times New Roman" w:cs="Times New Roman"/>
                <w:iCs/>
              </w:rPr>
              <w:t>i</w:t>
            </w:r>
            <w:r w:rsidRPr="00E7006D">
              <w:rPr>
                <w:rFonts w:ascii="Times New Roman" w:hAnsi="Times New Roman" w:cs="Times New Roman"/>
                <w:iCs/>
              </w:rPr>
              <w:t xml:space="preserve"> nuompinigi</w:t>
            </w:r>
            <w:r>
              <w:rPr>
                <w:rFonts w:ascii="Times New Roman" w:hAnsi="Times New Roman" w:cs="Times New Roman"/>
                <w:iCs/>
              </w:rPr>
              <w:t>ai</w:t>
            </w:r>
            <w:r w:rsidRPr="00E7006D">
              <w:rPr>
                <w:rFonts w:ascii="Times New Roman" w:hAnsi="Times New Roman" w:cs="Times New Roman"/>
                <w:iCs/>
              </w:rPr>
              <w:t xml:space="preserve">. </w:t>
            </w:r>
            <w:r>
              <w:rPr>
                <w:rFonts w:ascii="Times New Roman" w:hAnsi="Times New Roman" w:cs="Times New Roman"/>
                <w:iCs/>
              </w:rPr>
              <w:t>Atitinkamai s</w:t>
            </w:r>
            <w:r w:rsidRPr="00E7006D">
              <w:rPr>
                <w:rFonts w:ascii="Times New Roman" w:hAnsi="Times New Roman" w:cs="Times New Roman"/>
                <w:iCs/>
              </w:rPr>
              <w:t>uteikiamos valstybės pagalbos dydis apskaičiuotas vadovaujantis Nuompinigių už valstybės ilgalaikio ir trumpalaikio materialiojo turto nuomą skaičiavimo taisyklėmis, patvirtintomis Lietuvos Respublikos finansų ministro 2014 m. rugsėjo 30 d. įsakymu Nr. 1K-306 „Dėl Nuompinigių už valstybės ilgalaikio ir trumpalaikio materialiojo turto nuomą skaičiavimo taisyklių patvirtinimo“ (toliau – Taisyklės) – pritaikius Taisyklėse nurodytą formulę:</w:t>
            </w:r>
          </w:p>
          <w:p w14:paraId="262631DC" w14:textId="77777777" w:rsidR="00090C9A" w:rsidRPr="00090C9A" w:rsidRDefault="00090C9A" w:rsidP="00090C9A">
            <w:pPr>
              <w:jc w:val="both"/>
              <w:rPr>
                <w:rFonts w:ascii="Times New Roman" w:hAnsi="Times New Roman" w:cs="Times New Roman"/>
                <w:iCs/>
              </w:rPr>
            </w:pPr>
            <w:r w:rsidRPr="00090C9A">
              <w:rPr>
                <w:rFonts w:ascii="Times New Roman" w:hAnsi="Times New Roman" w:cs="Times New Roman"/>
                <w:iCs/>
              </w:rPr>
              <w:t xml:space="preserve">N = V x Kv x Ki/T, kur: </w:t>
            </w:r>
          </w:p>
          <w:p w14:paraId="262631DD" w14:textId="77777777" w:rsidR="00090C9A" w:rsidRPr="00090C9A" w:rsidRDefault="00090C9A" w:rsidP="00090C9A">
            <w:pPr>
              <w:jc w:val="both"/>
              <w:rPr>
                <w:rFonts w:ascii="Times New Roman" w:hAnsi="Times New Roman" w:cs="Times New Roman"/>
                <w:iCs/>
              </w:rPr>
            </w:pPr>
            <w:r w:rsidRPr="00090C9A">
              <w:rPr>
                <w:rFonts w:ascii="Times New Roman" w:hAnsi="Times New Roman" w:cs="Times New Roman"/>
                <w:iCs/>
              </w:rPr>
              <w:t>N – metinis valstybės nekilnojamojo turto vieno kubinio metro nuompinigių dydis;</w:t>
            </w:r>
          </w:p>
          <w:p w14:paraId="262631DE" w14:textId="77777777" w:rsidR="00090C9A" w:rsidRPr="00090C9A" w:rsidRDefault="00090C9A" w:rsidP="00090C9A">
            <w:pPr>
              <w:jc w:val="both"/>
              <w:rPr>
                <w:rFonts w:ascii="Times New Roman" w:hAnsi="Times New Roman" w:cs="Times New Roman"/>
                <w:iCs/>
              </w:rPr>
            </w:pPr>
            <w:r w:rsidRPr="00090C9A">
              <w:rPr>
                <w:rFonts w:ascii="Times New Roman" w:hAnsi="Times New Roman" w:cs="Times New Roman"/>
                <w:iCs/>
              </w:rPr>
              <w:t>V – valstybės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262631DF" w14:textId="77777777" w:rsidR="00090C9A" w:rsidRPr="00090C9A" w:rsidRDefault="00090C9A" w:rsidP="00090C9A">
            <w:pPr>
              <w:jc w:val="both"/>
              <w:rPr>
                <w:rFonts w:ascii="Times New Roman" w:hAnsi="Times New Roman" w:cs="Times New Roman"/>
                <w:iCs/>
              </w:rPr>
            </w:pPr>
            <w:r w:rsidRPr="00090C9A">
              <w:rPr>
                <w:rFonts w:ascii="Times New Roman" w:hAnsi="Times New Roman" w:cs="Times New Roman"/>
                <w:iCs/>
              </w:rPr>
              <w:t xml:space="preserve">Kv – vietovės pataisos koeficientas pagal turto paskirtį ir vietovę, iki kiekvienų kalendorinių metų vasario 1 dienos tvirtinamas valstybės įmonės Registrų centro direktoriaus įsakymu ir skelbiamas „Informaciniuose pranešimuose“; </w:t>
            </w:r>
          </w:p>
          <w:p w14:paraId="262631E0" w14:textId="77777777" w:rsidR="00090C9A" w:rsidRPr="00090C9A" w:rsidRDefault="00090C9A" w:rsidP="00090C9A">
            <w:pPr>
              <w:jc w:val="both"/>
              <w:rPr>
                <w:rFonts w:ascii="Times New Roman" w:hAnsi="Times New Roman" w:cs="Times New Roman"/>
                <w:iCs/>
              </w:rPr>
            </w:pPr>
            <w:r w:rsidRPr="00090C9A">
              <w:rPr>
                <w:rFonts w:ascii="Times New Roman" w:hAnsi="Times New Roman" w:cs="Times New Roman"/>
                <w:iCs/>
              </w:rPr>
              <w:t>Ki – turto valdytojo (nuomotojo) parinktas nuompinigių dydžio koregavimo koeficientas, priklausomai nuo turto būklės: Ki = 1 – 1,3 (taikomas labai geros ir geros būklės turtui, kurio nusidėvėjimas neviršija 30 proc.);</w:t>
            </w:r>
          </w:p>
          <w:p w14:paraId="262631E1" w14:textId="77777777" w:rsidR="00090C9A" w:rsidRPr="00090C9A" w:rsidRDefault="00090C9A" w:rsidP="00090C9A">
            <w:pPr>
              <w:jc w:val="both"/>
              <w:rPr>
                <w:rFonts w:ascii="Times New Roman" w:hAnsi="Times New Roman" w:cs="Times New Roman"/>
                <w:iCs/>
              </w:rPr>
            </w:pPr>
            <w:r w:rsidRPr="00090C9A">
              <w:rPr>
                <w:rFonts w:ascii="Times New Roman" w:hAnsi="Times New Roman" w:cs="Times New Roman"/>
                <w:iCs/>
              </w:rPr>
              <w:t>T – maksimalus valstybės nekilnojamojo turto nusidėvėjimo normatyvas, parinktas pagal maksimalius valstybės ilgalaikio materialiojo turto nusidėvėjimo normatyvus, nurodytas Taisyklių priede.</w:t>
            </w:r>
          </w:p>
          <w:p w14:paraId="262631E2" w14:textId="783A770A" w:rsidR="009413BF" w:rsidRPr="009413BF" w:rsidRDefault="00090C9A" w:rsidP="009413BF">
            <w:pPr>
              <w:jc w:val="both"/>
              <w:rPr>
                <w:rFonts w:ascii="Times New Roman" w:hAnsi="Times New Roman" w:cs="Times New Roman"/>
                <w:iCs/>
                <w:lang w:bidi="lt-LT"/>
              </w:rPr>
            </w:pPr>
            <w:r>
              <w:rPr>
                <w:rFonts w:ascii="Times New Roman" w:hAnsi="Times New Roman" w:cs="Times New Roman"/>
                <w:iCs/>
              </w:rPr>
              <w:t>A</w:t>
            </w:r>
            <w:r w:rsidRPr="00090C9A">
              <w:rPr>
                <w:rFonts w:ascii="Times New Roman" w:hAnsi="Times New Roman" w:cs="Times New Roman"/>
                <w:iCs/>
              </w:rPr>
              <w:t>pskaičiuotas valstybės pagalbos dydis metams:</w:t>
            </w:r>
            <w:r w:rsidR="009413BF" w:rsidRPr="009413BF">
              <w:rPr>
                <w:rFonts w:ascii="Arial" w:hAnsi="Arial" w:cs="Arial"/>
                <w:b/>
                <w:sz w:val="24"/>
                <w:szCs w:val="24"/>
                <w:lang w:eastAsia="lt-LT" w:bidi="lt-LT"/>
              </w:rPr>
              <w:t xml:space="preserve"> </w:t>
            </w:r>
            <w:r w:rsidR="009413BF" w:rsidRPr="009413BF">
              <w:rPr>
                <w:rFonts w:ascii="Times New Roman" w:hAnsi="Times New Roman" w:cs="Times New Roman"/>
                <w:b/>
                <w:iCs/>
                <w:lang w:bidi="lt-LT"/>
              </w:rPr>
              <w:t>186,2466 x 69,62 x 1,58 x 1,1195/15 = 1529,0169</w:t>
            </w:r>
            <w:r w:rsidR="00153078">
              <w:rPr>
                <w:rFonts w:ascii="Times New Roman" w:hAnsi="Times New Roman" w:cs="Times New Roman"/>
                <w:b/>
                <w:iCs/>
                <w:lang w:bidi="lt-LT"/>
              </w:rPr>
              <w:t>,</w:t>
            </w:r>
            <w:r w:rsidR="009413BF" w:rsidRPr="009413BF">
              <w:rPr>
                <w:rFonts w:ascii="Times New Roman" w:hAnsi="Times New Roman" w:cs="Times New Roman"/>
                <w:iCs/>
                <w:lang w:bidi="lt-LT"/>
              </w:rPr>
              <w:t xml:space="preserve"> </w:t>
            </w:r>
          </w:p>
          <w:p w14:paraId="262631E3" w14:textId="07A61ECB" w:rsidR="009413BF" w:rsidRPr="002B3698" w:rsidRDefault="009413BF" w:rsidP="009413BF">
            <w:pPr>
              <w:jc w:val="both"/>
              <w:rPr>
                <w:rFonts w:ascii="Times New Roman" w:hAnsi="Times New Roman" w:cs="Times New Roman"/>
                <w:b/>
                <w:iCs/>
                <w:lang w:val="en-GB"/>
              </w:rPr>
            </w:pPr>
            <w:r w:rsidRPr="009413BF">
              <w:rPr>
                <w:rFonts w:ascii="Times New Roman" w:hAnsi="Times New Roman" w:cs="Times New Roman"/>
                <w:iCs/>
                <w:lang w:bidi="lt-LT"/>
              </w:rPr>
              <w:t xml:space="preserve">KVTC apskaičiuotas valstybės pagalbos dydis mėnesiui </w:t>
            </w:r>
            <w:r w:rsidRPr="009413BF">
              <w:rPr>
                <w:rFonts w:ascii="Times New Roman" w:hAnsi="Times New Roman" w:cs="Times New Roman"/>
                <w:iCs/>
                <w:lang w:val="en-GB"/>
              </w:rPr>
              <w:t xml:space="preserve">= </w:t>
            </w:r>
            <w:r>
              <w:rPr>
                <w:rFonts w:ascii="Times New Roman" w:hAnsi="Times New Roman" w:cs="Times New Roman"/>
                <w:b/>
                <w:iCs/>
                <w:lang w:val="en-GB"/>
              </w:rPr>
              <w:t>127,4181</w:t>
            </w:r>
            <w:r w:rsidR="00153078">
              <w:rPr>
                <w:rFonts w:ascii="Times New Roman" w:hAnsi="Times New Roman" w:cs="Times New Roman"/>
                <w:b/>
                <w:iCs/>
                <w:lang w:val="en-GB"/>
              </w:rPr>
              <w:t>,</w:t>
            </w:r>
          </w:p>
          <w:p w14:paraId="262631E4" w14:textId="77777777" w:rsidR="009413BF" w:rsidRPr="002B3698" w:rsidRDefault="009413BF" w:rsidP="009413BF">
            <w:pPr>
              <w:jc w:val="both"/>
              <w:rPr>
                <w:rFonts w:ascii="Times New Roman" w:hAnsi="Times New Roman" w:cs="Times New Roman"/>
                <w:iCs/>
                <w:lang w:bidi="lt-LT"/>
              </w:rPr>
            </w:pPr>
            <w:r w:rsidRPr="009413BF">
              <w:rPr>
                <w:rFonts w:ascii="Times New Roman" w:hAnsi="Times New Roman" w:cs="Times New Roman"/>
                <w:iCs/>
                <w:lang w:bidi="lt-LT"/>
              </w:rPr>
              <w:t>čia:</w:t>
            </w:r>
          </w:p>
          <w:p w14:paraId="262631E5" w14:textId="77777777" w:rsidR="009413BF" w:rsidRPr="009413BF" w:rsidRDefault="002B3698" w:rsidP="009413BF">
            <w:pPr>
              <w:jc w:val="both"/>
              <w:rPr>
                <w:rFonts w:ascii="Times New Roman" w:hAnsi="Times New Roman" w:cs="Times New Roman"/>
                <w:iCs/>
                <w:lang w:bidi="lt-LT"/>
              </w:rPr>
            </w:pPr>
            <w:r>
              <w:rPr>
                <w:rFonts w:ascii="Times New Roman" w:hAnsi="Times New Roman" w:cs="Times New Roman"/>
                <w:iCs/>
                <w:lang w:bidi="lt-LT"/>
              </w:rPr>
              <w:t>186,2466 – Į</w:t>
            </w:r>
            <w:r w:rsidR="009413BF" w:rsidRPr="009413BF">
              <w:rPr>
                <w:rFonts w:ascii="Times New Roman" w:hAnsi="Times New Roman" w:cs="Times New Roman"/>
                <w:iCs/>
                <w:lang w:bidi="lt-LT"/>
              </w:rPr>
              <w:t>staigai perduodamų patalpų tūris;</w:t>
            </w:r>
          </w:p>
          <w:p w14:paraId="262631E6" w14:textId="77777777" w:rsidR="009413BF" w:rsidRPr="009413BF" w:rsidRDefault="009413BF" w:rsidP="009413BF">
            <w:pPr>
              <w:jc w:val="both"/>
              <w:rPr>
                <w:rFonts w:ascii="Times New Roman" w:hAnsi="Times New Roman" w:cs="Times New Roman"/>
                <w:bCs/>
                <w:iCs/>
              </w:rPr>
            </w:pPr>
            <w:r w:rsidRPr="009413BF">
              <w:rPr>
                <w:rFonts w:ascii="Times New Roman" w:hAnsi="Times New Roman" w:cs="Times New Roman"/>
                <w:iCs/>
                <w:lang w:bidi="lt-LT"/>
              </w:rPr>
              <w:t xml:space="preserve"> 69,62 – </w:t>
            </w:r>
            <w:r w:rsidRPr="009413BF">
              <w:rPr>
                <w:rFonts w:ascii="Times New Roman" w:hAnsi="Times New Roman" w:cs="Times New Roman"/>
                <w:iCs/>
                <w:lang w:val="en-US"/>
              </w:rPr>
              <w:t xml:space="preserve">sienos iš plytų, perdangos iš gelžbetonio ir pastato tūris viršija 20000 kubinių metrų. Tokiu atveju vieno kubinio metro statybos kaina atitinka </w:t>
            </w:r>
            <w:r w:rsidRPr="009413BF">
              <w:rPr>
                <w:rFonts w:ascii="Times New Roman" w:hAnsi="Times New Roman" w:cs="Times New Roman"/>
                <w:bCs/>
                <w:iCs/>
              </w:rPr>
              <w:t xml:space="preserve">Nekilnojamojo turto atkūrimo kaštų (statybinės vertės) kainyno </w:t>
            </w:r>
            <w:r w:rsidRPr="009413BF">
              <w:rPr>
                <w:rFonts w:ascii="Times New Roman" w:hAnsi="Times New Roman" w:cs="Times New Roman"/>
                <w:iCs/>
                <w:lang w:val="en-US"/>
              </w:rPr>
              <w:t>118 puslapyje esančią 69,62 Eur sumą (https://www.e-tar.lt/portal/lt/legalAct/c77ae120405c11eb8d9fe110e148c770/asr);</w:t>
            </w:r>
          </w:p>
          <w:p w14:paraId="262631E7" w14:textId="3A684008" w:rsidR="009413BF" w:rsidRPr="009413BF" w:rsidRDefault="009413BF" w:rsidP="009413BF">
            <w:pPr>
              <w:jc w:val="both"/>
              <w:rPr>
                <w:rFonts w:ascii="Times New Roman" w:hAnsi="Times New Roman" w:cs="Times New Roman"/>
                <w:iCs/>
                <w:lang w:val="en-US"/>
              </w:rPr>
            </w:pPr>
            <w:r w:rsidRPr="009413BF">
              <w:rPr>
                <w:rFonts w:ascii="Times New Roman" w:hAnsi="Times New Roman" w:cs="Times New Roman"/>
                <w:iCs/>
                <w:lang w:bidi="lt-LT"/>
              </w:rPr>
              <w:t xml:space="preserve">1,58 – </w:t>
            </w:r>
            <w:r w:rsidR="00153078">
              <w:rPr>
                <w:rFonts w:ascii="Times New Roman" w:hAnsi="Times New Roman" w:cs="Times New Roman"/>
                <w:iCs/>
                <w:lang w:bidi="lt-LT"/>
              </w:rPr>
              <w:t>p</w:t>
            </w:r>
            <w:r w:rsidRPr="009413BF">
              <w:rPr>
                <w:rFonts w:ascii="Times New Roman" w:hAnsi="Times New Roman" w:cs="Times New Roman"/>
                <w:iCs/>
                <w:lang w:bidi="lt-LT"/>
              </w:rPr>
              <w:t>astatas yra</w:t>
            </w:r>
            <w:r w:rsidRPr="009413BF">
              <w:rPr>
                <w:rFonts w:ascii="Times New Roman" w:hAnsi="Times New Roman" w:cs="Times New Roman"/>
                <w:iCs/>
                <w:lang w:val="en-US"/>
              </w:rPr>
              <w:t xml:space="preserve"> Vilniaus miesto savivaldyb</w:t>
            </w:r>
            <w:r w:rsidRPr="009413BF">
              <w:rPr>
                <w:rFonts w:ascii="Times New Roman" w:hAnsi="Times New Roman" w:cs="Times New Roman"/>
                <w:iCs/>
                <w:lang w:bidi="lt-LT"/>
              </w:rPr>
              <w:t xml:space="preserve">ės zonoje – koeficientas yra </w:t>
            </w:r>
            <w:r w:rsidRPr="009413BF">
              <w:rPr>
                <w:rFonts w:ascii="Times New Roman" w:hAnsi="Times New Roman" w:cs="Times New Roman"/>
                <w:iCs/>
                <w:lang w:val="en-US"/>
              </w:rPr>
              <w:t>1,58;</w:t>
            </w:r>
          </w:p>
          <w:p w14:paraId="262631E8" w14:textId="40538AD3" w:rsidR="009413BF" w:rsidRPr="009413BF" w:rsidRDefault="009413BF" w:rsidP="009413BF">
            <w:pPr>
              <w:jc w:val="both"/>
              <w:rPr>
                <w:rFonts w:ascii="Times New Roman" w:hAnsi="Times New Roman" w:cs="Times New Roman"/>
                <w:iCs/>
                <w:lang w:val="en-US"/>
              </w:rPr>
            </w:pPr>
            <w:r w:rsidRPr="009413BF">
              <w:rPr>
                <w:rFonts w:ascii="Times New Roman" w:hAnsi="Times New Roman" w:cs="Times New Roman"/>
                <w:iCs/>
                <w:lang w:bidi="lt-LT"/>
              </w:rPr>
              <w:t xml:space="preserve">1,1195 – </w:t>
            </w:r>
            <w:r w:rsidRPr="009413BF">
              <w:rPr>
                <w:rFonts w:ascii="Times New Roman" w:hAnsi="Times New Roman" w:cs="Times New Roman"/>
                <w:iCs/>
                <w:lang w:val="en-US"/>
              </w:rPr>
              <w:t>patalpos nusidėvėjimas pradėtas skaičiuoti nuo 2015 met</w:t>
            </w:r>
            <w:r w:rsidRPr="009413BF">
              <w:rPr>
                <w:rFonts w:ascii="Times New Roman" w:hAnsi="Times New Roman" w:cs="Times New Roman"/>
                <w:iCs/>
                <w:lang w:bidi="lt-LT"/>
              </w:rPr>
              <w:t xml:space="preserve">ų liepos, kadangi nusidėvėjimo terminas yra </w:t>
            </w:r>
            <w:r w:rsidRPr="009413BF">
              <w:rPr>
                <w:rFonts w:ascii="Times New Roman" w:hAnsi="Times New Roman" w:cs="Times New Roman"/>
                <w:iCs/>
                <w:lang w:val="en-US"/>
              </w:rPr>
              <w:t>38,5 met</w:t>
            </w:r>
            <w:r w:rsidRPr="009413BF">
              <w:rPr>
                <w:rFonts w:ascii="Times New Roman" w:hAnsi="Times New Roman" w:cs="Times New Roman"/>
                <w:iCs/>
                <w:lang w:bidi="lt-LT"/>
              </w:rPr>
              <w:t xml:space="preserve">ų, tai nusidėvėjimas iki 2021-02-28 sudaro </w:t>
            </w:r>
            <w:r w:rsidRPr="009413BF">
              <w:rPr>
                <w:rFonts w:ascii="Times New Roman" w:hAnsi="Times New Roman" w:cs="Times New Roman"/>
                <w:iCs/>
                <w:lang w:val="en-US"/>
              </w:rPr>
              <w:t>1-(</w:t>
            </w:r>
            <w:r w:rsidRPr="009413BF">
              <w:rPr>
                <w:rFonts w:ascii="Times New Roman" w:hAnsi="Times New Roman" w:cs="Times New Roman"/>
                <w:iCs/>
                <w:lang w:bidi="lt-LT"/>
              </w:rPr>
              <w:t>33152,74/37648,34)=0,119, t.</w:t>
            </w:r>
            <w:r w:rsidR="00153078">
              <w:rPr>
                <w:rFonts w:ascii="Times New Roman" w:hAnsi="Times New Roman" w:cs="Times New Roman"/>
                <w:iCs/>
                <w:lang w:bidi="lt-LT"/>
              </w:rPr>
              <w:t xml:space="preserve"> </w:t>
            </w:r>
            <w:r w:rsidRPr="009413BF">
              <w:rPr>
                <w:rFonts w:ascii="Times New Roman" w:hAnsi="Times New Roman" w:cs="Times New Roman"/>
                <w:iCs/>
                <w:lang w:bidi="lt-LT"/>
              </w:rPr>
              <w:t xml:space="preserve">y. nusidėvėję tik 11,94 % turto vertės, todėl tolygiai skaičiuojant šis koeficientas būtų </w:t>
            </w:r>
            <w:r w:rsidRPr="009413BF">
              <w:rPr>
                <w:rFonts w:ascii="Times New Roman" w:hAnsi="Times New Roman" w:cs="Times New Roman"/>
                <w:iCs/>
                <w:lang w:val="en-US"/>
              </w:rPr>
              <w:t>1,1985);</w:t>
            </w:r>
          </w:p>
          <w:p w14:paraId="262631E9" w14:textId="77777777" w:rsidR="009413BF" w:rsidRPr="002B3698" w:rsidRDefault="009413BF" w:rsidP="009413BF">
            <w:pPr>
              <w:jc w:val="both"/>
              <w:rPr>
                <w:rFonts w:ascii="Times New Roman" w:hAnsi="Times New Roman" w:cs="Times New Roman"/>
                <w:iCs/>
                <w:lang w:val="en-US"/>
              </w:rPr>
            </w:pPr>
            <w:r w:rsidRPr="009413BF">
              <w:rPr>
                <w:rFonts w:ascii="Times New Roman" w:hAnsi="Times New Roman" w:cs="Times New Roman"/>
                <w:iCs/>
                <w:lang w:bidi="lt-LT"/>
              </w:rPr>
              <w:t>15 – T (pagal Taisyklių priedo 2 punktą)</w:t>
            </w:r>
            <w:r w:rsidRPr="009413BF">
              <w:rPr>
                <w:rFonts w:ascii="Times New Roman" w:hAnsi="Times New Roman" w:cs="Times New Roman"/>
                <w:iCs/>
                <w:lang w:val="en-US"/>
              </w:rPr>
              <w:t>.</w:t>
            </w:r>
          </w:p>
          <w:p w14:paraId="262631EA" w14:textId="5844CC9C" w:rsidR="009413BF" w:rsidRPr="009413BF" w:rsidRDefault="009413BF" w:rsidP="009413BF">
            <w:pPr>
              <w:jc w:val="both"/>
              <w:rPr>
                <w:rFonts w:ascii="Times New Roman" w:hAnsi="Times New Roman" w:cs="Times New Roman"/>
                <w:b/>
                <w:iCs/>
                <w:lang w:val="en-GB"/>
              </w:rPr>
            </w:pPr>
            <w:r w:rsidRPr="009413BF">
              <w:rPr>
                <w:rFonts w:ascii="Times New Roman" w:hAnsi="Times New Roman" w:cs="Times New Roman"/>
                <w:b/>
                <w:iCs/>
              </w:rPr>
              <w:t xml:space="preserve">Valstybės pagalba iki 2029-12-31 (skaičiuojant nuo 2021-02-28) </w:t>
            </w:r>
            <w:r w:rsidR="002B3698">
              <w:rPr>
                <w:rFonts w:ascii="Times New Roman" w:hAnsi="Times New Roman" w:cs="Times New Roman"/>
                <w:b/>
                <w:iCs/>
              </w:rPr>
              <w:t>127,4180x106=13506,3186</w:t>
            </w:r>
            <w:r w:rsidR="00153078">
              <w:rPr>
                <w:rFonts w:ascii="Times New Roman" w:hAnsi="Times New Roman" w:cs="Times New Roman"/>
                <w:b/>
                <w:iCs/>
              </w:rPr>
              <w:t>.</w:t>
            </w:r>
          </w:p>
          <w:p w14:paraId="262631EB" w14:textId="77777777" w:rsidR="00090C9A" w:rsidRPr="00090C9A" w:rsidRDefault="00090C9A" w:rsidP="00090C9A">
            <w:pPr>
              <w:jc w:val="both"/>
              <w:rPr>
                <w:rFonts w:ascii="Times New Roman" w:hAnsi="Times New Roman" w:cs="Times New Roman"/>
                <w:iCs/>
              </w:rPr>
            </w:pPr>
          </w:p>
          <w:p w14:paraId="262631EC" w14:textId="77777777" w:rsidR="0053751C" w:rsidRPr="00E7006D" w:rsidRDefault="00090C9A" w:rsidP="00E7006D">
            <w:pPr>
              <w:rPr>
                <w:rFonts w:ascii="Times New Roman" w:hAnsi="Times New Roman" w:cs="Times New Roman"/>
                <w:iCs/>
              </w:rPr>
            </w:pPr>
            <w:r>
              <w:rPr>
                <w:rFonts w:ascii="Times New Roman" w:hAnsi="Times New Roman" w:cs="Times New Roman"/>
                <w:iCs/>
              </w:rPr>
              <w:t xml:space="preserve">Tokia parama </w:t>
            </w:r>
            <w:r w:rsidR="00AE4B14" w:rsidRPr="00E7006D">
              <w:rPr>
                <w:rFonts w:ascii="Times New Roman" w:hAnsi="Times New Roman" w:cs="Times New Roman"/>
                <w:iCs/>
              </w:rPr>
              <w:t>laikoma nereikšminga (</w:t>
            </w:r>
            <w:r w:rsidR="00AE4B14" w:rsidRPr="00611AFF">
              <w:rPr>
                <w:rFonts w:ascii="Times New Roman" w:hAnsi="Times New Roman" w:cs="Times New Roman"/>
                <w:i/>
                <w:iCs/>
              </w:rPr>
              <w:t>de minimis</w:t>
            </w:r>
            <w:r w:rsidR="00AE4B14" w:rsidRPr="00E7006D">
              <w:rPr>
                <w:rFonts w:ascii="Times New Roman" w:hAnsi="Times New Roman" w:cs="Times New Roman"/>
                <w:iCs/>
              </w:rPr>
              <w:t xml:space="preserve">) pagalba ir yra teikiama vadovaujantis 2013 m. gruodžio 18 d. Komisijos reglamentu Nr. 1407(2013) dėl Sutarties dėl Europos Sąjungos veikimo 107 ir 108 straipsnių taikymo </w:t>
            </w:r>
            <w:r w:rsidR="00AE4B14" w:rsidRPr="00611AFF">
              <w:rPr>
                <w:rFonts w:ascii="Times New Roman" w:hAnsi="Times New Roman" w:cs="Times New Roman"/>
                <w:i/>
                <w:iCs/>
              </w:rPr>
              <w:t>de minimis</w:t>
            </w:r>
            <w:r w:rsidR="00AE4B14" w:rsidRPr="00E7006D">
              <w:rPr>
                <w:rFonts w:ascii="Times New Roman" w:hAnsi="Times New Roman" w:cs="Times New Roman"/>
                <w:iCs/>
              </w:rPr>
              <w:t xml:space="preserve"> pagalbai.</w:t>
            </w:r>
          </w:p>
        </w:tc>
      </w:tr>
    </w:tbl>
    <w:p w14:paraId="262631EE"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p w14:paraId="262631EF" w14:textId="77777777" w:rsidR="0053751C" w:rsidRPr="00E7006D" w:rsidRDefault="0053751C" w:rsidP="0053751C">
      <w:pPr>
        <w:rPr>
          <w:rFonts w:ascii="Times New Roman" w:hAnsi="Times New Roman" w:cs="Times New Roman"/>
        </w:rPr>
      </w:pPr>
      <w:r w:rsidRPr="00E7006D">
        <w:rPr>
          <w:rFonts w:ascii="Times New Roman" w:hAnsi="Times New Roman" w:cs="Times New Roman"/>
        </w:rPr>
        <w:t> </w:t>
      </w:r>
    </w:p>
    <w:p w14:paraId="262631F0" w14:textId="77777777" w:rsidR="0053751C" w:rsidRPr="00E7006D" w:rsidRDefault="00090C9A" w:rsidP="0053751C">
      <w:pPr>
        <w:rPr>
          <w:rFonts w:ascii="Times New Roman" w:hAnsi="Times New Roman" w:cs="Times New Roman"/>
        </w:rPr>
      </w:pPr>
      <w:r>
        <w:rPr>
          <w:rFonts w:ascii="Times New Roman" w:hAnsi="Times New Roman" w:cs="Times New Roman"/>
        </w:rPr>
        <w:lastRenderedPageBreak/>
        <w:t>Kertinio valstybės telekomunikacijų centro direktorius                                                          Evaldas Serbenta</w:t>
      </w:r>
    </w:p>
    <w:p w14:paraId="262631F1" w14:textId="77777777" w:rsidR="009E7640" w:rsidRPr="00E7006D" w:rsidRDefault="009E7640">
      <w:pPr>
        <w:rPr>
          <w:rFonts w:ascii="Times New Roman" w:hAnsi="Times New Roman" w:cs="Times New Roman"/>
        </w:rPr>
      </w:pPr>
    </w:p>
    <w:sectPr w:rsidR="009E7640" w:rsidRPr="00E7006D" w:rsidSect="00611AFF">
      <w:headerReference w:type="default" r:id="rId7"/>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8527" w16cex:dateUtc="2020-09-09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9F17F0" w16cid:durableId="230385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8B80" w14:textId="77777777" w:rsidR="00153078" w:rsidRDefault="00153078" w:rsidP="00153078">
      <w:pPr>
        <w:spacing w:after="0" w:line="240" w:lineRule="auto"/>
      </w:pPr>
      <w:r>
        <w:separator/>
      </w:r>
    </w:p>
  </w:endnote>
  <w:endnote w:type="continuationSeparator" w:id="0">
    <w:p w14:paraId="22F2E61C" w14:textId="77777777" w:rsidR="00153078" w:rsidRDefault="00153078" w:rsidP="0015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CED8" w14:textId="77777777" w:rsidR="00153078" w:rsidRDefault="00153078" w:rsidP="00153078">
      <w:pPr>
        <w:spacing w:after="0" w:line="240" w:lineRule="auto"/>
      </w:pPr>
      <w:r>
        <w:separator/>
      </w:r>
    </w:p>
  </w:footnote>
  <w:footnote w:type="continuationSeparator" w:id="0">
    <w:p w14:paraId="117FA6E3" w14:textId="77777777" w:rsidR="00153078" w:rsidRDefault="00153078" w:rsidP="0015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189272"/>
      <w:docPartObj>
        <w:docPartGallery w:val="Page Numbers (Top of Page)"/>
        <w:docPartUnique/>
      </w:docPartObj>
    </w:sdtPr>
    <w:sdtEndPr>
      <w:rPr>
        <w:noProof/>
      </w:rPr>
    </w:sdtEndPr>
    <w:sdtContent>
      <w:p w14:paraId="7330347E" w14:textId="76F537B7" w:rsidR="00153078" w:rsidRDefault="00153078">
        <w:pPr>
          <w:pStyle w:val="Header"/>
          <w:jc w:val="center"/>
        </w:pPr>
        <w:r>
          <w:fldChar w:fldCharType="begin"/>
        </w:r>
        <w:r>
          <w:instrText xml:space="preserve"> PAGE   \* MERGEFORMAT </w:instrText>
        </w:r>
        <w:r>
          <w:fldChar w:fldCharType="separate"/>
        </w:r>
        <w:r w:rsidR="007E77C4">
          <w:rPr>
            <w:noProof/>
          </w:rPr>
          <w:t>3</w:t>
        </w:r>
        <w:r>
          <w:rPr>
            <w:noProof/>
          </w:rPr>
          <w:fldChar w:fldCharType="end"/>
        </w:r>
      </w:p>
    </w:sdtContent>
  </w:sdt>
  <w:p w14:paraId="0DBF6C3E" w14:textId="77777777" w:rsidR="00153078" w:rsidRDefault="0015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659C3"/>
    <w:multiLevelType w:val="hybridMultilevel"/>
    <w:tmpl w:val="C3A65450"/>
    <w:lvl w:ilvl="0" w:tplc="98D825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1C"/>
    <w:rsid w:val="00090C9A"/>
    <w:rsid w:val="00096955"/>
    <w:rsid w:val="00153078"/>
    <w:rsid w:val="00156FC2"/>
    <w:rsid w:val="002B3698"/>
    <w:rsid w:val="002E263E"/>
    <w:rsid w:val="002F2408"/>
    <w:rsid w:val="0034356E"/>
    <w:rsid w:val="0053751C"/>
    <w:rsid w:val="0055150F"/>
    <w:rsid w:val="00611AFF"/>
    <w:rsid w:val="0067107D"/>
    <w:rsid w:val="006C0108"/>
    <w:rsid w:val="0079642A"/>
    <w:rsid w:val="007A20D0"/>
    <w:rsid w:val="007E77C4"/>
    <w:rsid w:val="00933498"/>
    <w:rsid w:val="009413BF"/>
    <w:rsid w:val="009E7640"/>
    <w:rsid w:val="00A7221C"/>
    <w:rsid w:val="00AE0234"/>
    <w:rsid w:val="00AE1D55"/>
    <w:rsid w:val="00AE4B14"/>
    <w:rsid w:val="00DC6ABB"/>
    <w:rsid w:val="00E7006D"/>
    <w:rsid w:val="00F87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318C"/>
  <w15:chartTrackingRefBased/>
  <w15:docId w15:val="{B62BF719-6839-4A2B-ABC5-3CE04CBA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55"/>
    <w:rPr>
      <w:sz w:val="16"/>
      <w:szCs w:val="16"/>
    </w:rPr>
  </w:style>
  <w:style w:type="paragraph" w:styleId="CommentText">
    <w:name w:val="annotation text"/>
    <w:basedOn w:val="Normal"/>
    <w:link w:val="CommentTextChar"/>
    <w:uiPriority w:val="99"/>
    <w:semiHidden/>
    <w:unhideWhenUsed/>
    <w:rsid w:val="00AE1D55"/>
    <w:pPr>
      <w:spacing w:line="240" w:lineRule="auto"/>
    </w:pPr>
    <w:rPr>
      <w:sz w:val="20"/>
      <w:szCs w:val="20"/>
    </w:rPr>
  </w:style>
  <w:style w:type="character" w:customStyle="1" w:styleId="CommentTextChar">
    <w:name w:val="Comment Text Char"/>
    <w:basedOn w:val="DefaultParagraphFont"/>
    <w:link w:val="CommentText"/>
    <w:uiPriority w:val="99"/>
    <w:semiHidden/>
    <w:rsid w:val="00AE1D55"/>
    <w:rPr>
      <w:sz w:val="20"/>
      <w:szCs w:val="20"/>
    </w:rPr>
  </w:style>
  <w:style w:type="paragraph" w:styleId="CommentSubject">
    <w:name w:val="annotation subject"/>
    <w:basedOn w:val="CommentText"/>
    <w:next w:val="CommentText"/>
    <w:link w:val="CommentSubjectChar"/>
    <w:uiPriority w:val="99"/>
    <w:semiHidden/>
    <w:unhideWhenUsed/>
    <w:rsid w:val="00AE1D55"/>
    <w:rPr>
      <w:b/>
      <w:bCs/>
    </w:rPr>
  </w:style>
  <w:style w:type="character" w:customStyle="1" w:styleId="CommentSubjectChar">
    <w:name w:val="Comment Subject Char"/>
    <w:basedOn w:val="CommentTextChar"/>
    <w:link w:val="CommentSubject"/>
    <w:uiPriority w:val="99"/>
    <w:semiHidden/>
    <w:rsid w:val="00AE1D55"/>
    <w:rPr>
      <w:b/>
      <w:bCs/>
      <w:sz w:val="20"/>
      <w:szCs w:val="20"/>
    </w:rPr>
  </w:style>
  <w:style w:type="paragraph" w:styleId="BalloonText">
    <w:name w:val="Balloon Text"/>
    <w:basedOn w:val="Normal"/>
    <w:link w:val="BalloonTextChar"/>
    <w:uiPriority w:val="99"/>
    <w:semiHidden/>
    <w:unhideWhenUsed/>
    <w:rsid w:val="00AE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55"/>
    <w:rPr>
      <w:rFonts w:ascii="Segoe UI" w:hAnsi="Segoe UI" w:cs="Segoe UI"/>
      <w:sz w:val="18"/>
      <w:szCs w:val="18"/>
    </w:rPr>
  </w:style>
  <w:style w:type="paragraph" w:styleId="Header">
    <w:name w:val="header"/>
    <w:basedOn w:val="Normal"/>
    <w:link w:val="HeaderChar"/>
    <w:uiPriority w:val="99"/>
    <w:unhideWhenUsed/>
    <w:rsid w:val="00AE4B1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4B14"/>
  </w:style>
  <w:style w:type="paragraph" w:styleId="Footer">
    <w:name w:val="footer"/>
    <w:basedOn w:val="Normal"/>
    <w:link w:val="FooterChar"/>
    <w:uiPriority w:val="99"/>
    <w:unhideWhenUsed/>
    <w:rsid w:val="001530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535">
      <w:bodyDiv w:val="1"/>
      <w:marLeft w:val="0"/>
      <w:marRight w:val="0"/>
      <w:marTop w:val="0"/>
      <w:marBottom w:val="0"/>
      <w:divBdr>
        <w:top w:val="none" w:sz="0" w:space="0" w:color="auto"/>
        <w:left w:val="none" w:sz="0" w:space="0" w:color="auto"/>
        <w:bottom w:val="none" w:sz="0" w:space="0" w:color="auto"/>
        <w:right w:val="none" w:sz="0" w:space="0" w:color="auto"/>
      </w:divBdr>
      <w:divsChild>
        <w:div w:id="460540603">
          <w:marLeft w:val="0"/>
          <w:marRight w:val="0"/>
          <w:marTop w:val="0"/>
          <w:marBottom w:val="0"/>
          <w:divBdr>
            <w:top w:val="none" w:sz="0" w:space="0" w:color="auto"/>
            <w:left w:val="none" w:sz="0" w:space="0" w:color="auto"/>
            <w:bottom w:val="none" w:sz="0" w:space="0" w:color="auto"/>
            <w:right w:val="none" w:sz="0" w:space="0" w:color="auto"/>
          </w:divBdr>
          <w:divsChild>
            <w:div w:id="1445661307">
              <w:marLeft w:val="0"/>
              <w:marRight w:val="0"/>
              <w:marTop w:val="0"/>
              <w:marBottom w:val="0"/>
              <w:divBdr>
                <w:top w:val="none" w:sz="0" w:space="0" w:color="auto"/>
                <w:left w:val="none" w:sz="0" w:space="0" w:color="auto"/>
                <w:bottom w:val="none" w:sz="0" w:space="0" w:color="auto"/>
                <w:right w:val="none" w:sz="0" w:space="0" w:color="auto"/>
              </w:divBdr>
              <w:divsChild>
                <w:div w:id="1021661565">
                  <w:marLeft w:val="0"/>
                  <w:marRight w:val="0"/>
                  <w:marTop w:val="0"/>
                  <w:marBottom w:val="0"/>
                  <w:divBdr>
                    <w:top w:val="none" w:sz="0" w:space="0" w:color="auto"/>
                    <w:left w:val="none" w:sz="0" w:space="0" w:color="auto"/>
                    <w:bottom w:val="none" w:sz="0" w:space="0" w:color="auto"/>
                    <w:right w:val="none" w:sz="0" w:space="0" w:color="auto"/>
                  </w:divBdr>
                  <w:divsChild>
                    <w:div w:id="1499496372">
                      <w:marLeft w:val="0"/>
                      <w:marRight w:val="0"/>
                      <w:marTop w:val="0"/>
                      <w:marBottom w:val="0"/>
                      <w:divBdr>
                        <w:top w:val="none" w:sz="0" w:space="0" w:color="auto"/>
                        <w:left w:val="none" w:sz="0" w:space="0" w:color="auto"/>
                        <w:bottom w:val="none" w:sz="0" w:space="0" w:color="auto"/>
                        <w:right w:val="none" w:sz="0" w:space="0" w:color="auto"/>
                      </w:divBdr>
                      <w:divsChild>
                        <w:div w:id="8070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1" Target="commentsIds.xml"
                 Type="http://schemas.microsoft.com/office/2016/09/relationships/commentsIds"/>
   <Relationship Id="rId12"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4207</Words>
  <Characters>2398</Characters>
  <Application>Microsoft Office Word</Application>
  <DocSecurity>4</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2021-05-19T07:44:00Z</dcterms:created>
  <dc:creator>Aistė Raudoniūtė</dc:creator>
  <cp:lastModifiedBy>Svetlana Lapėnienė</cp:lastModifiedBy>
  <dcterms:modified xsi:type="dcterms:W3CDTF">2021-05-19T07:44:00Z</dcterms:modified>
  <cp:revision>2</cp:revision>
</cp:coreProperties>
</file>