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dc45f834c5544ca96f0951d00c97afa"/>
        <w:lock w:val="sdtLocked"/>
        <w:richText/>
      </w:sdtPr>
      <w:sdtContent>
        <w:p w14:paraId="5D956709" w14:textId="77777777">
          <w:pPr>
            <w:tabs>
              <w:tab w:val="center" w:pos="4819"/>
              <w:tab w:val="right" w:pos="9638"/>
            </w:tabs>
            <w:rPr>
              <w:rFonts w:ascii="Calibri" w:eastAsia="Calibri" w:hAnsi="Calibri"/>
              <w:sz w:val="22"/>
              <w:szCs w:val="22"/>
            </w:rPr>
          </w:pPr>
        </w:p>
        <w:p w14:paraId="1CDFB24E" w14:textId="41BBB6BF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Projektas</w:t>
          </w:r>
        </w:p>
        <w:p w14:paraId="152FCCF1" w14:textId="77777777">
          <w:pPr>
            <w:tabs>
              <w:tab w:val="left" w:pos="7655"/>
            </w:tabs>
            <w:jc w:val="right"/>
            <w:textAlignment w:val="top"/>
            <w:rPr>
              <w:b/>
              <w:bCs/>
              <w:szCs w:val="24"/>
              <w:lang w:eastAsia="lt-LT"/>
            </w:rPr>
          </w:pPr>
        </w:p>
        <w:p w14:paraId="1CDFB250" w14:textId="77777777">
          <w:pPr>
            <w:jc w:val="right"/>
            <w:rPr>
              <w:rFonts w:eastAsia="Calibri"/>
              <w:b/>
              <w:szCs w:val="24"/>
            </w:rPr>
          </w:pPr>
        </w:p>
        <w:p w14:paraId="1CDFB251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</w:t>
          </w:r>
        </w:p>
        <w:p w14:paraId="1CDFB252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ADMINISTRACINIŲ NUSIŽENGIMŲ KODEKSO</w:t>
          </w:r>
        </w:p>
        <w:p w14:paraId="1CDFB253" w14:textId="015AA1CA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343 IR 589 STRAIPSNIŲ IR PRIEDO PAKEITIMO, KODEKSO PAPILDYMO 343</w:t>
          </w:r>
          <w:r>
            <w:rPr>
              <w:rFonts w:eastAsia="Calibri"/>
              <w:b/>
              <w:szCs w:val="24"/>
              <w:vertAlign w:val="superscript"/>
            </w:rPr>
            <w:t>1</w:t>
          </w:r>
          <w:r>
            <w:rPr>
              <w:rFonts w:eastAsia="Calibri"/>
              <w:b/>
              <w:szCs w:val="24"/>
            </w:rPr>
            <w:t xml:space="preserve"> STRAIPSNIU</w:t>
          </w:r>
        </w:p>
        <w:p w14:paraId="1CDFB254" w14:textId="77777777"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ĮSTATYMAS</w:t>
          </w:r>
        </w:p>
        <w:p w14:paraId="548D81A4" w14:textId="77777777">
          <w:pPr>
            <w:ind w:firstLine="709"/>
            <w:jc w:val="center"/>
            <w:rPr>
              <w:rFonts w:eastAsia="Calibri"/>
              <w:bCs/>
              <w:szCs w:val="24"/>
            </w:rPr>
          </w:pPr>
        </w:p>
        <w:p w14:paraId="1CDFB255" w14:textId="72B5F7AA">
          <w:pPr>
            <w:ind w:firstLine="709"/>
            <w:jc w:val="center"/>
            <w:rPr>
              <w:rFonts w:eastAsia="Calibri"/>
              <w:bCs/>
              <w:szCs w:val="24"/>
            </w:rPr>
          </w:pPr>
          <w:r>
            <w:rPr>
              <w:rFonts w:eastAsia="Calibri"/>
              <w:bCs/>
              <w:szCs w:val="24"/>
            </w:rPr>
            <w:t>Nr.</w:t>
          </w:r>
        </w:p>
        <w:p w14:paraId="49EB2959" w14:textId="6E15BC81">
          <w:pPr>
            <w:ind w:firstLine="709"/>
            <w:jc w:val="center"/>
            <w:rPr>
              <w:rFonts w:eastAsia="Calibri"/>
              <w:bCs/>
              <w:szCs w:val="24"/>
            </w:rPr>
          </w:pPr>
          <w:r>
            <w:rPr>
              <w:rFonts w:eastAsia="Calibri"/>
              <w:bCs/>
              <w:szCs w:val="24"/>
            </w:rPr>
            <w:t>Vilnius</w:t>
          </w:r>
        </w:p>
        <w:p w14:paraId="7C66731A" w14:textId="77777777">
          <w:pPr>
            <w:ind w:firstLine="709"/>
            <w:jc w:val="center"/>
            <w:rPr>
              <w:rFonts w:eastAsia="Calibri"/>
              <w:b/>
              <w:szCs w:val="24"/>
            </w:rPr>
          </w:pPr>
        </w:p>
        <w:sdt>
          <w:sdtPr>
            <w:alias w:val="1 str."/>
            <w:tag w:val="part_7b5c4d960738455395c998f8e7f608fc"/>
            <w:lock w:val="sdtLocked"/>
            <w:richText/>
          </w:sdtPr>
          <w:sdtContent>
            <w:p w14:paraId="1CDFB256" w14:textId="52ED8079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7b5c4d960738455395c998f8e7f608fc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b5c4d960738455395c998f8e7f608fc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343 straipsnio pakeitimas.</w:t>
                  </w:r>
                </w:sdtContent>
              </w:sdt>
            </w:p>
            <w:sdt>
              <w:sdtPr>
                <w:alias w:val="1 str. 1 d."/>
                <w:tag w:val="part_8648f82139134d449a2f5fce22690d06"/>
                <w:lock w:val="sdtLocked"/>
                <w:richText/>
              </w:sdtPr>
              <w:sdtContent>
                <w:p w14:paraId="1CDFB257" w14:textId="24A30350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8648f82139134d449a2f5fce22690d06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Pripažinti netekusiomis galios 343 straipsnio 5 ir 6 dalis.</w:t>
                  </w:r>
                </w:p>
              </w:sdtContent>
            </w:sdt>
            <w:sdt>
              <w:sdtPr>
                <w:alias w:val="1 str. 2 d."/>
                <w:tag w:val="part_f0bfc856921149bbac05c65650a56b5f"/>
                <w:lock w:val="sdtLocked"/>
                <w:richText/>
              </w:sdtPr>
              <w:sdtContent>
                <w:p w14:paraId="1CDFB25C" w14:textId="0CFD60E2">
                  <w:pPr>
                    <w:ind w:firstLine="709"/>
                    <w:rPr>
                      <w:rFonts w:eastAsia="Calibri"/>
                      <w:szCs w:val="24"/>
                    </w:rPr>
                  </w:pPr>
                  <w:sdt>
                    <w:sdtPr>
                      <w:alias w:val="Numeris"/>
                      <w:tag w:val="nr_f0bfc856921149bbac05c65650a56b5f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szCs w:val="24"/>
                    </w:rPr>
                    <w:t>. Pakeisti 343 straipsnio 7 dalį ir ją išdėstyti taip:</w:t>
                  </w:r>
                </w:p>
                <w:sdt>
                  <w:sdtPr>
                    <w:alias w:val="citata"/>
                    <w:tag w:val="part_fcf20114089c4723b48a2d37e48438f5"/>
                    <w:lock w:val="sdtLocked"/>
                    <w:richText/>
                  </w:sdtPr>
                  <w:sdtContent>
                    <w:sdt>
                      <w:sdtPr>
                        <w:alias w:val="7 d."/>
                        <w:tag w:val="part_aca1feeb8079498d9fae893c74ae7aa7"/>
                        <w:lock w:val="sdtLocked"/>
                        <w:richText/>
                      </w:sdtPr>
                      <w:sdtContent>
                        <w:p w14:paraId="1CDFB25D" w14:textId="0DC6A6DB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aca1feeb8079498d9fae893c74ae7aa7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szCs w:val="24"/>
                                </w:rPr>
                                <w:t>7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 xml:space="preserve">. Už šio straipsnio 1 ir 2 dalyse numatytus administracinius nusižengimus gali būti skiriamas gyvūnų, gyvūninių produktų, </w:t>
                          </w:r>
                          <w:r>
                            <w:rPr>
                              <w:rFonts w:eastAsia="Calibri"/>
                              <w:bCs/>
                              <w:szCs w:val="24"/>
                            </w:rPr>
                            <w:t>šalutinių gyvūninių produktų ir jų gaminių, genetinės medžiagos produktų, veterinarinių priemonių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konfiskavimas. Už šio straipsnio 3 ir 4 dalyse numatytus administracinius nusižengimus privaloma skirti gyvūnų konfiskavimą.“</w:t>
                          </w:r>
                        </w:p>
                        <w:p w14:paraId="1CDFB25E" w14:textId="77777777">
                          <w:pPr>
                            <w:ind w:firstLine="709"/>
                            <w:jc w:val="both"/>
                            <w:rPr>
                              <w:rFonts w:eastAsia="Calibri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8b6c030962514d728c7e2eaae8d5675d"/>
            <w:lock w:val="sdtLocked"/>
            <w:richText/>
          </w:sdtPr>
          <w:sdtContent>
            <w:p w14:paraId="1CDFB25F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8b6c030962514d728c7e2eaae8d5675d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8b6c030962514d728c7e2eaae8d5675d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Kodekso papildymas 343</w:t>
                  </w:r>
                  <w:r>
                    <w:rPr>
                      <w:rFonts w:eastAsia="Calibri"/>
                      <w:b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b/>
                      <w:szCs w:val="24"/>
                    </w:rPr>
                    <w:t xml:space="preserve"> straipsniu.</w:t>
                  </w:r>
                </w:sdtContent>
              </w:sdt>
            </w:p>
            <w:sdt>
              <w:sdtPr>
                <w:alias w:val="2 str. 1 d."/>
                <w:tag w:val="part_f556676a849b41d596f5f0b000067bc6"/>
                <w:lock w:val="sdtLocked"/>
                <w:richText/>
              </w:sdtPr>
              <w:sdtContent>
                <w:p w14:paraId="1CDFB260" w14:textId="77777777">
                  <w:pPr>
                    <w:ind w:firstLine="709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Papildyti Kodeksą 343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1</w:t>
                  </w:r>
                  <w:r>
                    <w:rPr>
                      <w:rFonts w:eastAsia="Calibri"/>
                      <w:szCs w:val="24"/>
                    </w:rPr>
                    <w:t xml:space="preserve"> straipsniu: </w:t>
                  </w:r>
                </w:p>
                <w:p w14:paraId="1CDFB261" w14:textId="77777777">
                  <w:pPr>
                    <w:ind w:firstLine="709"/>
                    <w:jc w:val="both"/>
                    <w:rPr>
                      <w:color w:val="000000"/>
                      <w:szCs w:val="24"/>
                      <w:lang w:eastAsia="lt-LT"/>
                    </w:rPr>
                  </w:pPr>
                </w:p>
                <w:sdt>
                  <w:sdtPr>
                    <w:alias w:val="citata"/>
                    <w:tag w:val="part_fe216bab3b6a4ac3a2a13307b655d4f0"/>
                    <w:lock w:val="sdtLocked"/>
                    <w:richText/>
                  </w:sdtPr>
                  <w:sdtContent>
                    <w:sdt>
                      <w:sdtPr>
                        <w:alias w:val="343-1 str."/>
                        <w:tag w:val="part_da505da242ba4d93b7dc2447855a3ff6"/>
                        <w:lock w:val="sdtLocked"/>
                        <w:richText/>
                      </w:sdtPr>
                      <w:sdtContent>
                        <w:p w14:paraId="1CDFB262" w14:textId="2D017222">
                          <w:pPr>
                            <w:ind w:firstLine="709"/>
                            <w:jc w:val="both"/>
                            <w:rPr>
                              <w:rFonts w:eastAsia="Calibri"/>
                              <w:b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da505da242ba4d93b7dc2447855a3ff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343</w:t>
                              </w:r>
                              <w:r>
                                <w:rPr>
                                  <w:rFonts w:eastAsia="Calibri"/>
                                  <w:b/>
                                  <w:szCs w:val="24"/>
                                  <w:vertAlign w:val="superscript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b/>
                              <w:szCs w:val="24"/>
                            </w:rPr>
                            <w:t xml:space="preserve"> straipsnis. </w:t>
                          </w:r>
                          <w:sdt>
                            <w:sdtPr>
                              <w:alias w:val="Pavadinimas"/>
                              <w:tag w:val="title_da505da242ba4d93b7dc2447855a3ff6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b/>
                                  <w:szCs w:val="24"/>
                                </w:rPr>
                                <w:t>Veterinarinę farmaciją reglamentuojančių teisės aktų reikalavimų pažeidimas</w:t>
                              </w:r>
                            </w:sdtContent>
                          </w:sdt>
                        </w:p>
                        <w:sdt>
                          <w:sdtPr>
                            <w:alias w:val="343-1 str. 1 d."/>
                            <w:tag w:val="part_1214fa5475094e1ebc3726ccf5a631c3"/>
                            <w:lock w:val="sdtLocked"/>
                            <w:richText/>
                          </w:sdtPr>
                          <w:sdtContent>
                            <w:p w14:paraId="15E442C3" w14:textId="7777777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214fa5475094e1ebc3726ccf5a631c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skyrimą reglamentuojančių teisės aktų reikalavimų pažeidimas</w:t>
                              </w:r>
                            </w:p>
                            <w:p w14:paraId="70E1DF32" w14:textId="28B818C6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trisdešimt iki dviejų šimtų devyniasdešimt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 d."/>
                            <w:tag w:val="part_7e7e09a514af40b289a928bafbf44985"/>
                            <w:lock w:val="sdtLocked"/>
                            <w:richText/>
                          </w:sdtPr>
                          <w:sdtContent>
                            <w:p w14:paraId="13958515" w14:textId="44475B0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7e7e09a514af40b289a928bafbf4498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 dalyje numatytas administracinis nusižengimas, padarytas pakartotinai,</w:t>
                              </w:r>
                            </w:p>
                            <w:p w14:paraId="6A1F3E09" w14:textId="399B1FCC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dviejų šimtų aštuoniasdešimt iki šešių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3 d."/>
                            <w:tag w:val="part_6b9b870279594c039dea8da1c35796ed"/>
                            <w:lock w:val="sdtLocked"/>
                            <w:richText/>
                          </w:sdtPr>
                          <w:sdtContent>
                            <w:p w14:paraId="2A62701C" w14:textId="12F716A9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6b9b870279594c039dea8da1c35796ed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Veterinarinių vaistų įvežimo iš trečiųjų šalių į Lietuvos Respubliką reikalavimų pažeidimas, kai neteisėtai iš trečiųjų šalių įvežamų į Lietuvos Respubliką veterinarinių vaistų vertė neviršija penkių bazinių bausmių ir nuobaudų dydžių,</w:t>
                              </w:r>
                            </w:p>
                            <w:p w14:paraId="1D73A4EF" w14:textId="0B3763AC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  <w:shd w:val="clear" w:color="auto" w:fill="FFFFFF"/>
                                </w:rPr>
                                <w:t xml:space="preserve">užtraukia baudą nuo šimto iki dviejų šimtų penkiasdešimt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4 d."/>
                            <w:tag w:val="part_ae71fdec4f224aa1be3347c6ecf4c972"/>
                            <w:lock w:val="sdtLocked"/>
                            <w:richText/>
                          </w:sdtPr>
                          <w:sdtContent>
                            <w:p w14:paraId="1CEA28E8" w14:textId="437FE2A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ae71fdec4f224aa1be3347c6ecf4c972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3 dalyje numatytas administracinis nusižengimas, padarytas pakartotinai, </w:t>
                              </w:r>
                            </w:p>
                            <w:p w14:paraId="5E301B08" w14:textId="4E48094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dviejų šimtų penkiasdešimt iki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5 d."/>
                            <w:tag w:val="part_6529954df55045bcb4d9dd7747a5ba23"/>
                            <w:lock w:val="sdtLocked"/>
                            <w:richText/>
                          </w:sdtPr>
                          <w:sdtContent>
                            <w:p w14:paraId="1912FDA1" w14:textId="25F18AB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529954df55045bcb4d9dd7747a5ba2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5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Veterinarinių vaistų įvežimo iš trečiųjų šalių į Lietuvos Respubliką reikalavimų pažeidimas, kai neteisėtai iš trečiųjų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penkis, bet neviršija penkiasdešimt bazinių bausmių ir nuobaudų dydžių,</w:t>
                              </w:r>
                            </w:p>
                            <w:p w14:paraId="0898C642" w14:textId="3C99075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dviejų šimtų penkiasdešimt iki vieno tūkstančio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6 d."/>
                            <w:tag w:val="part_52f5046baa764ef489d61cc60a3eb787"/>
                            <w:lock w:val="sdtLocked"/>
                            <w:richText/>
                          </w:sdtPr>
                          <w:sdtContent>
                            <w:p w14:paraId="42730E2E" w14:textId="68CFFC5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2f5046baa764ef489d61cc60a3eb78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Šio straipsnio 5 dalyje numatytas administracinis nusižengimas, padarytas pakartotinai, </w:t>
                              </w:r>
                            </w:p>
                            <w:p w14:paraId="52F3E389" w14:textId="55BB7BEE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penkių šimtų iki dviejų tūkstančių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7 d."/>
                            <w:tag w:val="part_539663472a6f44478d2af794bfdc1288"/>
                            <w:lock w:val="sdtLocked"/>
                            <w:richText/>
                          </w:sdtPr>
                          <w:sdtContent>
                            <w:p w14:paraId="62A982BF" w14:textId="18FBE22C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39663472a6f44478d2af794bfdc1288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veikliųjų medžiagų, įskaitant eksportui skirtas veikliąsias medžiagas, gamyba, importas iš trečiųjų šalių ir platinimas nesilaikant nustatytų veiklos sąlygų, išskyrus pažeidimus, dėl kurių veterinarinių vaistų v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eikliųjų medžiagų gamintojai, importuotojai ir platintojai išbraukiami iš </w:t>
                              </w:r>
                              <w:r>
                                <w:rPr>
                                  <w:rFonts w:eastAsia="Calibri"/>
                                  <w:szCs w:val="24"/>
                                </w:rPr>
                                <w:t>Veterinarinių vaistų veikliųjų medžiagų gamintojų, importuotojų, platintojų sąrašo,</w:t>
                              </w:r>
                            </w:p>
                            <w:p w14:paraId="1C09C835" w14:textId="148E45C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šimtų šešiasdešimt iki vieno tūkstančio penkių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8 d."/>
                            <w:tag w:val="part_60b0cd8aeac148ed9abb3ded7db38b6b"/>
                            <w:lock w:val="sdtLocked"/>
                            <w:richText/>
                          </w:sdtPr>
                          <w:sdtContent>
                            <w:p w14:paraId="6A960673" w14:textId="1B13159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0b0cd8aeac148ed9abb3ded7db38b6b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Veterinarinių vaistų lygiagreti prekyba nesilaikant nustatytų šios veiklos sąlygų </w:t>
                              </w:r>
                            </w:p>
                            <w:p w14:paraId="188268B5" w14:textId="3118E2B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trijų šimtų iki aštuonių šimtų penkiasdešimt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9 d."/>
                            <w:tag w:val="part_6e2611cedd9b4b5e80ef8b40402f0ca8"/>
                            <w:lock w:val="sdtLocked"/>
                            <w:richText/>
                          </w:sdtPr>
                          <w:sdtContent>
                            <w:p w14:paraId="0C8BFA2B" w14:textId="6CEC045B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e2611cedd9b4b5e80ef8b40402f0ca8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Antimikrobinių veterinarinių vaistų naudojimą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reglamentuojančių teisės aktų reikalavimų pažeidimas</w:t>
                              </w:r>
                            </w:p>
                            <w:p w14:paraId="7108EC3B" w14:textId="4C5FF7B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nuo penkių šimtų iki tūkstančio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0 d."/>
                            <w:tag w:val="part_2c6c18e7baa743c291820b3a95752f31"/>
                            <w:lock w:val="sdtLocked"/>
                            <w:richText/>
                          </w:sdtPr>
                          <w:sdtContent>
                            <w:p w14:paraId="0666ABA6" w14:textId="36EC11A6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2c6c18e7baa743c291820b3a95752f31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9 dalyje numatytas administracinis nusižengimas, padarytas pakartotinai,</w:t>
                              </w:r>
                            </w:p>
                            <w:p w14:paraId="2BD3B88D" w14:textId="7B6B00EA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užtraukia baudą nuo tūkstančio iki dviejų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1 d."/>
                            <w:tag w:val="part_69bb64202c10416d96023bff495cfd32"/>
                            <w:lock w:val="sdtLocked"/>
                            <w:richText/>
                          </w:sdtPr>
                          <w:sdtContent>
                            <w:p w14:paraId="27B25402" w14:textId="6881A1EF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</w:pPr>
                              <w:sdt>
                                <w:sdtPr>
                                  <w:alias w:val="Numeris"/>
                                  <w:tag w:val="nr_69bb64202c10416d96023bff495cfd32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  <w:shd w:val="clear" w:color="auto" w:fill="FFFFFF"/>
                                    </w:rPr>
                                    <w:t>11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>. Išlaukos reikalavimų pažeidimas</w:t>
                              </w:r>
                            </w:p>
                            <w:p w14:paraId="7F4DAB29" w14:textId="0128B7FE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trike/>
                                  <w:szCs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penkių šimtų iki tūkstančio eurų.</w:t>
                              </w:r>
                              <w:r>
                                <w:rPr>
                                  <w:rFonts w:eastAsia="Calibri"/>
                                  <w:szCs w:val="24"/>
                                  <w:shd w:val="clear" w:color="auto" w:fill="FFFFFF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343-1 str. 12 d."/>
                            <w:tag w:val="part_a9b65e67a7be49d78c02962d047d71b9"/>
                            <w:lock w:val="sdtLocked"/>
                            <w:richText/>
                          </w:sdtPr>
                          <w:sdtContent>
                            <w:p w14:paraId="4D67DB56" w14:textId="57371680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a9b65e67a7be49d78c02962d047d71b9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Veterinarijos vaistinės veikla nesilaikant nustatytų licencijuojamos veiklos sąlygų, išskyrus pažeidimus, dėl kurių sustabdomas ar panaikinamas licencijos galiojimas,</w:t>
                              </w:r>
                            </w:p>
                            <w:p w14:paraId="0A345468" w14:textId="1227429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šešių šimtų iki dviejų tūkstančių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3 d."/>
                            <w:tag w:val="part_2a225ad8a2964a858702ab80fcde56c3"/>
                            <w:lock w:val="sdtLocked"/>
                            <w:richText/>
                          </w:sdtPr>
                          <w:sdtContent>
                            <w:p w14:paraId="74C699CF" w14:textId="685C88E4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2a225ad8a2964a858702ab80fcde56c3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13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. Šio straipsnio 12 dalyje numatytas administracinis nusižengimas, padarytas pakartotinai,</w:t>
                              </w:r>
                            </w:p>
                            <w:p w14:paraId="0207A01A" w14:textId="3C24ABD7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užtraukia baudą nuo tūkstančio dviejų šimtų iki keturių tūkstančių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14 d."/>
                            <w:tag w:val="part_9ea3bb025ed244a8ba965edf7b075dcd"/>
                            <w:lock w:val="sdtLocked"/>
                            <w:richText/>
                          </w:sdtPr>
                          <w:sdtContent>
                            <w:p w14:paraId="1107A118" w14:textId="48B78177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ea3bb025ed244a8ba965edf7b075dcd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Antimikrobinių veterinarinių vaistų skyrimą reglamentuojančių teisės aktų reikalavimų pažeidimas</w:t>
                              </w:r>
                            </w:p>
                            <w:p w14:paraId="6CBBE092" w14:textId="0AE77813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</w:t>
                              </w:r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nuo septynių šimtų penkiasdešimties eurų iki tūkstančio dviejų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5 d."/>
                            <w:tag w:val="part_7bf0a9ddde754d3d8acae852ef0f6380"/>
                            <w:lock w:val="sdtLocked"/>
                            <w:richText/>
                          </w:sdtPr>
                          <w:sdtContent>
                            <w:p w14:paraId="5F9DE3A3" w14:textId="09A4AE1B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7bf0a9ddde754d3d8acae852ef0f6380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Nereceptinių veterinarinių vaistų reklamos reikalavimų pažeidimas</w:t>
                              </w:r>
                            </w:p>
                            <w:p w14:paraId="4732DD4D" w14:textId="6CF6241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vieno tūkstančio aštuonių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6 d."/>
                            <w:tag w:val="part_184d01c9adea4200b8189c069e172b74"/>
                            <w:lock w:val="sdtLocked"/>
                            <w:richText/>
                          </w:sdtPr>
                          <w:sdtContent>
                            <w:p w14:paraId="1CDFB263" w14:textId="296F6D2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84d01c9adea4200b8189c069e172b74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16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Vertimasis su veterinariniais vaistais susijusia veikla, kuriai reikalinga licencija, be licencijos ar kitokiu neteisėtu būdu,</w:t>
                              </w:r>
                            </w:p>
                            <w:p w14:paraId="1CDFB264" w14:textId="3E2F386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aštuonių šimtų iki dviejų tūkstančių penkių šimtų 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7 d."/>
                            <w:tag w:val="part_9f0b2177587049c98f685da939a5e94c"/>
                            <w:lock w:val="sdtLocked"/>
                            <w:richText/>
                          </w:sdtPr>
                          <w:sdtContent>
                            <w:p w14:paraId="1AF56340" w14:textId="14D02AC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f0b2177587049c98f685da939a5e94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17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16 dalyje numatytas administracinis nusižengimas, padarytas pakartotinai,</w:t>
                              </w:r>
                            </w:p>
                            <w:p w14:paraId="52ED610C" w14:textId="34947F58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tūkstančių penkių šimtų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8 d."/>
                            <w:tag w:val="part_e7b278b408a049d4b3fe7e2c27850f2c"/>
                            <w:lock w:val="sdtLocked"/>
                            <w:richText/>
                          </w:sdtPr>
                          <w:sdtContent>
                            <w:p w14:paraId="5C75AE32" w14:textId="0AE4217E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e7b278b408a049d4b3fe7e2c27850f2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18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Teisės aktuose nustatytų veterinarinės farmacijos kvalifikuoto asmens arba farmacinės veiklos vadovo pareigų nevykdymas ar netinkamas vykdymas, išskyrus pažeidimus, dėl kurių sustabdomas ar panaikinamas licencijos galiojimas,</w:t>
                              </w:r>
                            </w:p>
                            <w:p w14:paraId="29A89340" w14:textId="3FE6335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19 d."/>
                            <w:tag w:val="part_5131056afb4645669c3c984fbfb19251"/>
                            <w:lock w:val="sdtLocked"/>
                            <w:richText/>
                          </w:sdtPr>
                          <w:sdtContent>
                            <w:p w14:paraId="4325C4FC" w14:textId="1591C3C4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5131056afb4645669c3c984fbfb19251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19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Veterinarinių vaistų gamyba, importas, didmeninė prekyba nesilaikant nustatytų licencijuojamos veiklos sąlygų, išskyrus pažeidimus, dėl kurių sustabdomas ar panaikinamas licencijos galiojimas,</w:t>
                              </w:r>
                            </w:p>
                            <w:p w14:paraId="0B7E866E" w14:textId="7D4BE79E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aštuonių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0 d."/>
                            <w:tag w:val="part_7f84e835d9be4e6ead8bef7bdd97e7cc"/>
                            <w:lock w:val="sdtLocked"/>
                            <w:richText/>
                          </w:sdtPr>
                          <w:sdtContent>
                            <w:p w14:paraId="3E3C516A" w14:textId="023B200A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7f84e835d9be4e6ead8bef7bdd97e7c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20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Veterinarinių vaistų įvežimo iš trečiųjų šalių į Lietuvos Respubliką reikalavimų pažeidimas, kai neteisėtai iš trečiųjų šalių įvežamų į Lietuvos Respubliką veterinarinių vaistų vertė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viršija penkiasdešimt bazinių bausmių ir nuobaudų dydžių,</w:t>
                              </w:r>
                            </w:p>
                            <w:p w14:paraId="2B0C1DF6" w14:textId="2A3A154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užtraukia baudą nuo vieno tūkstančio iki dviejų tūkstančių penkių šimtų eurų. </w:t>
                              </w:r>
                            </w:p>
                          </w:sdtContent>
                        </w:sdt>
                        <w:sdt>
                          <w:sdtPr>
                            <w:alias w:val="343-1 str. 21 d."/>
                            <w:tag w:val="part_1a1a035804c04e818c3a2aa218c03177"/>
                            <w:lock w:val="sdtLocked"/>
                            <w:richText/>
                          </w:sdtPr>
                          <w:sdtContent>
                            <w:p w14:paraId="2221D30B" w14:textId="393A8B59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1a1a035804c04e818c3a2aa218c03177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color w:val="000000"/>
                                      <w:szCs w:val="24"/>
                                    </w:rPr>
                                    <w:t>21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Šio straipsnio 20 dalyje numatytas administracinis nusižengimas, padarytas pakartotinai, </w:t>
                              </w:r>
                            </w:p>
                            <w:p w14:paraId="06AA215F" w14:textId="114F5DC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dviejų tūkstančių iki penkių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2 d."/>
                            <w:tag w:val="part_9cc6e5ea3354420e824b6a7457b3c68f"/>
                            <w:lock w:val="sdtLocked"/>
                            <w:richText/>
                          </w:sdtPr>
                          <w:sdtContent>
                            <w:p w14:paraId="758E67DE" w14:textId="310121A3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9cc6e5ea3354420e824b6a7457b3c68f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Receptinių veterinarinių vaistų reklamos pažeidimas</w:t>
                              </w:r>
                            </w:p>
                            <w:p w14:paraId="73339F97" w14:textId="2CCE3181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dviejų šimtų iki dviejų tūkstančių trijų šimtų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3 d."/>
                            <w:tag w:val="part_65811e9594f54b00af11587deec24bb6"/>
                            <w:lock w:val="sdtLocked"/>
                            <w:richText/>
                          </w:sdtPr>
                          <w:sdtContent>
                            <w:p w14:paraId="3756876A" w14:textId="22637B6F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5811e9594f54b00af11587deec24bb6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23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Neregistruotų veterinarinių vaistų reklama</w:t>
                              </w:r>
                            </w:p>
                            <w:p w14:paraId="0D95AE66" w14:textId="103CFAE6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užtraukia baudą nuo vieno tūkstančio keturių šimtų iki trijų tūkstančių eurų.</w:t>
                              </w:r>
                            </w:p>
                          </w:sdtContent>
                        </w:sdt>
                        <w:sdt>
                          <w:sdtPr>
                            <w:alias w:val="343-1 str. 24 d."/>
                            <w:tag w:val="part_77bd60a7d4fa4f1b8f793131fc7aafe5"/>
                            <w:lock w:val="sdtLocked"/>
                            <w:richText/>
                          </w:sdtPr>
                          <w:sdtContent>
                            <w:p w14:paraId="00A14C32" w14:textId="0699ABB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77bd60a7d4fa4f1b8f793131fc7aafe5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24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Už šio straipsnio 3–6, 16, 17, 20, 21 dalyse numatytą administracinį nusižengimą privaloma skirti veterinarinių vaistų konfiskavimą.</w:t>
                              </w:r>
                            </w:p>
                          </w:sdtContent>
                        </w:sdt>
                        <w:sdt>
                          <w:sdtPr>
                            <w:alias w:val="343-1 str. 25 d."/>
                            <w:tag w:val="part_c6c389069b0a4006a1535eee528438dc"/>
                            <w:lock w:val="sdtLocked"/>
                            <w:richText/>
                          </w:sdtPr>
                          <w:sdtContent>
                            <w:p w14:paraId="1CDFB292" w14:textId="2960AF9D">
                              <w:pPr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6c389069b0a4006a1535eee528438dc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25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Šio straipsnio 3–6, 20, 21 dalyse nurodytų veterinarinių vaistų vertė apskaičiuojama pagal jų muitinę vertę, įskaitant privalomus sumokėti mokesčius.</w:t>
                              </w:r>
                            </w:p>
                          </w:sdtContent>
                        </w:sdt>
                        <w:sdt>
                          <w:sdtPr>
                            <w:alias w:val="343-1 str. 26 d."/>
                            <w:tag w:val="part_b7a7a9dde97a4121b69641766bdec311"/>
                            <w:lock w:val="sdtLocked"/>
                            <w:richText/>
                          </w:sdtPr>
                          <w:sdtContent>
                            <w:p w14:paraId="1CDFB293" w14:textId="085A98A8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b7a7a9dde97a4121b69641766bdec311"/>
                                  <w:lock w:val="sdtLocked"/>
                                  <w:richText/>
                                </w:sdtPr>
                                <w:sdtContent>
                                  <w:r>
                                    <w:rPr>
                                      <w:rFonts w:eastAsia="Calibri"/>
                                      <w:szCs w:val="24"/>
                                    </w:rPr>
                                    <w:t>26</w:t>
                                  </w:r>
                                </w:sdtContent>
                              </w:sdt>
                              <w:r>
                                <w:rPr>
                                  <w:rFonts w:eastAsia="Calibri"/>
                                  <w:szCs w:val="24"/>
                                </w:rPr>
                                <w:t>. Už šio straipsnio 11, 12, 16, 19 dalyse nustatytus pažeidimus baudos skiriamos tiek asmenims, tiek juridinių asmenų vadovams ar kitiems atsakingiems asmenims.“</w:t>
                              </w:r>
                            </w:p>
                            <w:p w14:paraId="0C14D3EA" w14:textId="77777777">
                              <w:pPr>
                                <w:ind w:firstLine="709"/>
                                <w:jc w:val="both"/>
                                <w:rPr>
                                  <w:rFonts w:eastAsia="Calibri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9af3dbfa1b66481cbcec8fe7ca20343d"/>
            <w:lock w:val="sdtLocked"/>
            <w:richText/>
          </w:sdtPr>
          <w:sdtContent>
            <w:p w14:paraId="1CDFB294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9af3dbfa1b66481cbcec8fe7ca20343d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3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9af3dbfa1b66481cbcec8fe7ca20343d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589 straipsnio pakeitimas.</w:t>
                  </w:r>
                </w:sdtContent>
              </w:sdt>
            </w:p>
            <w:sdt>
              <w:sdtPr>
                <w:alias w:val="3 str. 1 d."/>
                <w:tag w:val="part_406a33f0cec44478a4ba67e9146bf00d"/>
                <w:lock w:val="sdtLocked"/>
                <w:richText/>
              </w:sdtPr>
              <w:sdtContent>
                <w:p w14:paraId="1CDFB295" w14:textId="4E8E8EC2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06a33f0cec44478a4ba67e9146bf00d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589 straipsnio 30 punktą ir jį išdėstyti taip:</w:t>
                  </w:r>
                </w:p>
                <w:sdt>
                  <w:sdtPr>
                    <w:alias w:val="citata"/>
                    <w:tag w:val="part_6b5154deb9304efb882a38c1661209bb"/>
                    <w:lock w:val="sdtLocked"/>
                    <w:richText/>
                  </w:sdtPr>
                  <w:sdtContent>
                    <w:sdt>
                      <w:sdtPr>
                        <w:alias w:val="30 p."/>
                        <w:tag w:val="part_63b68a2858da4c08ae21a6cb26cf08d3"/>
                        <w:lock w:val="sdtLocked"/>
                        <w:richText/>
                      </w:sdtPr>
                      <w:sdtContent>
                        <w:p w14:paraId="1CDFB296" w14:textId="1D782CE2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63b68a2858da4c08ae21a6cb26cf08d3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szCs w:val="24"/>
                                </w:rPr>
                                <w:t>30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) Valstybinės maisto ir veterinarijos tarnybos – dėl šio kodekso 45 straipsnyje, 49 straipsnio 1, 2, 4 dalyse, 51, 69, 70, 78 straipsniuose, 127 straipsnio 1, 2 dalyse, 139 straipsnyje, 144 straipsnio 4, 5 dalyse, 145, 152, 153, 155, 156, 157, 158, 160, 161, 162, 163, 181 straipsniuose, 209 straipsnio 1, 2, 3, 4, 5, 6, 7, 8 dalyse, 224 straipsnyje, 291 straipsnio 5 dalyje, 299 straipsnio 2, 3, 4 dalyse, 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szCs w:val="24"/>
                            </w:rPr>
                            <w:t>straipsnyje,</w:t>
                          </w:r>
                          <w:r>
                            <w:rPr>
                              <w:b/>
                              <w:szCs w:val="24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304</w:t>
                          </w:r>
                          <w:r>
                            <w:rPr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szCs w:val="24"/>
                            </w:rPr>
                            <w:t xml:space="preserve"> straipsnio 2 dalyje, 312, 343 straipsniuose, </w:t>
                          </w:r>
                          <w:r>
                            <w:rPr>
                              <w:bCs/>
                              <w:szCs w:val="24"/>
                            </w:rPr>
                            <w:t>343</w:t>
                          </w:r>
                          <w:r>
                            <w:rPr>
                              <w:bCs/>
                              <w:szCs w:val="24"/>
                              <w:vertAlign w:val="superscript"/>
                            </w:rPr>
                            <w:t xml:space="preserve">1 </w:t>
                          </w:r>
                          <w:r>
                            <w:rPr>
                              <w:bCs/>
                              <w:szCs w:val="24"/>
                            </w:rPr>
                            <w:t>straipsnio 1, 2, 7–19, 22, 23 dalyse</w:t>
                          </w:r>
                          <w:r>
                            <w:rPr>
                              <w:szCs w:val="24"/>
                            </w:rPr>
                            <w:t>, 344, 345,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346, 347, 505, 507 straipsniuose numatytų administracinių nusižengimų;“.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2 d."/>
                <w:tag w:val="part_ca0677bbf11f4986a984347ec75d8059"/>
                <w:lock w:val="sdtLocked"/>
                <w:richText/>
              </w:sdtPr>
              <w:sdtContent>
                <w:p w14:paraId="386BC97A" w14:textId="0DD10290">
                  <w:pPr>
                    <w:ind w:firstLine="709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ca0677bbf11f4986a984347ec75d8059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</w:rPr>
                    <w:t>. Pakeisti 589 straipsnio 40 punktą ir jį išdėstyti taip:</w:t>
                  </w:r>
                </w:p>
                <w:sdt>
                  <w:sdtPr>
                    <w:alias w:val="citata"/>
                    <w:tag w:val="part_032420f35177467cb872e2fd7bace6f8"/>
                    <w:lock w:val="sdtLocked"/>
                    <w:richText/>
                  </w:sdtPr>
                  <w:sdtContent>
                    <w:sdt>
                      <w:sdtPr>
                        <w:alias w:val="40 p."/>
                        <w:tag w:val="part_29939f5ddd154820a757e409edf884a9"/>
                        <w:lock w:val="sdtLocked"/>
                        <w:richText/>
                      </w:sdtPr>
                      <w:sdtContent>
                        <w:p w14:paraId="0F785697" w14:textId="0F169A7F">
                          <w:pPr>
                            <w:ind w:firstLine="709"/>
                            <w:jc w:val="both"/>
                            <w:rPr>
                              <w:rFonts w:eastAsia="Calibri"/>
                              <w:strike/>
                              <w:szCs w:val="24"/>
                            </w:rPr>
                          </w:pP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29939f5ddd154820a757e409edf884a9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rFonts w:eastAsia="Calibri"/>
                                  <w:color w:val="000000"/>
                                  <w:szCs w:val="24"/>
                                </w:rPr>
                                <w:t>40</w:t>
                              </w:r>
                            </w:sdtContent>
                          </w:sdt>
                          <w:r>
                            <w:rPr>
                              <w:rFonts w:eastAsia="Calibri"/>
                              <w:szCs w:val="24"/>
                            </w:rPr>
                            <w:t>) Lietuvos Respublikos muitinės – dėl šio kodekso 47 straipsnio 3 dalyje, 49 straipsnio 5 dalyje, 63 straipsnio 6 dalyje, 64 straipsnyje, 65 straipsnio 3 dalyje, 66 straipsnio 5 dalyje, 69, 121, 122, 125 straipsniuose, 140 straipsnio 1, 2 dalyse, 141, 141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143, 173, 174, 176, 187, 208 straipsniuose, 209 straipsnio 1, 2, 3, 4, 5, 6, 7, 8 dalyse, 210, 211, 212, 213, 214, 215, 216, 217, 217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, 218, 219, 224 straipsniuose, 234 straipsnio 1 dalyje, 245 straipsnyje, 251 straipsnio 1, 2, 3, 5, 6, 7, 8, 9, 10, 11, 12, 13, 14, 15, 16, 17, 18, 19 dalyse, 284 straipsnio 5, 6 dalyse, 285 straipsnio 1 dalyje, 303 straipsnio 1, 2, 3 dalyse, 304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2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 xml:space="preserve"> straipsnio 2 dalyje, 308 straipsnio 6 dalyje, 308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szCs w:val="24"/>
                            </w:rPr>
                            <w:t> straipsnio 2, 3, 5, 7, 8 dalyse, 309 straipsnio 6, 9 dalyse, 310 straipsnio 12, 13 dalyse, 312 straipsnio 1, 3, 4 dalyse, 341 straipsnyje, 342 straipsnio 7, 8 dalyse, 343</w:t>
                          </w:r>
                          <w:r>
                            <w:rPr>
                              <w:rFonts w:eastAsia="Calibri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 xml:space="preserve"> straipsnio 3–6, 20, 21 dalyse, 408, 412 straipsniuose, 426 straipsnio 4 dalyje, 431 straipsnio 1, 2 dalyse, 436, 437, 450 straipsniuose, 459 straipsnio 4, 5, 6, 9 dalyse, 463, 464, 475, 504, 505 straipsniuose, 506 straipsnio 4, 4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 xml:space="preserve"> dalyse, 508, 510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rFonts w:eastAsia="Calibri"/>
                              <w:color w:val="000000"/>
                              <w:szCs w:val="24"/>
                            </w:rPr>
                            <w:t>, 515 straipsniuose numatytų administracinių nusižengimų;“.</w:t>
                          </w:r>
                        </w:p>
                        <w:p w14:paraId="1CDFB297" w14:textId="77777777">
                          <w:pPr>
                            <w:tabs>
                              <w:tab w:val="left" w:pos="851"/>
                              <w:tab w:val="left" w:pos="1304"/>
                              <w:tab w:val="left" w:pos="1457"/>
                              <w:tab w:val="left" w:pos="1604"/>
                              <w:tab w:val="left" w:pos="1757"/>
                            </w:tabs>
                            <w:ind w:firstLine="709"/>
                            <w:jc w:val="both"/>
                            <w:rPr>
                              <w:strike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4 str."/>
            <w:tag w:val="part_3479b1b88c8449219029ca4127ded1f7"/>
            <w:lock w:val="sdtLocked"/>
            <w:richText/>
          </w:sdtPr>
          <w:sdtContent>
            <w:p w14:paraId="1CDFB298" w14:textId="77777777">
              <w:pPr>
                <w:ind w:firstLine="709"/>
                <w:jc w:val="both"/>
                <w:rPr>
                  <w:rFonts w:eastAsia="Calibri"/>
                  <w:b/>
                  <w:szCs w:val="24"/>
                </w:rPr>
              </w:pPr>
              <w:sdt>
                <w:sdtPr>
                  <w:alias w:val="Numeris"/>
                  <w:tag w:val="nr_3479b1b88c8449219029ca4127ded1f7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4</w:t>
                  </w:r>
                </w:sdtContent>
              </w:sdt>
              <w:r>
                <w:rPr>
                  <w:rFonts w:eastAsia="Calibri"/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3479b1b88c8449219029ca4127ded1f7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szCs w:val="24"/>
                    </w:rPr>
                    <w:t>Kodekso priedo pakeitimas.</w:t>
                  </w:r>
                </w:sdtContent>
              </w:sdt>
            </w:p>
            <w:sdt>
              <w:sdtPr>
                <w:alias w:val="4 str. 1 d."/>
                <w:tag w:val="part_c3c2fb1082394edba57381970ddbb288"/>
                <w:lock w:val="sdtLocked"/>
                <w:richText/>
              </w:sdtPr>
              <w:sdtContent>
                <w:p w14:paraId="1CDFB299" w14:textId="7131AA64">
                  <w:pPr>
                    <w:ind w:left="851"/>
                    <w:jc w:val="both"/>
                    <w:rPr>
                      <w:rFonts w:eastAsia="Calibri"/>
                      <w:szCs w:val="24"/>
                    </w:rPr>
                  </w:pPr>
                  <w:r>
                    <w:rPr>
                      <w:rFonts w:eastAsia="Calibri"/>
                      <w:szCs w:val="24"/>
                    </w:rPr>
                    <w:t>Papildyti Kodekso priedą 103</w:t>
                  </w:r>
                  <w:r>
                    <w:rPr>
                      <w:rFonts w:eastAsia="Calibri"/>
                      <w:szCs w:val="24"/>
                      <w:vertAlign w:val="superscript"/>
                    </w:rPr>
                    <w:t>2</w:t>
                  </w:r>
                  <w:r>
                    <w:rPr>
                      <w:rFonts w:eastAsia="Calibri"/>
                      <w:szCs w:val="24"/>
                    </w:rPr>
                    <w:t xml:space="preserve"> punktu</w:t>
                  </w:r>
                </w:p>
              </w:sdtContent>
            </w:sdt>
            <w:sdt>
              <w:sdtPr>
                <w:alias w:val="4 str. 103-2 d."/>
                <w:tag w:val="part_339c9b94fb484b33bc821e90c7ff1278"/>
                <w:lock w:val="sdtLocked"/>
                <w:richText/>
              </w:sdtPr>
              <w:sdtContent>
                <w:p w14:paraId="1CDFB29A" w14:textId="1962A2C6">
                  <w:pPr>
                    <w:ind w:firstLine="709"/>
                    <w:jc w:val="both"/>
                    <w:rPr>
                      <w:rFonts w:eastAsia="Calibri"/>
                      <w:strike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„</w:t>
                  </w:r>
                  <w:sdt>
                    <w:sdtPr>
                      <w:alias w:val="Numeris"/>
                      <w:tag w:val="nr_339c9b94fb484b33bc821e90c7ff1278"/>
                      <w:lock w:val="sdtLocked"/>
                      <w:richText/>
                    </w:sdtPr>
                    <w:sdtContent>
                      <w:r>
                        <w:rPr>
                          <w:rFonts w:eastAsia="Calibri"/>
                          <w:bCs/>
                          <w:szCs w:val="24"/>
                        </w:rPr>
                        <w:t>103</w:t>
                      </w:r>
                      <w:r>
                        <w:rPr>
                          <w:rFonts w:eastAsia="Calibri"/>
                          <w:bCs/>
                          <w:szCs w:val="24"/>
                          <w:vertAlign w:val="superscript"/>
                        </w:rPr>
                        <w:t>2</w:t>
                      </w:r>
                    </w:sdtContent>
                  </w:sdt>
                  <w:r>
                    <w:rPr>
                      <w:rFonts w:eastAsia="Calibri"/>
                      <w:bCs/>
                      <w:color w:val="000000"/>
                      <w:szCs w:val="24"/>
                    </w:rPr>
                    <w:t>.</w:t>
                  </w:r>
                  <w:r>
                    <w:rPr>
                      <w:rFonts w:eastAsia="Calibri"/>
                      <w:bCs/>
                      <w:szCs w:val="24"/>
                      <w:lang w:eastAsia="lt-LT"/>
                    </w:rPr>
                    <w:t xml:space="preserve"> 2018 m. gruodžio 11 d. Europos Parlamento ir Tarybos reglamentas (ES) 2019/6 dėl veterinarinių vaistų, kuriuo panaikinama Direktyva </w:t>
                  </w:r>
                  <w:fldSimple w:instr="HYPERLINK http://eur-lex.europa.eu/legal-content/LIT/TXT/?uri=CELEX:32001L0082&amp;locale=lt \t _blank">
                    <w:r>
                      <w:rPr>
                        <w:rFonts w:eastAsia="Calibri"/>
                        <w:bCs/>
                        <w:szCs w:val="24"/>
                        <w:lang w:eastAsia="lt-LT"/>
                        <w:u w:val="single"/>
                        <w:color w:val="0000FF" w:themeColor="hyperlink"/>
                      </w:rPr>
                      <w:t>2001/82/EB</w:t>
                    </w:r>
                  </w:fldSimple>
                  <w:r>
                    <w:rPr>
                      <w:rFonts w:eastAsia="Calibri"/>
                      <w:bCs/>
                      <w:szCs w:val="24"/>
                      <w:lang w:eastAsia="lt-LT"/>
                    </w:rPr>
                    <w:t>.“</w:t>
                  </w:r>
                  <w:r>
                    <w:rPr>
                      <w:rFonts w:eastAsia="Calibri"/>
                      <w:color w:val="000000"/>
                      <w:szCs w:val="24"/>
                    </w:rPr>
                    <w:t xml:space="preserve"> </w:t>
                  </w:r>
                </w:p>
                <w:p w14:paraId="1CDFB29B" w14:textId="77777777">
                  <w:pPr>
                    <w:ind w:firstLine="709"/>
                    <w:jc w:val="both"/>
                    <w:rPr>
                      <w:rFonts w:eastAsia="Calibri"/>
                      <w:b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5 str."/>
            <w:tag w:val="part_067311f6157d4d5a94bb6ccfffd07406"/>
            <w:lock w:val="sdtLocked"/>
            <w:richText/>
          </w:sdtPr>
          <w:sdtContent>
            <w:p w14:paraId="1CDFB29C" w14:textId="77777777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  <w:sdt>
                <w:sdtPr>
                  <w:alias w:val="Numeris"/>
                  <w:tag w:val="nr_067311f6157d4d5a94bb6ccfffd07406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color w:val="000000"/>
                      <w:szCs w:val="24"/>
                    </w:rPr>
                    <w:t>5</w:t>
                  </w:r>
                </w:sdtContent>
              </w:sdt>
              <w:r>
                <w:rPr>
                  <w:rFonts w:eastAsia="Calibri"/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067311f6157d4d5a94bb6ccfffd07406"/>
                  <w:lock w:val="sdtLocked"/>
                  <w:richText/>
                </w:sdtPr>
                <w:sdtContent>
                  <w:r>
                    <w:rPr>
                      <w:rFonts w:eastAsia="Calibri"/>
                      <w:b/>
                      <w:bCs/>
                      <w:color w:val="000000"/>
                      <w:szCs w:val="24"/>
                    </w:rPr>
                    <w:t xml:space="preserve">Įstatymo įsigaliojimas </w:t>
                  </w:r>
                </w:sdtContent>
              </w:sdt>
            </w:p>
            <w:sdt>
              <w:sdtPr>
                <w:alias w:val="5 str. 1 d."/>
                <w:tag w:val="part_9d5cb3865cae439aaa9a6f1a2ade37cd"/>
                <w:lock w:val="sdtLocked"/>
                <w:richText/>
              </w:sdtPr>
              <w:sdtContent>
                <w:p w14:paraId="1CDFB29D" w14:textId="77777777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  <w:r>
                    <w:rPr>
                      <w:rFonts w:eastAsia="Calibri"/>
                      <w:color w:val="000000"/>
                      <w:szCs w:val="24"/>
                    </w:rPr>
                    <w:t>Šis įstatymas įsigalioja 2022 m. sausio 28 d.</w:t>
                  </w:r>
                </w:p>
                <w:p w14:paraId="1CDFB29E" w14:textId="77777777">
                  <w:pPr>
                    <w:ind w:firstLine="709"/>
                    <w:jc w:val="both"/>
                    <w:rPr>
                      <w:rFonts w:eastAsia="Calibri"/>
                      <w:color w:val="000000"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14b54efbffde41cab682e6e67ab283e1"/>
            <w:lock w:val="sdtLocked"/>
            <w:richText/>
          </w:sdtPr>
          <w:sdtContent>
            <w:p w14:paraId="1CDFB29F" w14:textId="77777777">
              <w:pPr>
                <w:ind w:firstLine="709"/>
                <w:jc w:val="both"/>
                <w:rPr>
                  <w:rFonts w:eastAsia="Calibri"/>
                  <w:i/>
                  <w:color w:val="000000"/>
                  <w:szCs w:val="24"/>
                </w:rPr>
              </w:pPr>
              <w:r>
                <w:rPr>
                  <w:rFonts w:eastAsia="Calibri"/>
                  <w:i/>
                  <w:color w:val="000000"/>
                  <w:szCs w:val="24"/>
                </w:rPr>
                <w:t>Skelbiu šį Lietuvos Respublikos Seimo priimtą įstatymą.</w:t>
              </w:r>
            </w:p>
            <w:p w14:paraId="1CDFB2A0" w14:textId="77777777">
              <w:pPr>
                <w:ind w:firstLine="709"/>
                <w:jc w:val="both"/>
                <w:rPr>
                  <w:rFonts w:eastAsia="Calibri"/>
                  <w:b/>
                  <w:color w:val="000000"/>
                  <w:szCs w:val="24"/>
                </w:rPr>
              </w:pPr>
            </w:p>
            <w:p w14:paraId="1CDFB2A1" w14:textId="77777777">
              <w:pPr>
                <w:jc w:val="both"/>
                <w:rPr>
                  <w:rFonts w:eastAsia="Calibri"/>
                  <w:b/>
                  <w:szCs w:val="24"/>
                </w:rPr>
              </w:pPr>
              <w:r>
                <w:rPr>
                  <w:rFonts w:eastAsia="Calibri"/>
                  <w:color w:val="000000"/>
                  <w:szCs w:val="24"/>
                </w:rPr>
                <w:t>Respublikos Prezidentas</w:t>
              </w:r>
            </w:p>
          </w:sdtContent>
        </w:sdt>
      </w:sdtContent>
    </w:sdt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05D26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34249A7A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58413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41726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8C9FE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D4E87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510E34E0" w14:textId="77777777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27233C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FB2A6" w14:textId="77777777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>PAGE   \* MERGEFORMAT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sz w:val="22"/>
        <w:szCs w:val="22"/>
      </w:rPr>
      <w:t>3</w:t>
    </w:r>
    <w:r>
      <w:rPr>
        <w:rFonts w:ascii="Calibri" w:eastAsia="Calibri" w:hAnsi="Calibri"/>
        <w:sz w:val="22"/>
        <w:szCs w:val="22"/>
      </w:rPr>
      <w:fldChar w:fldCharType="end"/>
    </w:r>
  </w:p>
  <w:p w14:paraId="1CDFB2A7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AAFBF" w14:textId="77777777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FB24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707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18" Target="../customXml/item4.xml"
                 Type="http://schemas.openxmlformats.org/officeDocument/2006/relationships/customXml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tylesWithEffects.xml"
                 Type="http://schemas.microsoft.com/office/2007/relationships/stylesWithEffect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CA568C5C5D546808D0EF3843DE7C6" ma:contentTypeVersion="8" ma:contentTypeDescription="Create a new document." ma:contentTypeScope="" ma:versionID="04b27f272e997a287b058fdf669084ee">
  <xsd:schema xmlns:xsd="http://www.w3.org/2001/XMLSchema" xmlns:xs="http://www.w3.org/2001/XMLSchema" xmlns:p="http://schemas.microsoft.com/office/2006/metadata/properties" xmlns:ns3="a629193d-70fc-4de0-8a90-6bd92ef6b334" xmlns:ns4="fb41d78e-8adc-4cea-b189-fbafc3f729e0" targetNamespace="http://schemas.microsoft.com/office/2006/metadata/properties" ma:root="true" ma:fieldsID="4e69be8ceadf36eab9c39746c24c0d2c" ns3:_="" ns4:_="">
    <xsd:import namespace="a629193d-70fc-4de0-8a90-6bd92ef6b334"/>
    <xsd:import namespace="fb41d78e-8adc-4cea-b189-fbafc3f729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93d-70fc-4de0-8a90-6bd92ef6b3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1d78e-8adc-4cea-b189-fbafc3f72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arts xmlns="http://lrs.lt/TAIS/DocParts">
  <Part Type="pagrindine" DocPartId="38e7fe0c86b541e483d0438ee6984c2d" PartId="3dc45f834c5544ca96f0951d00c97afa">
    <Part Type="straipsnis" Nr="1" Abbr="1 str." Title="343 straipsnio pakeitimas." DocPartId="7caf3124c6474f7eaedc709dd3d193b2" PartId="7b5c4d960738455395c998f8e7f608fc">
      <Part Type="strDalis" Nr="1" Abbr="1 str. 1 d." DocPartId="565188e240dd4f65b968ffa1c7973702" PartId="8648f82139134d449a2f5fce22690d06"/>
      <Part Type="strDalis" Nr="2" Abbr="1 str. 2 d." DocPartId="492f7fec7aed42b5864cd869c5a95d28" PartId="f0bfc856921149bbac05c65650a56b5f">
        <Part Type="citata" DocPartId="123ca973f31146cca80b73893d2290e2" PartId="fcf20114089c4723b48a2d37e48438f5">
          <Part Type="strDalis" Nr="7" Abbr="7 d." DocPartId="35809ae63b2147e6bed16e2f322a5781" PartId="aca1feeb8079498d9fae893c74ae7aa7"/>
        </Part>
      </Part>
    </Part>
    <Part Type="straipsnis" Nr="2" Abbr="2 str." Title="Kodekso papildymas 343¹ straipsniu." DocPartId="f4151b27a2e34133b2e84056333ca2c5" PartId="8b6c030962514d728c7e2eaae8d5675d">
      <Part Type="strDalis" Nr="1" Abbr="2 str. 1 d." DocPartId="2212deeec69442fe80d944d61d581471" PartId="f556676a849b41d596f5f0b000067bc6">
        <Part Type="citata" DocPartId="b6137da9adba41f6878c49cdfb6427de" PartId="fe216bab3b6a4ac3a2a13307b655d4f0">
          <Part Type="straipsnis" Nr="343-1" Abbr="343-1 str." Title="Veterinarinę farmaciją reglamentuojančių teisės aktų reikalavimų pažeidimas" DocPartId="28628e0ce6784289b6b5915d797a31ef" PartId="da505da242ba4d93b7dc2447855a3ff6">
            <Part Type="strDalis" Nr="1" Abbr="343-1 str. 1 d." DocPartId="65f23e91a788432b82d111a46b4a6ab2" PartId="1214fa5475094e1ebc3726ccf5a631c3"/>
            <Part Type="strDalis" Nr="2" Abbr="343-1 str. 2 d." DocPartId="6eb1d3a7a1054708b602aeb83433816c" PartId="7e7e09a514af40b289a928bafbf44985"/>
            <Part Type="strDalis" Nr="3" Abbr="343-1 str. 3 d." DocPartId="deea5701ac8c44ebaf8871a24b024520" PartId="6b9b870279594c039dea8da1c35796ed"/>
            <Part Type="strDalis" Nr="4" Abbr="343-1 str. 4 d." DocPartId="c9eac22282244dd59a4ee1215f4bcede" PartId="ae71fdec4f224aa1be3347c6ecf4c972"/>
            <Part Type="strDalis" Nr="5" Abbr="343-1 str. 5 d." DocPartId="808b855746224a4990e9ae017c1365e5" PartId="6529954df55045bcb4d9dd7747a5ba23"/>
            <Part Type="strDalis" Nr="6" Abbr="343-1 str. 6 d." DocPartId="c4391627d2e942bcbcff4a0b836d9fea" PartId="52f5046baa764ef489d61cc60a3eb787"/>
            <Part Type="strDalis" Nr="7" Abbr="343-1 str. 7 d." DocPartId="f1330098c0ab46d1bf9a8b3b92371be4" PartId="539663472a6f44478d2af794bfdc1288"/>
            <Part Type="strDalis" Nr="8" Abbr="343-1 str. 8 d." DocPartId="845ad8682ce34455966f18c8e6a6c2b5" PartId="60b0cd8aeac148ed9abb3ded7db38b6b"/>
            <Part Type="strDalis" Nr="9" Abbr="343-1 str. 9 d." DocPartId="03f07df2e4644b86bee6ea1a3d3324b9" PartId="6e2611cedd9b4b5e80ef8b40402f0ca8"/>
            <Part Type="strDalis" Nr="10" Abbr="343-1 str. 10 d." DocPartId="1648ed2d96a04ac1a8a9e5b142dc49c6" PartId="2c6c18e7baa743c291820b3a95752f31"/>
            <Part Type="strDalis" Nr="11" Abbr="343-1 str. 11 d." DocPartId="65a4c70b9eee4f5e92bedaea188ac9f3" PartId="69bb64202c10416d96023bff495cfd32"/>
            <Part Type="strDalis" Nr="12" Abbr="343-1 str. 12 d." DocPartId="c45664fef4674a758fe16cfb5caff108" PartId="a9b65e67a7be49d78c02962d047d71b9"/>
            <Part Type="strDalis" Nr="13" Abbr="343-1 str. 13 d." DocPartId="ec13b29e2aff4a678ba28e03c7db2054" PartId="2a225ad8a2964a858702ab80fcde56c3"/>
            <Part Type="strDalis" Nr="14" Abbr="343-1 str. 14 d." DocPartId="e16d2c42888a461f8a14e2f3fa19db1d" PartId="9ea3bb025ed244a8ba965edf7b075dcd"/>
            <Part Type="strDalis" Nr="15" Abbr="343-1 str. 15 d." DocPartId="a79e4a7c07b44a0383e4174818fc5227" PartId="7bf0a9ddde754d3d8acae852ef0f6380"/>
            <Part Type="strDalis" Nr="16" Abbr="343-1 str. 16 d." DocPartId="b858e56677f84983ae41431d28f62d91" PartId="184d01c9adea4200b8189c069e172b74"/>
            <Part Type="strDalis" Nr="17" Abbr="343-1 str. 17 d." DocPartId="2371122c5d4442378d87ea360b932269" PartId="9f0b2177587049c98f685da939a5e94c"/>
            <Part Type="strDalis" Nr="18" Abbr="343-1 str. 18 d." DocPartId="29c06eeb3cbf4930be8af49a1b56eee1" PartId="e7b278b408a049d4b3fe7e2c27850f2c"/>
            <Part Type="strDalis" Nr="19" Abbr="343-1 str. 19 d." DocPartId="8c557f57fcbe4b93b305e60116783f38" PartId="5131056afb4645669c3c984fbfb19251"/>
            <Part Type="strDalis" Nr="20" Abbr="343-1 str. 20 d." DocPartId="7c7659c7b62442188ef928bb6f46e79c" PartId="7f84e835d9be4e6ead8bef7bdd97e7cc"/>
            <Part Type="strDalis" Nr="21" Abbr="343-1 str. 21 d." DocPartId="f8c6f7ce4fee48fab7ee7713c4eba99a" PartId="1a1a035804c04e818c3a2aa218c03177"/>
            <Part Type="strDalis" Nr="22" Abbr="343-1 str. 22 d." DocPartId="17b4d199bc984cf7a8aa103842dee281" PartId="9cc6e5ea3354420e824b6a7457b3c68f"/>
            <Part Type="strDalis" Nr="23" Abbr="343-1 str. 23 d." DocPartId="d3c9efa380da47ad92287bc5b3a11cbd" PartId="65811e9594f54b00af11587deec24bb6"/>
            <Part Type="strDalis" Nr="24" Abbr="343-1 str. 24 d." DocPartId="6d149e62332742daa2b15a22638e5913" PartId="77bd60a7d4fa4f1b8f793131fc7aafe5"/>
            <Part Type="strDalis" Nr="25" Abbr="343-1 str. 25 d." DocPartId="cea75e1f03d7450488648b470b9b1412" PartId="c6c389069b0a4006a1535eee528438dc"/>
            <Part Type="strDalis" Nr="26" Abbr="343-1 str. 26 d." DocPartId="c9ca860592d747c7824f5624b4dbfea1" PartId="b7a7a9dde97a4121b69641766bdec311"/>
          </Part>
        </Part>
      </Part>
    </Part>
    <Part Type="straipsnis" Nr="3" Abbr="3 str." Title="589 straipsnio pakeitimas." DocPartId="9c42f7d20c364b179d4683d4ac417f9b" PartId="9af3dbfa1b66481cbcec8fe7ca20343d">
      <Part Type="strDalis" Nr="1" Abbr="3 str. 1 d." DocPartId="c7c2f8a63942400ea45fd8439ea00d7b" PartId="406a33f0cec44478a4ba67e9146bf00d">
        <Part Type="citata" DocPartId="3d549882285e4259b15177348297ca1c" PartId="6b5154deb9304efb882a38c1661209bb">
          <Part Type="strPunktas" Nr="30" Abbr="30 p." DocPartId="b79a7b6986ae43f0826853d7ccd97835" PartId="63b68a2858da4c08ae21a6cb26cf08d3"/>
        </Part>
      </Part>
      <Part Type="strDalis" Nr="2" Abbr="3 str. 2 d." DocPartId="e569620739dc4a129506121562c71c2a" PartId="ca0677bbf11f4986a984347ec75d8059">
        <Part Type="citata" DocPartId="c147b801b6aa4e6681fba791deb9bf89" PartId="032420f35177467cb872e2fd7bace6f8">
          <Part Type="strPunktas" Nr="40" Abbr="40 p." DocPartId="f1e73a83baa648d0ac023bdff57b2675" PartId="29939f5ddd154820a757e409edf884a9"/>
        </Part>
      </Part>
    </Part>
    <Part Type="straipsnis" Nr="4" Abbr="4 str." Title="Kodekso priedo pakeitimas." DocPartId="e6b2aeb4ec23416ab3ff824005ee0e9b" PartId="3479b1b88c8449219029ca4127ded1f7">
      <Part Type="strDalis" Nr="1" Abbr="4 str. 1 d." DocPartId="8e3a36c3c3b5450f982b2265e8a7b3e3" PartId="c3c2fb1082394edba57381970ddbb288"/>
      <Part Type="strDalis" Nr="103-2" Abbr="4 str. 103-2 d." Notes="Numeris ne iš eilės. Trūksta dalių? [DocDalys]" DocPartId="f97405931b3345b8af8814733115a826" PartId="339c9b94fb484b33bc821e90c7ff1278"/>
    </Part>
    <Part Type="straipsnis" Nr="5" Abbr="5 str." Title="Įstatymo įsigaliojimas" DocPartId="9cfa9e7ebfef4d85be59058b0d7f2ba3" PartId="067311f6157d4d5a94bb6ccfffd07406">
      <Part Type="strDalis" Nr="1" Abbr="5 str. 1 d." DocPartId="d925d72412de4a09b37a2c65a7391f05" PartId="9d5cb3865cae439aaa9a6f1a2ade37cd"/>
    </Part>
    <Part Type="signatura" DocPartId="70a3b1558a8e4d1786e402a8642b032d" PartId="14b54efbffde41cab682e6e67ab283e1"/>
  </Part>
</Parts>
</file>

<file path=customXml/itemProps1.xml><?xml version="1.0" encoding="utf-8"?>
<ds:datastoreItem xmlns:ds="http://schemas.openxmlformats.org/officeDocument/2006/customXml" ds:itemID="{3ED95F14-F556-4348-966E-B5478BAD1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499EFF-3747-4161-8038-5CB09C54E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FE08C-D0E0-4A9F-A28D-1828FA486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93d-70fc-4de0-8a90-6bd92ef6b334"/>
    <ds:schemaRef ds:uri="fb41d78e-8adc-4cea-b189-fbafc3f72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8D330C-5CAE-4D1D-8C90-BB69776A6F9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1130</Words>
  <Characters>7270</Characters>
  <Application>Microsoft Office Word</Application>
  <DocSecurity>4</DocSecurity>
  <Lines>132</Lines>
  <Paragraphs>86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2021-11-11T05:55:00Z</dcterms:created>
  <dc:creator>Aleksandra Voicechovska</dc:creator>
  <cp:lastModifiedBy>adlibuser</cp:lastModifiedBy>
  <cp:lastPrinted>2021-04-02T12:22:00Z</cp:lastPrinted>
  <dcterms:modified xsi:type="dcterms:W3CDTF">2021-11-11T05:55:00Z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0x0101007FFCA568C5C5D546808D0EF3843DE7C6</vt:lpwstr>
  </property>
</Properties>
</file>