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93AEF" w14:textId="77777777" w:rsidR="00557714" w:rsidRPr="004F0679" w:rsidRDefault="00557714" w:rsidP="00E2711E">
      <w:pPr>
        <w:spacing w:after="0" w:line="240" w:lineRule="auto"/>
        <w:jc w:val="center"/>
        <w:rPr>
          <w:rFonts w:eastAsia="Times New Roman"/>
          <w:b/>
          <w:noProof/>
          <w:lang w:eastAsia="lt-LT"/>
        </w:rPr>
      </w:pPr>
      <w:r w:rsidRPr="004F0679">
        <w:rPr>
          <w:rFonts w:eastAsia="Times New Roman"/>
          <w:b/>
          <w:noProof/>
          <w:lang w:eastAsia="lt-LT"/>
        </w:rPr>
        <w:t xml:space="preserve">LIETUVOS ADMINISTRACINIŲ GINČŲ KOMISIJOS </w:t>
      </w:r>
    </w:p>
    <w:p w14:paraId="45F6ADE7" w14:textId="236211D4" w:rsidR="00557714" w:rsidRPr="004F0679" w:rsidRDefault="00557714" w:rsidP="00E2711E">
      <w:pPr>
        <w:spacing w:after="0" w:line="240" w:lineRule="auto"/>
        <w:jc w:val="center"/>
        <w:rPr>
          <w:rFonts w:eastAsia="Times New Roman"/>
          <w:b/>
          <w:noProof/>
          <w:lang w:eastAsia="lt-LT"/>
        </w:rPr>
      </w:pPr>
      <w:r w:rsidRPr="004F0679">
        <w:rPr>
          <w:rFonts w:eastAsia="Times New Roman"/>
          <w:b/>
          <w:noProof/>
          <w:lang w:eastAsia="lt-LT"/>
        </w:rPr>
        <w:t>20</w:t>
      </w:r>
      <w:r w:rsidR="00547042" w:rsidRPr="004F0679">
        <w:rPr>
          <w:rFonts w:eastAsia="Times New Roman"/>
          <w:b/>
          <w:noProof/>
          <w:lang w:eastAsia="lt-LT"/>
        </w:rPr>
        <w:t>20</w:t>
      </w:r>
      <w:r w:rsidRPr="004F0679">
        <w:rPr>
          <w:rFonts w:eastAsia="Times New Roman"/>
          <w:b/>
          <w:noProof/>
          <w:lang w:eastAsia="lt-LT"/>
        </w:rPr>
        <w:t xml:space="preserve"> METŲ VEIKLOS ATASKAITA</w:t>
      </w:r>
    </w:p>
    <w:p w14:paraId="237A50E9" w14:textId="77777777" w:rsidR="00E2711E" w:rsidRPr="004F0679" w:rsidRDefault="00E2711E" w:rsidP="00E2711E">
      <w:pPr>
        <w:spacing w:after="0" w:line="240" w:lineRule="auto"/>
        <w:jc w:val="center"/>
        <w:rPr>
          <w:rFonts w:eastAsia="Times New Roman"/>
          <w:b/>
          <w:lang w:eastAsia="lt-LT"/>
        </w:rPr>
      </w:pPr>
    </w:p>
    <w:p w14:paraId="267EB3E4" w14:textId="77777777" w:rsidR="00557714" w:rsidRPr="004F0679" w:rsidRDefault="00557714" w:rsidP="00E2711E">
      <w:pPr>
        <w:spacing w:after="0" w:line="240" w:lineRule="auto"/>
        <w:jc w:val="center"/>
        <w:rPr>
          <w:rFonts w:eastAsia="Times New Roman"/>
          <w:b/>
          <w:lang w:eastAsia="lt-LT"/>
        </w:rPr>
      </w:pPr>
      <w:r w:rsidRPr="004F0679">
        <w:rPr>
          <w:rFonts w:eastAsia="Times New Roman"/>
          <w:b/>
          <w:lang w:eastAsia="lt-LT"/>
        </w:rPr>
        <w:t xml:space="preserve">(INFORMACIJA APIE LIETUVOS ADMINISTRACINIŲ GINČŲ KOMISIJOS </w:t>
      </w:r>
    </w:p>
    <w:p w14:paraId="65C802F9" w14:textId="744A05EC" w:rsidR="002B1A40" w:rsidRPr="0034071A" w:rsidRDefault="00557714" w:rsidP="00E2711E">
      <w:pPr>
        <w:spacing w:after="0" w:line="240" w:lineRule="auto"/>
        <w:jc w:val="center"/>
        <w:rPr>
          <w:rFonts w:eastAsia="Times New Roman"/>
          <w:b/>
          <w:lang w:val="en-US" w:eastAsia="lt-LT"/>
        </w:rPr>
      </w:pPr>
      <w:r w:rsidRPr="004F0679">
        <w:rPr>
          <w:rFonts w:eastAsia="Times New Roman"/>
          <w:b/>
          <w:lang w:eastAsia="lt-LT"/>
        </w:rPr>
        <w:t>20</w:t>
      </w:r>
      <w:r w:rsidR="00547042" w:rsidRPr="004F0679">
        <w:rPr>
          <w:rFonts w:eastAsia="Times New Roman"/>
          <w:b/>
          <w:lang w:eastAsia="lt-LT"/>
        </w:rPr>
        <w:t>20</w:t>
      </w:r>
      <w:r w:rsidRPr="004F0679">
        <w:rPr>
          <w:rFonts w:eastAsia="Times New Roman"/>
          <w:b/>
          <w:lang w:eastAsia="lt-LT"/>
        </w:rPr>
        <w:t xml:space="preserve"> METŲ VEIKLĄ)</w:t>
      </w:r>
    </w:p>
    <w:p w14:paraId="4526FFCB" w14:textId="77777777" w:rsidR="00557714" w:rsidRPr="004F0679" w:rsidRDefault="00557714" w:rsidP="00E2711E">
      <w:pPr>
        <w:spacing w:after="0" w:line="240" w:lineRule="auto"/>
        <w:jc w:val="center"/>
        <w:rPr>
          <w:rFonts w:eastAsia="Times New Roman"/>
          <w:lang w:eastAsia="lt-LT"/>
        </w:rPr>
      </w:pPr>
    </w:p>
    <w:p w14:paraId="042FF9D3" w14:textId="5C75C889" w:rsidR="00557714" w:rsidRPr="004F0679" w:rsidRDefault="00557714" w:rsidP="00E2711E">
      <w:pPr>
        <w:spacing w:after="0" w:line="240" w:lineRule="auto"/>
        <w:jc w:val="center"/>
        <w:rPr>
          <w:rFonts w:eastAsia="Times New Roman"/>
          <w:lang w:eastAsia="lt-LT"/>
        </w:rPr>
      </w:pPr>
      <w:r w:rsidRPr="004F0679">
        <w:rPr>
          <w:rFonts w:eastAsia="Times New Roman"/>
          <w:lang w:eastAsia="lt-LT"/>
        </w:rPr>
        <w:t>20</w:t>
      </w:r>
      <w:r w:rsidR="00302E50" w:rsidRPr="004F0679">
        <w:rPr>
          <w:rFonts w:eastAsia="Times New Roman"/>
          <w:lang w:eastAsia="lt-LT"/>
        </w:rPr>
        <w:t>2</w:t>
      </w:r>
      <w:r w:rsidR="008E14FA" w:rsidRPr="004F0679">
        <w:rPr>
          <w:rFonts w:eastAsia="Times New Roman"/>
          <w:lang w:eastAsia="lt-LT"/>
        </w:rPr>
        <w:t>1</w:t>
      </w:r>
      <w:r w:rsidR="00E079A6" w:rsidRPr="004F0679">
        <w:rPr>
          <w:rFonts w:eastAsia="Times New Roman"/>
          <w:lang w:eastAsia="lt-LT"/>
        </w:rPr>
        <w:t xml:space="preserve"> m. vasario </w:t>
      </w:r>
      <w:r w:rsidRPr="004F0679">
        <w:rPr>
          <w:rFonts w:eastAsia="Times New Roman"/>
          <w:lang w:eastAsia="lt-LT"/>
        </w:rPr>
        <w:t>2</w:t>
      </w:r>
      <w:r w:rsidR="00FF0AF0">
        <w:rPr>
          <w:rFonts w:eastAsia="Times New Roman"/>
          <w:lang w:eastAsia="lt-LT"/>
        </w:rPr>
        <w:t>6</w:t>
      </w:r>
      <w:r w:rsidR="00E079A6" w:rsidRPr="004F0679">
        <w:rPr>
          <w:rFonts w:eastAsia="Times New Roman"/>
          <w:lang w:eastAsia="lt-LT"/>
        </w:rPr>
        <w:t xml:space="preserve"> d. </w:t>
      </w:r>
    </w:p>
    <w:p w14:paraId="3F8FB66B" w14:textId="77777777" w:rsidR="00557714" w:rsidRPr="004F0679" w:rsidRDefault="00557714" w:rsidP="00E2711E">
      <w:pPr>
        <w:spacing w:after="0" w:line="240" w:lineRule="auto"/>
        <w:jc w:val="center"/>
        <w:rPr>
          <w:rFonts w:eastAsia="Times New Roman"/>
          <w:lang w:eastAsia="lt-LT"/>
        </w:rPr>
      </w:pPr>
      <w:r w:rsidRPr="004F0679">
        <w:rPr>
          <w:rFonts w:eastAsia="Times New Roman"/>
          <w:lang w:eastAsia="lt-LT"/>
        </w:rPr>
        <w:t>Vilnius</w:t>
      </w:r>
    </w:p>
    <w:p w14:paraId="07560B81" w14:textId="77777777" w:rsidR="00557714" w:rsidRPr="004F0679" w:rsidRDefault="00557714" w:rsidP="00DC197A">
      <w:pPr>
        <w:pStyle w:val="ListParagraph"/>
        <w:spacing w:after="0" w:line="360" w:lineRule="auto"/>
        <w:ind w:left="0"/>
        <w:jc w:val="center"/>
        <w:rPr>
          <w:b/>
        </w:rPr>
      </w:pPr>
    </w:p>
    <w:p w14:paraId="0B04052B" w14:textId="77777777" w:rsidR="00557714" w:rsidRPr="004F0679" w:rsidRDefault="00557714" w:rsidP="00557714">
      <w:pPr>
        <w:suppressAutoHyphens/>
        <w:autoSpaceDN w:val="0"/>
        <w:spacing w:after="0" w:line="240" w:lineRule="auto"/>
        <w:jc w:val="center"/>
        <w:textAlignment w:val="baseline"/>
        <w:rPr>
          <w:rFonts w:eastAsia="Times New Roman"/>
          <w:b/>
        </w:rPr>
      </w:pPr>
      <w:r w:rsidRPr="004F0679">
        <w:rPr>
          <w:rFonts w:eastAsia="Times New Roman"/>
          <w:b/>
        </w:rPr>
        <w:t>VADOVO ŽODIS</w:t>
      </w:r>
    </w:p>
    <w:p w14:paraId="34470A07" w14:textId="77777777" w:rsidR="00557714" w:rsidRPr="004F0679" w:rsidRDefault="00557714" w:rsidP="00557714">
      <w:pPr>
        <w:suppressAutoHyphens/>
        <w:autoSpaceDN w:val="0"/>
        <w:spacing w:after="0" w:line="240" w:lineRule="auto"/>
        <w:jc w:val="center"/>
        <w:textAlignment w:val="baseline"/>
        <w:rPr>
          <w:rFonts w:eastAsia="Times New Roman"/>
          <w:b/>
        </w:rPr>
      </w:pPr>
    </w:p>
    <w:p w14:paraId="740D426B" w14:textId="77777777" w:rsidR="004B3807" w:rsidRPr="004F0679" w:rsidRDefault="004B3807" w:rsidP="00557714">
      <w:pPr>
        <w:suppressAutoHyphens/>
        <w:autoSpaceDN w:val="0"/>
        <w:spacing w:after="0" w:line="240" w:lineRule="auto"/>
        <w:ind w:firstLine="720"/>
        <w:jc w:val="both"/>
        <w:textAlignment w:val="baseline"/>
        <w:rPr>
          <w:rFonts w:eastAsia="Times New Roman"/>
          <w:i/>
        </w:rPr>
      </w:pPr>
    </w:p>
    <w:p w14:paraId="3BB9E806" w14:textId="6A2BA883" w:rsidR="004B3807" w:rsidRPr="004F0679" w:rsidRDefault="00E9213A" w:rsidP="005777D8">
      <w:pPr>
        <w:pStyle w:val="PreformattedText"/>
        <w:tabs>
          <w:tab w:val="left" w:pos="567"/>
        </w:tabs>
        <w:spacing w:line="360" w:lineRule="auto"/>
        <w:ind w:firstLine="851"/>
        <w:contextualSpacing/>
        <w:jc w:val="both"/>
        <w:rPr>
          <w:rFonts w:ascii="Times New Roman" w:hAnsi="Times New Roman" w:cs="Times New Roman"/>
          <w:bCs/>
          <w:sz w:val="24"/>
          <w:szCs w:val="24"/>
          <w:lang w:val="lt-LT"/>
        </w:rPr>
      </w:pPr>
      <w:r w:rsidRPr="004F0679">
        <w:rPr>
          <w:rFonts w:ascii="Times New Roman" w:hAnsi="Times New Roman" w:cs="Times New Roman"/>
          <w:sz w:val="24"/>
          <w:szCs w:val="24"/>
          <w:lang w:val="lt-LT"/>
        </w:rPr>
        <w:tab/>
      </w:r>
      <w:r w:rsidR="00372A9D" w:rsidRPr="004F0679">
        <w:rPr>
          <w:rFonts w:ascii="Times New Roman" w:hAnsi="Times New Roman" w:cs="Times New Roman"/>
          <w:sz w:val="24"/>
          <w:szCs w:val="24"/>
          <w:lang w:val="lt-LT"/>
        </w:rPr>
        <w:t xml:space="preserve">Vadovaudamiesi </w:t>
      </w:r>
      <w:r w:rsidR="00CB42FE" w:rsidRPr="004F0679">
        <w:rPr>
          <w:rFonts w:ascii="Times New Roman" w:hAnsi="Times New Roman" w:cs="Times New Roman"/>
          <w:sz w:val="24"/>
          <w:szCs w:val="24"/>
          <w:lang w:val="lt-LT"/>
        </w:rPr>
        <w:t>Lietuvos Respublikos i</w:t>
      </w:r>
      <w:r w:rsidR="00372A9D" w:rsidRPr="004F0679">
        <w:rPr>
          <w:rFonts w:ascii="Times New Roman" w:hAnsi="Times New Roman" w:cs="Times New Roman"/>
          <w:sz w:val="24"/>
          <w:szCs w:val="24"/>
          <w:lang w:val="lt-LT"/>
        </w:rPr>
        <w:t xml:space="preserve">kiteisminio administracinių ginčų nagrinėjimo tvarkos įstatymo </w:t>
      </w:r>
      <w:r w:rsidR="00E079A6" w:rsidRPr="004F0679">
        <w:rPr>
          <w:rFonts w:ascii="Times New Roman" w:hAnsi="Times New Roman" w:cs="Times New Roman"/>
          <w:sz w:val="24"/>
          <w:szCs w:val="24"/>
          <w:lang w:val="lt-LT"/>
        </w:rPr>
        <w:t>(toliau – IAGNTĮ)</w:t>
      </w:r>
      <w:r w:rsidR="00780FA7" w:rsidRPr="004F0679">
        <w:rPr>
          <w:rFonts w:ascii="Times New Roman" w:hAnsi="Times New Roman" w:cs="Times New Roman"/>
          <w:sz w:val="24"/>
          <w:szCs w:val="24"/>
          <w:lang w:val="lt-LT"/>
        </w:rPr>
        <w:t xml:space="preserve"> </w:t>
      </w:r>
      <w:r w:rsidR="00CB42FE" w:rsidRPr="004F0679">
        <w:rPr>
          <w:rFonts w:ascii="Times New Roman" w:hAnsi="Times New Roman" w:cs="Times New Roman"/>
          <w:sz w:val="24"/>
          <w:szCs w:val="24"/>
          <w:lang w:val="lt-LT"/>
        </w:rPr>
        <w:t xml:space="preserve">4 straipsnio 5 </w:t>
      </w:r>
      <w:r w:rsidR="00DC4976" w:rsidRPr="004F0679">
        <w:rPr>
          <w:rFonts w:ascii="Times New Roman" w:hAnsi="Times New Roman" w:cs="Times New Roman"/>
          <w:sz w:val="24"/>
          <w:szCs w:val="24"/>
          <w:lang w:val="lt-LT"/>
        </w:rPr>
        <w:t>dalimi</w:t>
      </w:r>
      <w:r w:rsidR="00CB42FE" w:rsidRPr="004F0679">
        <w:rPr>
          <w:rFonts w:ascii="Times New Roman" w:hAnsi="Times New Roman" w:cs="Times New Roman"/>
          <w:sz w:val="24"/>
          <w:szCs w:val="24"/>
          <w:lang w:val="lt-LT"/>
        </w:rPr>
        <w:t xml:space="preserve"> </w:t>
      </w:r>
      <w:r w:rsidR="00372A9D" w:rsidRPr="004F0679">
        <w:rPr>
          <w:rFonts w:ascii="Times New Roman" w:hAnsi="Times New Roman" w:cs="Times New Roman"/>
          <w:sz w:val="24"/>
          <w:szCs w:val="24"/>
          <w:lang w:val="lt-LT"/>
        </w:rPr>
        <w:t xml:space="preserve">ir atsižvelgdami į </w:t>
      </w:r>
      <w:r w:rsidR="0064714B" w:rsidRPr="004F0679">
        <w:rPr>
          <w:rFonts w:ascii="Times New Roman" w:hAnsi="Times New Roman" w:cs="Times New Roman"/>
          <w:sz w:val="24"/>
          <w:szCs w:val="24"/>
          <w:lang w:val="lt-LT"/>
        </w:rPr>
        <w:t xml:space="preserve">Lietuvos Respublikos </w:t>
      </w:r>
      <w:r w:rsidR="00372A9D" w:rsidRPr="004F0679">
        <w:rPr>
          <w:rFonts w:ascii="Times New Roman" w:hAnsi="Times New Roman" w:cs="Times New Roman"/>
          <w:sz w:val="24"/>
          <w:szCs w:val="24"/>
          <w:lang w:val="lt-LT"/>
        </w:rPr>
        <w:t xml:space="preserve">Vyriausybės </w:t>
      </w:r>
      <w:r w:rsidR="008F13F7" w:rsidRPr="004F0679">
        <w:rPr>
          <w:rFonts w:ascii="Times New Roman" w:hAnsi="Times New Roman" w:cs="Times New Roman"/>
          <w:sz w:val="24"/>
          <w:szCs w:val="24"/>
          <w:lang w:val="lt-LT"/>
        </w:rPr>
        <w:t xml:space="preserve">(toliau – Vyriausybė) </w:t>
      </w:r>
      <w:r w:rsidR="00372A9D" w:rsidRPr="004F0679">
        <w:rPr>
          <w:rFonts w:ascii="Times New Roman" w:hAnsi="Times New Roman" w:cs="Times New Roman"/>
          <w:sz w:val="24"/>
          <w:szCs w:val="24"/>
          <w:lang w:val="lt-LT"/>
        </w:rPr>
        <w:t xml:space="preserve">2019 m. vasario 13 d. nutarimu Nr. 135 patvirtinto </w:t>
      </w:r>
      <w:r w:rsidR="00372A9D" w:rsidRPr="004F0679">
        <w:rPr>
          <w:rFonts w:ascii="Times New Roman" w:hAnsi="Times New Roman" w:cs="Times New Roman"/>
          <w:bCs/>
          <w:sz w:val="24"/>
          <w:szCs w:val="24"/>
          <w:lang w:val="lt-LT"/>
        </w:rPr>
        <w:t>Viešojo sektoriaus subjekto metinės veiklos ataskaitos ir viešojo sektoriaus subjektų grupės metinės veiklos at</w:t>
      </w:r>
      <w:r w:rsidR="005777D8" w:rsidRPr="004F0679">
        <w:rPr>
          <w:rFonts w:ascii="Times New Roman" w:hAnsi="Times New Roman" w:cs="Times New Roman"/>
          <w:bCs/>
          <w:sz w:val="24"/>
          <w:szCs w:val="24"/>
          <w:lang w:val="lt-LT"/>
        </w:rPr>
        <w:t>askaitos rengimo tvarkos aprašo 4 punkt</w:t>
      </w:r>
      <w:r w:rsidR="00E033F9" w:rsidRPr="004F0679">
        <w:rPr>
          <w:rFonts w:ascii="Times New Roman" w:hAnsi="Times New Roman" w:cs="Times New Roman"/>
          <w:bCs/>
          <w:sz w:val="24"/>
          <w:szCs w:val="24"/>
          <w:lang w:val="lt-LT"/>
        </w:rPr>
        <w:t>ą</w:t>
      </w:r>
      <w:r w:rsidR="005777D8" w:rsidRPr="004F0679">
        <w:rPr>
          <w:rFonts w:ascii="Times New Roman" w:hAnsi="Times New Roman" w:cs="Times New Roman"/>
          <w:bCs/>
          <w:sz w:val="24"/>
          <w:szCs w:val="24"/>
          <w:lang w:val="lt-LT"/>
        </w:rPr>
        <w:t xml:space="preserve"> ir 9.2 papunk</w:t>
      </w:r>
      <w:r w:rsidR="00E033F9" w:rsidRPr="004F0679">
        <w:rPr>
          <w:rFonts w:ascii="Times New Roman" w:hAnsi="Times New Roman" w:cs="Times New Roman"/>
          <w:bCs/>
          <w:sz w:val="24"/>
          <w:szCs w:val="24"/>
          <w:lang w:val="lt-LT"/>
        </w:rPr>
        <w:t>t</w:t>
      </w:r>
      <w:r w:rsidR="00302E50" w:rsidRPr="004F0679">
        <w:rPr>
          <w:rFonts w:ascii="Times New Roman" w:hAnsi="Times New Roman" w:cs="Times New Roman"/>
          <w:bCs/>
          <w:sz w:val="24"/>
          <w:szCs w:val="24"/>
          <w:lang w:val="lt-LT"/>
        </w:rPr>
        <w:t>į</w:t>
      </w:r>
      <w:r w:rsidR="005777D8" w:rsidRPr="004F0679">
        <w:rPr>
          <w:rFonts w:ascii="Times New Roman" w:hAnsi="Times New Roman" w:cs="Times New Roman"/>
          <w:bCs/>
          <w:sz w:val="24"/>
          <w:szCs w:val="24"/>
          <w:lang w:val="lt-LT"/>
        </w:rPr>
        <w:t xml:space="preserve">, teikiame Vyriausybei laisvos formos veiklos ataskaitą – informaciją apie </w:t>
      </w:r>
      <w:r w:rsidR="0005239A" w:rsidRPr="004F0679">
        <w:rPr>
          <w:rFonts w:ascii="Times New Roman" w:hAnsi="Times New Roman" w:cs="Times New Roman"/>
          <w:sz w:val="24"/>
          <w:szCs w:val="24"/>
          <w:lang w:val="lt-LT"/>
        </w:rPr>
        <w:t xml:space="preserve">Lietuvos administracinių ginčų komisijos (toliau – Komisija) </w:t>
      </w:r>
      <w:r w:rsidR="005777D8" w:rsidRPr="004F0679">
        <w:rPr>
          <w:rFonts w:ascii="Times New Roman" w:hAnsi="Times New Roman" w:cs="Times New Roman"/>
          <w:bCs/>
          <w:sz w:val="24"/>
          <w:szCs w:val="24"/>
          <w:lang w:val="lt-LT"/>
        </w:rPr>
        <w:t>veiklą 20</w:t>
      </w:r>
      <w:r w:rsidR="007A0072" w:rsidRPr="004F0679">
        <w:rPr>
          <w:rFonts w:ascii="Times New Roman" w:hAnsi="Times New Roman" w:cs="Times New Roman"/>
          <w:bCs/>
          <w:sz w:val="24"/>
          <w:szCs w:val="24"/>
          <w:lang w:val="lt-LT"/>
        </w:rPr>
        <w:t>20</w:t>
      </w:r>
      <w:r w:rsidR="005777D8" w:rsidRPr="004F0679">
        <w:rPr>
          <w:rFonts w:ascii="Times New Roman" w:hAnsi="Times New Roman" w:cs="Times New Roman"/>
          <w:bCs/>
          <w:sz w:val="24"/>
          <w:szCs w:val="24"/>
          <w:lang w:val="lt-LT"/>
        </w:rPr>
        <w:t xml:space="preserve"> metais (toliau </w:t>
      </w:r>
      <w:r w:rsidR="008F13F7" w:rsidRPr="004F0679">
        <w:rPr>
          <w:rFonts w:ascii="Times New Roman" w:hAnsi="Times New Roman" w:cs="Times New Roman"/>
          <w:bCs/>
          <w:sz w:val="24"/>
          <w:szCs w:val="24"/>
          <w:lang w:val="lt-LT"/>
        </w:rPr>
        <w:t>–</w:t>
      </w:r>
      <w:r w:rsidR="00C27BF1" w:rsidRPr="004F0679">
        <w:rPr>
          <w:rFonts w:ascii="Times New Roman" w:hAnsi="Times New Roman" w:cs="Times New Roman"/>
          <w:bCs/>
          <w:sz w:val="24"/>
          <w:szCs w:val="24"/>
          <w:lang w:val="lt-LT"/>
        </w:rPr>
        <w:t xml:space="preserve"> V</w:t>
      </w:r>
      <w:r w:rsidR="005777D8" w:rsidRPr="004F0679">
        <w:rPr>
          <w:rFonts w:ascii="Times New Roman" w:hAnsi="Times New Roman" w:cs="Times New Roman"/>
          <w:bCs/>
          <w:sz w:val="24"/>
          <w:szCs w:val="24"/>
          <w:lang w:val="lt-LT"/>
        </w:rPr>
        <w:t>eiklos ataskaita).</w:t>
      </w:r>
    </w:p>
    <w:p w14:paraId="6539E954" w14:textId="5DC020D0" w:rsidR="00E97D35" w:rsidRPr="004F0679" w:rsidRDefault="00E9213A" w:rsidP="005777D8">
      <w:pPr>
        <w:pStyle w:val="PreformattedText"/>
        <w:tabs>
          <w:tab w:val="left" w:pos="567"/>
        </w:tabs>
        <w:spacing w:line="360" w:lineRule="auto"/>
        <w:ind w:firstLine="851"/>
        <w:contextualSpacing/>
        <w:jc w:val="both"/>
        <w:rPr>
          <w:rFonts w:ascii="Times New Roman" w:hAnsi="Times New Roman" w:cs="Times New Roman"/>
          <w:bCs/>
          <w:sz w:val="24"/>
          <w:szCs w:val="24"/>
          <w:lang w:val="lt-LT"/>
        </w:rPr>
      </w:pPr>
      <w:r w:rsidRPr="004F0679">
        <w:rPr>
          <w:rFonts w:ascii="Times New Roman" w:hAnsi="Times New Roman" w:cs="Times New Roman"/>
          <w:sz w:val="24"/>
          <w:szCs w:val="24"/>
          <w:lang w:val="lt-LT"/>
        </w:rPr>
        <w:tab/>
      </w:r>
      <w:r w:rsidR="00E97D35" w:rsidRPr="004F0679">
        <w:rPr>
          <w:rFonts w:ascii="Times New Roman" w:hAnsi="Times New Roman" w:cs="Times New Roman"/>
          <w:sz w:val="24"/>
          <w:szCs w:val="24"/>
          <w:lang w:val="lt-LT"/>
        </w:rPr>
        <w:t>Komisija yra nepriklausoma ikiteisminė institucija</w:t>
      </w:r>
      <w:r w:rsidR="00E97D35" w:rsidRPr="004F0679">
        <w:rPr>
          <w:rStyle w:val="FootnoteReference"/>
          <w:rFonts w:ascii="Times New Roman" w:hAnsi="Times New Roman" w:cs="Times New Roman"/>
          <w:sz w:val="24"/>
          <w:szCs w:val="24"/>
          <w:lang w:val="lt-LT"/>
        </w:rPr>
        <w:footnoteReference w:id="1"/>
      </w:r>
      <w:r w:rsidR="00E97D35" w:rsidRPr="004F0679">
        <w:rPr>
          <w:rFonts w:ascii="Times New Roman" w:hAnsi="Times New Roman" w:cs="Times New Roman"/>
          <w:sz w:val="24"/>
          <w:szCs w:val="24"/>
          <w:lang w:val="lt-LT"/>
        </w:rPr>
        <w:t xml:space="preserve">. Vykdydama administracinių ginčų </w:t>
      </w:r>
      <w:r w:rsidR="009C38D2" w:rsidRPr="004F0679">
        <w:rPr>
          <w:rFonts w:ascii="Times New Roman" w:hAnsi="Times New Roman" w:cs="Times New Roman"/>
          <w:sz w:val="24"/>
          <w:szCs w:val="24"/>
          <w:lang w:val="lt-LT"/>
        </w:rPr>
        <w:t xml:space="preserve">nagrinėjimo </w:t>
      </w:r>
      <w:r w:rsidR="00E97D35" w:rsidRPr="004F0679">
        <w:rPr>
          <w:rFonts w:ascii="Times New Roman" w:hAnsi="Times New Roman" w:cs="Times New Roman"/>
          <w:sz w:val="24"/>
          <w:szCs w:val="24"/>
          <w:lang w:val="lt-LT"/>
        </w:rPr>
        <w:t xml:space="preserve">funkciją, Komisija veikia kaip nepriklausomas </w:t>
      </w:r>
      <w:proofErr w:type="spellStart"/>
      <w:r w:rsidR="00E97D35" w:rsidRPr="004F0679">
        <w:rPr>
          <w:rFonts w:ascii="Times New Roman" w:hAnsi="Times New Roman" w:cs="Times New Roman"/>
          <w:iCs/>
          <w:sz w:val="24"/>
          <w:szCs w:val="24"/>
          <w:lang w:val="lt-LT"/>
        </w:rPr>
        <w:t>kvaziteismas</w:t>
      </w:r>
      <w:proofErr w:type="spellEnd"/>
      <w:r w:rsidR="00E97D35" w:rsidRPr="004F0679">
        <w:rPr>
          <w:rFonts w:ascii="Times New Roman" w:hAnsi="Times New Roman" w:cs="Times New Roman"/>
          <w:sz w:val="24"/>
          <w:szCs w:val="24"/>
          <w:lang w:val="lt-LT"/>
        </w:rPr>
        <w:t xml:space="preserve"> ir savo veikloje vadovaujasi </w:t>
      </w:r>
      <w:r w:rsidR="00E079A6" w:rsidRPr="004F0679">
        <w:rPr>
          <w:rFonts w:ascii="Times New Roman" w:hAnsi="Times New Roman" w:cs="Times New Roman"/>
          <w:sz w:val="24"/>
          <w:szCs w:val="24"/>
          <w:lang w:val="lt-LT"/>
        </w:rPr>
        <w:t>IAGNTĮ</w:t>
      </w:r>
      <w:r w:rsidR="00E97D35" w:rsidRPr="004F0679">
        <w:rPr>
          <w:rFonts w:ascii="Times New Roman" w:hAnsi="Times New Roman" w:cs="Times New Roman"/>
          <w:sz w:val="24"/>
          <w:szCs w:val="24"/>
          <w:lang w:val="lt-LT"/>
        </w:rPr>
        <w:t xml:space="preserve"> ir </w:t>
      </w:r>
      <w:r w:rsidR="00DC4976" w:rsidRPr="004F0679">
        <w:rPr>
          <w:rFonts w:ascii="Times New Roman" w:hAnsi="Times New Roman" w:cs="Times New Roman"/>
          <w:sz w:val="24"/>
          <w:szCs w:val="24"/>
          <w:lang w:val="lt-LT"/>
        </w:rPr>
        <w:t>Lietuvos Respublikos a</w:t>
      </w:r>
      <w:r w:rsidR="00E97D35" w:rsidRPr="004F0679">
        <w:rPr>
          <w:rFonts w:ascii="Times New Roman" w:hAnsi="Times New Roman" w:cs="Times New Roman"/>
          <w:sz w:val="24"/>
          <w:szCs w:val="24"/>
          <w:lang w:val="lt-LT"/>
        </w:rPr>
        <w:t xml:space="preserve">dministracinių bylų teisenos įstatymais. Teisės aktais Komisijai nesuteiktas </w:t>
      </w:r>
      <w:r w:rsidR="002858B7" w:rsidRPr="004F0679">
        <w:rPr>
          <w:rFonts w:ascii="Times New Roman" w:hAnsi="Times New Roman" w:cs="Times New Roman"/>
          <w:sz w:val="24"/>
          <w:szCs w:val="24"/>
          <w:lang w:val="lt-LT"/>
        </w:rPr>
        <w:t xml:space="preserve">viešojo administravimo subjekto </w:t>
      </w:r>
      <w:r w:rsidR="00E97D35" w:rsidRPr="004F0679">
        <w:rPr>
          <w:rFonts w:ascii="Times New Roman" w:hAnsi="Times New Roman" w:cs="Times New Roman"/>
          <w:sz w:val="24"/>
          <w:szCs w:val="24"/>
          <w:lang w:val="lt-LT"/>
        </w:rPr>
        <w:t xml:space="preserve"> statusas ir viešojo administravimo funkcijų ji nevykdo</w:t>
      </w:r>
      <w:r w:rsidR="00254DCF" w:rsidRPr="004F0679">
        <w:rPr>
          <w:rFonts w:ascii="Times New Roman" w:hAnsi="Times New Roman" w:cs="Times New Roman"/>
          <w:sz w:val="24"/>
          <w:szCs w:val="24"/>
          <w:lang w:val="lt-LT"/>
        </w:rPr>
        <w:t>.</w:t>
      </w:r>
      <w:r w:rsidR="009C38D2" w:rsidRPr="004F0679">
        <w:rPr>
          <w:rFonts w:ascii="Times New Roman" w:hAnsi="Times New Roman" w:cs="Times New Roman"/>
          <w:sz w:val="24"/>
          <w:szCs w:val="24"/>
          <w:lang w:val="lt-LT"/>
        </w:rPr>
        <w:t xml:space="preserve"> </w:t>
      </w:r>
      <w:r w:rsidR="00831F05" w:rsidRPr="004F0679">
        <w:rPr>
          <w:rFonts w:ascii="Times New Roman" w:hAnsi="Times New Roman" w:cs="Times New Roman"/>
          <w:sz w:val="24"/>
          <w:szCs w:val="24"/>
          <w:lang w:val="lt-LT"/>
        </w:rPr>
        <w:t>K</w:t>
      </w:r>
      <w:r w:rsidR="00E97D35" w:rsidRPr="004F0679">
        <w:rPr>
          <w:rFonts w:ascii="Times New Roman" w:hAnsi="Times New Roman" w:cs="Times New Roman"/>
          <w:sz w:val="24"/>
          <w:szCs w:val="24"/>
          <w:lang w:val="lt-LT"/>
        </w:rPr>
        <w:t xml:space="preserve">artą per metus </w:t>
      </w:r>
      <w:r w:rsidR="00831F05" w:rsidRPr="004F0679">
        <w:rPr>
          <w:rFonts w:ascii="Times New Roman" w:hAnsi="Times New Roman" w:cs="Times New Roman"/>
          <w:sz w:val="24"/>
          <w:szCs w:val="24"/>
          <w:lang w:val="lt-LT"/>
        </w:rPr>
        <w:t xml:space="preserve">Komisija </w:t>
      </w:r>
      <w:r w:rsidR="00E97D35" w:rsidRPr="004F0679">
        <w:rPr>
          <w:rFonts w:ascii="Times New Roman" w:hAnsi="Times New Roman" w:cs="Times New Roman"/>
          <w:sz w:val="24"/>
          <w:szCs w:val="24"/>
          <w:lang w:val="lt-LT"/>
        </w:rPr>
        <w:t>teikia informaciją apie savo veiklą Vyriausybei</w:t>
      </w:r>
      <w:r w:rsidR="00E97D35" w:rsidRPr="004F0679">
        <w:rPr>
          <w:rStyle w:val="FootnoteReference"/>
          <w:rFonts w:ascii="Times New Roman" w:hAnsi="Times New Roman" w:cs="Times New Roman"/>
          <w:sz w:val="24"/>
          <w:szCs w:val="24"/>
          <w:lang w:val="lt-LT"/>
        </w:rPr>
        <w:footnoteReference w:id="2"/>
      </w:r>
      <w:r w:rsidR="00E97D35" w:rsidRPr="004F0679">
        <w:rPr>
          <w:rFonts w:ascii="Times New Roman" w:hAnsi="Times New Roman" w:cs="Times New Roman"/>
          <w:sz w:val="24"/>
          <w:szCs w:val="24"/>
          <w:lang w:val="lt-LT"/>
        </w:rPr>
        <w:t>.</w:t>
      </w:r>
    </w:p>
    <w:p w14:paraId="1C166269" w14:textId="0DA76CBF" w:rsidR="001630F2" w:rsidRPr="004F0679" w:rsidRDefault="00E9213A" w:rsidP="00831F05">
      <w:pPr>
        <w:pStyle w:val="PreformattedText"/>
        <w:tabs>
          <w:tab w:val="left" w:pos="567"/>
        </w:tabs>
        <w:spacing w:line="360" w:lineRule="auto"/>
        <w:ind w:firstLine="851"/>
        <w:contextualSpacing/>
        <w:jc w:val="both"/>
        <w:rPr>
          <w:rFonts w:ascii="Times New Roman" w:hAnsi="Times New Roman" w:cs="Times New Roman"/>
          <w:bCs/>
          <w:sz w:val="24"/>
          <w:szCs w:val="24"/>
          <w:lang w:val="lt-LT"/>
        </w:rPr>
      </w:pPr>
      <w:r w:rsidRPr="004F0679">
        <w:rPr>
          <w:rFonts w:ascii="Times New Roman" w:hAnsi="Times New Roman" w:cs="Times New Roman"/>
          <w:bCs/>
          <w:sz w:val="24"/>
          <w:szCs w:val="24"/>
          <w:lang w:val="lt-LT"/>
        </w:rPr>
        <w:tab/>
      </w:r>
      <w:r w:rsidR="00DF713A" w:rsidRPr="004F0679">
        <w:rPr>
          <w:rFonts w:ascii="Times New Roman" w:hAnsi="Times New Roman" w:cs="Times New Roman"/>
          <w:bCs/>
          <w:sz w:val="24"/>
          <w:szCs w:val="24"/>
          <w:lang w:val="lt-LT"/>
        </w:rPr>
        <w:t xml:space="preserve">Komisijai ir jos teritoriniams padaliniams </w:t>
      </w:r>
      <w:r w:rsidR="00E079A6" w:rsidRPr="004F0679">
        <w:rPr>
          <w:rFonts w:ascii="Times New Roman" w:hAnsi="Times New Roman" w:cs="Times New Roman"/>
          <w:bCs/>
          <w:sz w:val="24"/>
          <w:szCs w:val="24"/>
          <w:lang w:val="lt-LT"/>
        </w:rPr>
        <w:t xml:space="preserve">nuo 2018 m. sausio 1 d. </w:t>
      </w:r>
      <w:r w:rsidR="00DF713A" w:rsidRPr="004F0679">
        <w:rPr>
          <w:rFonts w:ascii="Times New Roman" w:hAnsi="Times New Roman" w:cs="Times New Roman"/>
          <w:bCs/>
          <w:sz w:val="24"/>
          <w:szCs w:val="24"/>
          <w:lang w:val="lt-LT"/>
        </w:rPr>
        <w:t xml:space="preserve">yra pavesta nagrinėti skundus dėl visų valstybinio ir savivaldybių administravimo subjektų </w:t>
      </w:r>
      <w:r w:rsidR="000469E2" w:rsidRPr="004F0679">
        <w:rPr>
          <w:rFonts w:ascii="Times New Roman" w:hAnsi="Times New Roman" w:cs="Times New Roman"/>
          <w:sz w:val="24"/>
          <w:szCs w:val="24"/>
          <w:lang w:val="lt-LT"/>
        </w:rPr>
        <w:t>individualių administracinių aktų ir veiksmų teisėtumo</w:t>
      </w:r>
      <w:r w:rsidR="00DF713A" w:rsidRPr="004F0679">
        <w:rPr>
          <w:rFonts w:ascii="Times New Roman" w:hAnsi="Times New Roman" w:cs="Times New Roman"/>
          <w:bCs/>
          <w:sz w:val="24"/>
          <w:szCs w:val="24"/>
          <w:lang w:val="lt-LT"/>
        </w:rPr>
        <w:t xml:space="preserve"> viešojo administravimo srityje. Šiuo metu skundus nagrinėja </w:t>
      </w:r>
      <w:r w:rsidR="0051073E" w:rsidRPr="004F0679">
        <w:rPr>
          <w:rFonts w:ascii="Times New Roman" w:hAnsi="Times New Roman" w:cs="Times New Roman"/>
          <w:bCs/>
          <w:sz w:val="24"/>
          <w:szCs w:val="24"/>
          <w:lang w:val="lt-LT"/>
        </w:rPr>
        <w:t xml:space="preserve">27 </w:t>
      </w:r>
      <w:r w:rsidR="00DF713A" w:rsidRPr="004F0679">
        <w:rPr>
          <w:rFonts w:ascii="Times New Roman" w:hAnsi="Times New Roman" w:cs="Times New Roman"/>
          <w:bCs/>
          <w:sz w:val="24"/>
          <w:szCs w:val="24"/>
          <w:lang w:val="lt-LT"/>
        </w:rPr>
        <w:t xml:space="preserve">Komisijos nariai – valstybės pareigūnai Vilniuje, Kaune, Klaipėdoje, Šiauliuose ir Panevėžyje. Patvirtintos 35 valstybės tarnautojų ir darbuotojų, dirbančių pagal darbo sutartis, pareigybės. </w:t>
      </w:r>
    </w:p>
    <w:p w14:paraId="0CBBC709" w14:textId="326767D8" w:rsidR="00D6618E" w:rsidRPr="004F0679" w:rsidRDefault="00E9213A" w:rsidP="0051073E">
      <w:pPr>
        <w:pStyle w:val="PreformattedText"/>
        <w:tabs>
          <w:tab w:val="left" w:pos="567"/>
        </w:tabs>
        <w:spacing w:line="360" w:lineRule="auto"/>
        <w:ind w:firstLine="851"/>
        <w:contextualSpacing/>
        <w:jc w:val="both"/>
        <w:rPr>
          <w:rFonts w:ascii="Times New Roman" w:hAnsi="Times New Roman" w:cs="Times New Roman"/>
          <w:bCs/>
          <w:sz w:val="24"/>
          <w:szCs w:val="24"/>
          <w:lang w:val="lt-LT"/>
        </w:rPr>
      </w:pPr>
      <w:r w:rsidRPr="004F0679">
        <w:rPr>
          <w:rFonts w:ascii="Times New Roman" w:hAnsi="Times New Roman" w:cs="Times New Roman"/>
          <w:bCs/>
          <w:sz w:val="24"/>
          <w:szCs w:val="24"/>
          <w:lang w:val="lt-LT"/>
        </w:rPr>
        <w:tab/>
      </w:r>
      <w:r w:rsidR="00E033F9" w:rsidRPr="004F0679">
        <w:rPr>
          <w:rFonts w:ascii="Times New Roman" w:hAnsi="Times New Roman" w:cs="Times New Roman"/>
          <w:bCs/>
          <w:sz w:val="24"/>
          <w:szCs w:val="24"/>
          <w:lang w:val="lt-LT"/>
        </w:rPr>
        <w:t>Komisijoje</w:t>
      </w:r>
      <w:r w:rsidR="00E079A6" w:rsidRPr="004F0679">
        <w:rPr>
          <w:rFonts w:ascii="Times New Roman" w:hAnsi="Times New Roman" w:cs="Times New Roman"/>
          <w:bCs/>
          <w:sz w:val="24"/>
          <w:szCs w:val="24"/>
          <w:lang w:val="lt-LT"/>
        </w:rPr>
        <w:t xml:space="preserve"> 2020 metais</w:t>
      </w:r>
      <w:r w:rsidR="00E033F9" w:rsidRPr="004F0679">
        <w:rPr>
          <w:rFonts w:ascii="Times New Roman" w:hAnsi="Times New Roman" w:cs="Times New Roman"/>
          <w:bCs/>
          <w:sz w:val="24"/>
          <w:szCs w:val="24"/>
          <w:lang w:val="lt-LT"/>
        </w:rPr>
        <w:t xml:space="preserve"> buvo gaut</w:t>
      </w:r>
      <w:r w:rsidR="00E079A6" w:rsidRPr="004F0679">
        <w:rPr>
          <w:rFonts w:ascii="Times New Roman" w:hAnsi="Times New Roman" w:cs="Times New Roman"/>
          <w:bCs/>
          <w:sz w:val="24"/>
          <w:szCs w:val="24"/>
          <w:lang w:val="lt-LT"/>
        </w:rPr>
        <w:t>as</w:t>
      </w:r>
      <w:r w:rsidR="0039744B" w:rsidRPr="004F0679">
        <w:rPr>
          <w:rFonts w:ascii="Times New Roman" w:hAnsi="Times New Roman" w:cs="Times New Roman"/>
          <w:bCs/>
          <w:sz w:val="24"/>
          <w:szCs w:val="24"/>
          <w:lang w:val="lt-LT"/>
        </w:rPr>
        <w:t xml:space="preserve"> 1</w:t>
      </w:r>
      <w:r w:rsidR="008F13F7" w:rsidRPr="004F0679">
        <w:rPr>
          <w:rFonts w:ascii="Times New Roman" w:hAnsi="Times New Roman" w:cs="Times New Roman"/>
          <w:bCs/>
          <w:sz w:val="24"/>
          <w:szCs w:val="24"/>
          <w:lang w:val="lt-LT"/>
        </w:rPr>
        <w:t xml:space="preserve"> </w:t>
      </w:r>
      <w:r w:rsidR="0039744B" w:rsidRPr="004F0679">
        <w:rPr>
          <w:rFonts w:ascii="Times New Roman" w:hAnsi="Times New Roman" w:cs="Times New Roman"/>
          <w:bCs/>
          <w:sz w:val="24"/>
          <w:szCs w:val="24"/>
          <w:lang w:val="lt-LT"/>
        </w:rPr>
        <w:t>671</w:t>
      </w:r>
      <w:r w:rsidR="00E033F9" w:rsidRPr="004F0679">
        <w:rPr>
          <w:rFonts w:ascii="Times New Roman" w:hAnsi="Times New Roman" w:cs="Times New Roman"/>
          <w:bCs/>
          <w:sz w:val="24"/>
          <w:szCs w:val="24"/>
          <w:lang w:val="lt-LT"/>
        </w:rPr>
        <w:t xml:space="preserve"> skund</w:t>
      </w:r>
      <w:r w:rsidR="00E97D35" w:rsidRPr="004F0679">
        <w:rPr>
          <w:rFonts w:ascii="Times New Roman" w:hAnsi="Times New Roman" w:cs="Times New Roman"/>
          <w:bCs/>
          <w:sz w:val="24"/>
          <w:szCs w:val="24"/>
          <w:lang w:val="lt-LT"/>
        </w:rPr>
        <w:t>a</w:t>
      </w:r>
      <w:r w:rsidR="00B2272D" w:rsidRPr="004F0679">
        <w:rPr>
          <w:rFonts w:ascii="Times New Roman" w:hAnsi="Times New Roman" w:cs="Times New Roman"/>
          <w:bCs/>
          <w:sz w:val="24"/>
          <w:szCs w:val="24"/>
          <w:lang w:val="lt-LT"/>
        </w:rPr>
        <w:t>s</w:t>
      </w:r>
      <w:r w:rsidR="00EE60B4" w:rsidRPr="004F0679">
        <w:rPr>
          <w:rFonts w:ascii="Times New Roman" w:hAnsi="Times New Roman" w:cs="Times New Roman"/>
          <w:bCs/>
          <w:sz w:val="24"/>
          <w:szCs w:val="24"/>
          <w:lang w:val="lt-LT"/>
        </w:rPr>
        <w:t xml:space="preserve">. </w:t>
      </w:r>
      <w:r w:rsidR="00514A2A" w:rsidRPr="004F0679">
        <w:rPr>
          <w:rFonts w:ascii="Times New Roman" w:hAnsi="Times New Roman" w:cs="Times New Roman"/>
          <w:bCs/>
          <w:sz w:val="24"/>
          <w:szCs w:val="24"/>
          <w:lang w:val="lt-LT"/>
        </w:rPr>
        <w:t>Komisija atsisakė priimti nagrinėti 570 skundų, k</w:t>
      </w:r>
      <w:r w:rsidR="00E033F9" w:rsidRPr="004F0679">
        <w:rPr>
          <w:rFonts w:ascii="Times New Roman" w:hAnsi="Times New Roman" w:cs="Times New Roman"/>
          <w:bCs/>
          <w:sz w:val="24"/>
          <w:szCs w:val="24"/>
          <w:lang w:val="lt-LT"/>
        </w:rPr>
        <w:t>aip nepriskirtus Komisijos kompetencijai arba turinčius įstatymo nustatyt</w:t>
      </w:r>
      <w:r w:rsidR="00EE60B4" w:rsidRPr="004F0679">
        <w:rPr>
          <w:rFonts w:ascii="Times New Roman" w:hAnsi="Times New Roman" w:cs="Times New Roman"/>
          <w:bCs/>
          <w:sz w:val="24"/>
          <w:szCs w:val="24"/>
          <w:lang w:val="lt-LT"/>
        </w:rPr>
        <w:t>ų</w:t>
      </w:r>
      <w:r w:rsidR="00E033F9" w:rsidRPr="004F0679">
        <w:rPr>
          <w:rFonts w:ascii="Times New Roman" w:hAnsi="Times New Roman" w:cs="Times New Roman"/>
          <w:bCs/>
          <w:sz w:val="24"/>
          <w:szCs w:val="24"/>
          <w:lang w:val="lt-LT"/>
        </w:rPr>
        <w:t xml:space="preserve"> formos ir turinio trūkum</w:t>
      </w:r>
      <w:r w:rsidR="00EE60B4" w:rsidRPr="004F0679">
        <w:rPr>
          <w:rFonts w:ascii="Times New Roman" w:hAnsi="Times New Roman" w:cs="Times New Roman"/>
          <w:bCs/>
          <w:sz w:val="24"/>
          <w:szCs w:val="24"/>
          <w:lang w:val="lt-LT"/>
        </w:rPr>
        <w:t>ų</w:t>
      </w:r>
      <w:r w:rsidR="00514A2A" w:rsidRPr="004F0679">
        <w:rPr>
          <w:rStyle w:val="FootnoteReference"/>
          <w:rFonts w:ascii="Times New Roman" w:hAnsi="Times New Roman" w:cs="Times New Roman"/>
          <w:sz w:val="24"/>
          <w:szCs w:val="24"/>
          <w:lang w:val="lt-LT"/>
        </w:rPr>
        <w:footnoteReference w:id="3"/>
      </w:r>
      <w:r w:rsidR="00514A2A" w:rsidRPr="004F0679">
        <w:rPr>
          <w:rFonts w:ascii="Times New Roman" w:hAnsi="Times New Roman" w:cs="Times New Roman"/>
          <w:bCs/>
          <w:sz w:val="24"/>
          <w:szCs w:val="24"/>
          <w:lang w:val="lt-LT"/>
        </w:rPr>
        <w:t>.</w:t>
      </w:r>
      <w:r w:rsidR="00E033F9" w:rsidRPr="004F0679">
        <w:rPr>
          <w:rFonts w:ascii="Times New Roman" w:hAnsi="Times New Roman" w:cs="Times New Roman"/>
          <w:bCs/>
          <w:sz w:val="24"/>
          <w:szCs w:val="24"/>
          <w:lang w:val="lt-LT"/>
        </w:rPr>
        <w:t xml:space="preserve"> </w:t>
      </w:r>
      <w:r w:rsidR="001B5B54" w:rsidRPr="004F0679">
        <w:rPr>
          <w:rFonts w:ascii="Times New Roman" w:hAnsi="Times New Roman" w:cs="Times New Roman"/>
          <w:bCs/>
          <w:sz w:val="24"/>
          <w:szCs w:val="24"/>
          <w:lang w:val="lt-LT"/>
        </w:rPr>
        <w:t>995</w:t>
      </w:r>
      <w:r w:rsidR="00EE60B4" w:rsidRPr="004F0679">
        <w:rPr>
          <w:rFonts w:ascii="Times New Roman" w:hAnsi="Times New Roman" w:cs="Times New Roman"/>
          <w:bCs/>
          <w:sz w:val="24"/>
          <w:szCs w:val="24"/>
          <w:lang w:val="lt-LT"/>
        </w:rPr>
        <w:t xml:space="preserve"> skundai buvo priimti nagrinėti. Išnagrinėjusi bylas iš esmės</w:t>
      </w:r>
      <w:r w:rsidR="00893581" w:rsidRPr="004F0679">
        <w:rPr>
          <w:rFonts w:ascii="Times New Roman" w:hAnsi="Times New Roman" w:cs="Times New Roman"/>
          <w:bCs/>
          <w:sz w:val="24"/>
          <w:szCs w:val="24"/>
          <w:lang w:val="lt-LT"/>
        </w:rPr>
        <w:t>,</w:t>
      </w:r>
      <w:r w:rsidR="00EE60B4" w:rsidRPr="004F0679">
        <w:rPr>
          <w:rFonts w:ascii="Times New Roman" w:hAnsi="Times New Roman" w:cs="Times New Roman"/>
          <w:bCs/>
          <w:sz w:val="24"/>
          <w:szCs w:val="24"/>
          <w:lang w:val="lt-LT"/>
        </w:rPr>
        <w:t xml:space="preserve"> Komisija priėmė </w:t>
      </w:r>
      <w:r w:rsidR="00D65333" w:rsidRPr="004F0679">
        <w:rPr>
          <w:rFonts w:ascii="Times New Roman" w:hAnsi="Times New Roman" w:cs="Times New Roman"/>
          <w:bCs/>
          <w:sz w:val="24"/>
          <w:szCs w:val="24"/>
          <w:lang w:val="lt-LT"/>
        </w:rPr>
        <w:t>926</w:t>
      </w:r>
      <w:r w:rsidR="00EE60B4" w:rsidRPr="004F0679">
        <w:rPr>
          <w:rFonts w:ascii="Times New Roman" w:hAnsi="Times New Roman" w:cs="Times New Roman"/>
          <w:bCs/>
          <w:sz w:val="24"/>
          <w:szCs w:val="24"/>
          <w:lang w:val="lt-LT"/>
        </w:rPr>
        <w:t xml:space="preserve"> sprendimus. Iš visų Komisijos 20</w:t>
      </w:r>
      <w:r w:rsidR="00831F05" w:rsidRPr="004F0679">
        <w:rPr>
          <w:rFonts w:ascii="Times New Roman" w:hAnsi="Times New Roman" w:cs="Times New Roman"/>
          <w:bCs/>
          <w:sz w:val="24"/>
          <w:szCs w:val="24"/>
          <w:lang w:val="lt-LT"/>
        </w:rPr>
        <w:t>20</w:t>
      </w:r>
      <w:r w:rsidR="00EE60B4" w:rsidRPr="004F0679">
        <w:rPr>
          <w:rFonts w:ascii="Times New Roman" w:hAnsi="Times New Roman" w:cs="Times New Roman"/>
          <w:bCs/>
          <w:sz w:val="24"/>
          <w:szCs w:val="24"/>
          <w:lang w:val="lt-LT"/>
        </w:rPr>
        <w:t xml:space="preserve"> metais priimtų </w:t>
      </w:r>
      <w:r w:rsidR="00D65333" w:rsidRPr="004F0679">
        <w:rPr>
          <w:rFonts w:ascii="Times New Roman" w:hAnsi="Times New Roman" w:cs="Times New Roman"/>
          <w:bCs/>
          <w:sz w:val="24"/>
          <w:szCs w:val="24"/>
          <w:lang w:val="lt-LT"/>
        </w:rPr>
        <w:t>1</w:t>
      </w:r>
      <w:r w:rsidR="008F13F7" w:rsidRPr="004F0679">
        <w:rPr>
          <w:rFonts w:ascii="Times New Roman" w:hAnsi="Times New Roman" w:cs="Times New Roman"/>
          <w:bCs/>
          <w:sz w:val="24"/>
          <w:szCs w:val="24"/>
          <w:lang w:val="lt-LT"/>
        </w:rPr>
        <w:t xml:space="preserve"> </w:t>
      </w:r>
      <w:r w:rsidR="00D65333" w:rsidRPr="004F0679">
        <w:rPr>
          <w:rFonts w:ascii="Times New Roman" w:hAnsi="Times New Roman" w:cs="Times New Roman"/>
          <w:bCs/>
          <w:sz w:val="24"/>
          <w:szCs w:val="24"/>
          <w:lang w:val="lt-LT"/>
        </w:rPr>
        <w:t>496</w:t>
      </w:r>
      <w:r w:rsidR="00EE60B4" w:rsidRPr="004F0679">
        <w:rPr>
          <w:rFonts w:ascii="Times New Roman" w:hAnsi="Times New Roman" w:cs="Times New Roman"/>
          <w:bCs/>
          <w:sz w:val="24"/>
          <w:szCs w:val="24"/>
          <w:lang w:val="lt-LT"/>
        </w:rPr>
        <w:t xml:space="preserve"> sprendimų administraciniam teismui buvo apsk</w:t>
      </w:r>
      <w:r w:rsidR="00F446A5" w:rsidRPr="004F0679">
        <w:rPr>
          <w:rFonts w:ascii="Times New Roman" w:hAnsi="Times New Roman" w:cs="Times New Roman"/>
          <w:bCs/>
          <w:sz w:val="24"/>
          <w:szCs w:val="24"/>
          <w:lang w:val="lt-LT"/>
        </w:rPr>
        <w:t>ų</w:t>
      </w:r>
      <w:r w:rsidR="00EE60B4" w:rsidRPr="004F0679">
        <w:rPr>
          <w:rFonts w:ascii="Times New Roman" w:hAnsi="Times New Roman" w:cs="Times New Roman"/>
          <w:bCs/>
          <w:sz w:val="24"/>
          <w:szCs w:val="24"/>
          <w:lang w:val="lt-LT"/>
        </w:rPr>
        <w:t>st</w:t>
      </w:r>
      <w:r w:rsidR="00893581" w:rsidRPr="004F0679">
        <w:rPr>
          <w:rFonts w:ascii="Times New Roman" w:hAnsi="Times New Roman" w:cs="Times New Roman"/>
          <w:bCs/>
          <w:sz w:val="24"/>
          <w:szCs w:val="24"/>
          <w:lang w:val="lt-LT"/>
        </w:rPr>
        <w:t>i</w:t>
      </w:r>
      <w:r w:rsidR="00D65333" w:rsidRPr="004F0679">
        <w:rPr>
          <w:rFonts w:ascii="Times New Roman" w:hAnsi="Times New Roman" w:cs="Times New Roman"/>
          <w:bCs/>
          <w:sz w:val="24"/>
          <w:szCs w:val="24"/>
          <w:lang w:val="lt-LT"/>
        </w:rPr>
        <w:t xml:space="preserve"> tik</w:t>
      </w:r>
      <w:r w:rsidR="00EE60B4" w:rsidRPr="004F0679">
        <w:rPr>
          <w:rFonts w:ascii="Times New Roman" w:hAnsi="Times New Roman" w:cs="Times New Roman"/>
          <w:bCs/>
          <w:sz w:val="24"/>
          <w:szCs w:val="24"/>
          <w:lang w:val="lt-LT"/>
        </w:rPr>
        <w:t xml:space="preserve"> </w:t>
      </w:r>
      <w:r w:rsidR="00D65333" w:rsidRPr="004F0679">
        <w:rPr>
          <w:rFonts w:ascii="Times New Roman" w:hAnsi="Times New Roman" w:cs="Times New Roman"/>
          <w:bCs/>
          <w:sz w:val="24"/>
          <w:szCs w:val="24"/>
          <w:lang w:val="lt-LT"/>
        </w:rPr>
        <w:t>192</w:t>
      </w:r>
      <w:r w:rsidR="00EE60B4" w:rsidRPr="004F0679">
        <w:rPr>
          <w:rFonts w:ascii="Times New Roman" w:hAnsi="Times New Roman" w:cs="Times New Roman"/>
          <w:bCs/>
          <w:sz w:val="24"/>
          <w:szCs w:val="24"/>
          <w:lang w:val="lt-LT"/>
        </w:rPr>
        <w:t xml:space="preserve"> sprendim</w:t>
      </w:r>
      <w:r w:rsidR="00D65333" w:rsidRPr="004F0679">
        <w:rPr>
          <w:rFonts w:ascii="Times New Roman" w:hAnsi="Times New Roman" w:cs="Times New Roman"/>
          <w:bCs/>
          <w:sz w:val="24"/>
          <w:szCs w:val="24"/>
          <w:lang w:val="lt-LT"/>
        </w:rPr>
        <w:t>ai</w:t>
      </w:r>
      <w:r w:rsidR="00EE60B4" w:rsidRPr="004F0679">
        <w:rPr>
          <w:rFonts w:ascii="Times New Roman" w:hAnsi="Times New Roman" w:cs="Times New Roman"/>
          <w:bCs/>
          <w:sz w:val="24"/>
          <w:szCs w:val="24"/>
          <w:lang w:val="lt-LT"/>
        </w:rPr>
        <w:t>: 2</w:t>
      </w:r>
      <w:r w:rsidR="00D65333" w:rsidRPr="004F0679">
        <w:rPr>
          <w:rFonts w:ascii="Times New Roman" w:hAnsi="Times New Roman" w:cs="Times New Roman"/>
          <w:bCs/>
          <w:sz w:val="24"/>
          <w:szCs w:val="24"/>
          <w:lang w:val="lt-LT"/>
        </w:rPr>
        <w:t>8</w:t>
      </w:r>
      <w:r w:rsidR="00EE60B4" w:rsidRPr="004F0679">
        <w:rPr>
          <w:rFonts w:ascii="Times New Roman" w:hAnsi="Times New Roman" w:cs="Times New Roman"/>
          <w:bCs/>
          <w:sz w:val="24"/>
          <w:szCs w:val="24"/>
          <w:lang w:val="lt-LT"/>
        </w:rPr>
        <w:t xml:space="preserve"> Komisijos priimtus sprendimus teismas paliko nepanaikintus, </w:t>
      </w:r>
      <w:r w:rsidR="00D65333" w:rsidRPr="004F0679">
        <w:rPr>
          <w:rFonts w:ascii="Times New Roman" w:hAnsi="Times New Roman" w:cs="Times New Roman"/>
          <w:bCs/>
          <w:sz w:val="24"/>
          <w:szCs w:val="24"/>
          <w:lang w:val="lt-LT"/>
        </w:rPr>
        <w:t>7</w:t>
      </w:r>
      <w:r w:rsidR="00EE60B4" w:rsidRPr="004F0679">
        <w:rPr>
          <w:rFonts w:ascii="Times New Roman" w:hAnsi="Times New Roman" w:cs="Times New Roman"/>
          <w:bCs/>
          <w:sz w:val="24"/>
          <w:szCs w:val="24"/>
          <w:lang w:val="lt-LT"/>
        </w:rPr>
        <w:t xml:space="preserve"> – panaikino, dėl 1</w:t>
      </w:r>
      <w:r w:rsidR="00F446A5" w:rsidRPr="004F0679">
        <w:rPr>
          <w:rFonts w:ascii="Times New Roman" w:hAnsi="Times New Roman" w:cs="Times New Roman"/>
          <w:bCs/>
          <w:sz w:val="24"/>
          <w:szCs w:val="24"/>
          <w:lang w:val="lt-LT"/>
        </w:rPr>
        <w:t>5</w:t>
      </w:r>
      <w:r w:rsidR="00D65333" w:rsidRPr="004F0679">
        <w:rPr>
          <w:rFonts w:ascii="Times New Roman" w:hAnsi="Times New Roman" w:cs="Times New Roman"/>
          <w:bCs/>
          <w:sz w:val="24"/>
          <w:szCs w:val="24"/>
          <w:lang w:val="lt-LT"/>
        </w:rPr>
        <w:t>7</w:t>
      </w:r>
      <w:r w:rsidR="00EE60B4" w:rsidRPr="004F0679">
        <w:rPr>
          <w:rFonts w:ascii="Times New Roman" w:hAnsi="Times New Roman" w:cs="Times New Roman"/>
          <w:bCs/>
          <w:sz w:val="24"/>
          <w:szCs w:val="24"/>
          <w:lang w:val="lt-LT"/>
        </w:rPr>
        <w:t xml:space="preserve"> teismui apskųstų Komisijos sprendimų </w:t>
      </w:r>
      <w:r w:rsidR="00893581" w:rsidRPr="004F0679">
        <w:rPr>
          <w:rFonts w:ascii="Times New Roman" w:hAnsi="Times New Roman" w:cs="Times New Roman"/>
          <w:bCs/>
          <w:sz w:val="24"/>
          <w:szCs w:val="24"/>
          <w:lang w:val="lt-LT"/>
        </w:rPr>
        <w:lastRenderedPageBreak/>
        <w:t xml:space="preserve">teismas </w:t>
      </w:r>
      <w:r w:rsidR="00EE60B4" w:rsidRPr="004F0679">
        <w:rPr>
          <w:rFonts w:ascii="Times New Roman" w:hAnsi="Times New Roman" w:cs="Times New Roman"/>
          <w:bCs/>
          <w:sz w:val="24"/>
          <w:szCs w:val="24"/>
          <w:lang w:val="lt-LT"/>
        </w:rPr>
        <w:t>galutinio sprendimo 20</w:t>
      </w:r>
      <w:r w:rsidR="00831F05" w:rsidRPr="004F0679">
        <w:rPr>
          <w:rFonts w:ascii="Times New Roman" w:hAnsi="Times New Roman" w:cs="Times New Roman"/>
          <w:bCs/>
          <w:sz w:val="24"/>
          <w:szCs w:val="24"/>
          <w:lang w:val="lt-LT"/>
        </w:rPr>
        <w:t>20</w:t>
      </w:r>
      <w:r w:rsidR="00EE60B4" w:rsidRPr="004F0679">
        <w:rPr>
          <w:rFonts w:ascii="Times New Roman" w:hAnsi="Times New Roman" w:cs="Times New Roman"/>
          <w:bCs/>
          <w:sz w:val="24"/>
          <w:szCs w:val="24"/>
          <w:lang w:val="lt-LT"/>
        </w:rPr>
        <w:t xml:space="preserve"> m. ne</w:t>
      </w:r>
      <w:r w:rsidR="00893581" w:rsidRPr="004F0679">
        <w:rPr>
          <w:rFonts w:ascii="Times New Roman" w:hAnsi="Times New Roman" w:cs="Times New Roman"/>
          <w:bCs/>
          <w:sz w:val="24"/>
          <w:szCs w:val="24"/>
          <w:lang w:val="lt-LT"/>
        </w:rPr>
        <w:t>priėmė</w:t>
      </w:r>
      <w:r w:rsidR="00EE60B4" w:rsidRPr="004F0679">
        <w:rPr>
          <w:rFonts w:ascii="Times New Roman" w:hAnsi="Times New Roman" w:cs="Times New Roman"/>
          <w:bCs/>
          <w:sz w:val="24"/>
          <w:szCs w:val="24"/>
          <w:lang w:val="lt-LT"/>
        </w:rPr>
        <w:t xml:space="preserve">. </w:t>
      </w:r>
    </w:p>
    <w:p w14:paraId="0A590835" w14:textId="0B4B3EBD" w:rsidR="004B3807" w:rsidRPr="004F0679" w:rsidRDefault="00E9213A" w:rsidP="0051073E">
      <w:pPr>
        <w:pStyle w:val="PreformattedText"/>
        <w:tabs>
          <w:tab w:val="left" w:pos="567"/>
        </w:tabs>
        <w:spacing w:line="360" w:lineRule="auto"/>
        <w:ind w:firstLine="851"/>
        <w:contextualSpacing/>
        <w:jc w:val="both"/>
        <w:rPr>
          <w:rFonts w:ascii="Times New Roman" w:hAnsi="Times New Roman" w:cs="Times New Roman"/>
          <w:color w:val="000000"/>
          <w:sz w:val="24"/>
          <w:szCs w:val="24"/>
          <w:lang w:val="lt-LT"/>
        </w:rPr>
      </w:pPr>
      <w:r w:rsidRPr="004F0679">
        <w:rPr>
          <w:rFonts w:ascii="Times New Roman" w:hAnsi="Times New Roman" w:cs="Times New Roman"/>
          <w:sz w:val="24"/>
          <w:szCs w:val="24"/>
          <w:lang w:val="lt-LT"/>
        </w:rPr>
        <w:tab/>
      </w:r>
      <w:r w:rsidR="004B3807" w:rsidRPr="004F0679">
        <w:rPr>
          <w:rFonts w:ascii="Times New Roman" w:hAnsi="Times New Roman" w:cs="Times New Roman"/>
          <w:sz w:val="24"/>
          <w:szCs w:val="24"/>
          <w:lang w:val="lt-LT"/>
        </w:rPr>
        <w:t xml:space="preserve">Teikiama </w:t>
      </w:r>
      <w:r w:rsidR="0089204F" w:rsidRPr="004F0679">
        <w:rPr>
          <w:rFonts w:ascii="Times New Roman" w:hAnsi="Times New Roman" w:cs="Times New Roman"/>
          <w:sz w:val="24"/>
          <w:szCs w:val="24"/>
          <w:lang w:val="lt-LT"/>
        </w:rPr>
        <w:t>V</w:t>
      </w:r>
      <w:r w:rsidR="004B3807" w:rsidRPr="004F0679">
        <w:rPr>
          <w:rFonts w:ascii="Times New Roman" w:hAnsi="Times New Roman" w:cs="Times New Roman"/>
          <w:sz w:val="24"/>
          <w:szCs w:val="24"/>
          <w:lang w:val="lt-LT"/>
        </w:rPr>
        <w:t xml:space="preserve">eiklos </w:t>
      </w:r>
      <w:r w:rsidR="00E20523" w:rsidRPr="004F0679">
        <w:rPr>
          <w:rFonts w:ascii="Times New Roman" w:hAnsi="Times New Roman" w:cs="Times New Roman"/>
          <w:sz w:val="24"/>
          <w:szCs w:val="24"/>
          <w:lang w:val="lt-LT"/>
        </w:rPr>
        <w:t>ataskaita</w:t>
      </w:r>
      <w:r w:rsidR="004B3807" w:rsidRPr="004F0679">
        <w:rPr>
          <w:rFonts w:ascii="Times New Roman" w:hAnsi="Times New Roman" w:cs="Times New Roman"/>
          <w:sz w:val="24"/>
          <w:szCs w:val="24"/>
          <w:lang w:val="lt-LT"/>
        </w:rPr>
        <w:t xml:space="preserve"> yra parengta </w:t>
      </w:r>
      <w:r w:rsidR="00831F05" w:rsidRPr="004F0679">
        <w:rPr>
          <w:rFonts w:ascii="Times New Roman" w:hAnsi="Times New Roman" w:cs="Times New Roman"/>
          <w:sz w:val="24"/>
          <w:szCs w:val="24"/>
          <w:lang w:val="lt-LT"/>
        </w:rPr>
        <w:t>vadovaujantis</w:t>
      </w:r>
      <w:r w:rsidR="004B3807" w:rsidRPr="004F0679">
        <w:rPr>
          <w:rFonts w:ascii="Times New Roman" w:hAnsi="Times New Roman" w:cs="Times New Roman"/>
          <w:sz w:val="24"/>
          <w:szCs w:val="24"/>
          <w:lang w:val="lt-LT"/>
        </w:rPr>
        <w:t xml:space="preserve"> Komisijos pirmininko </w:t>
      </w:r>
      <w:r w:rsidR="0051073E" w:rsidRPr="004F0679">
        <w:rPr>
          <w:rFonts w:ascii="Times New Roman" w:hAnsi="Times New Roman" w:cs="Times New Roman"/>
          <w:sz w:val="24"/>
          <w:szCs w:val="24"/>
          <w:lang w:val="lt-LT"/>
        </w:rPr>
        <w:t>201</w:t>
      </w:r>
      <w:r w:rsidR="00831F05" w:rsidRPr="004F0679">
        <w:rPr>
          <w:rFonts w:ascii="Times New Roman" w:hAnsi="Times New Roman" w:cs="Times New Roman"/>
          <w:sz w:val="24"/>
          <w:szCs w:val="24"/>
          <w:lang w:val="lt-LT"/>
        </w:rPr>
        <w:t>9</w:t>
      </w:r>
      <w:r w:rsidR="0051073E" w:rsidRPr="004F0679">
        <w:rPr>
          <w:rFonts w:ascii="Times New Roman" w:hAnsi="Times New Roman" w:cs="Times New Roman"/>
          <w:sz w:val="24"/>
          <w:szCs w:val="24"/>
          <w:lang w:val="lt-LT"/>
        </w:rPr>
        <w:t xml:space="preserve"> m. </w:t>
      </w:r>
      <w:r w:rsidR="00831F05" w:rsidRPr="004F0679">
        <w:rPr>
          <w:rFonts w:ascii="Times New Roman" w:hAnsi="Times New Roman" w:cs="Times New Roman"/>
          <w:sz w:val="24"/>
          <w:szCs w:val="24"/>
          <w:lang w:val="lt-LT"/>
        </w:rPr>
        <w:t xml:space="preserve">rugsėjo </w:t>
      </w:r>
      <w:r w:rsidR="0051073E" w:rsidRPr="004F0679">
        <w:rPr>
          <w:rFonts w:ascii="Times New Roman" w:hAnsi="Times New Roman" w:cs="Times New Roman"/>
          <w:sz w:val="24"/>
          <w:szCs w:val="24"/>
          <w:lang w:val="lt-LT"/>
        </w:rPr>
        <w:t xml:space="preserve"> </w:t>
      </w:r>
      <w:r w:rsidR="00831F05" w:rsidRPr="004F0679">
        <w:rPr>
          <w:rFonts w:ascii="Times New Roman" w:hAnsi="Times New Roman" w:cs="Times New Roman"/>
          <w:sz w:val="24"/>
          <w:szCs w:val="24"/>
          <w:lang w:val="lt-LT"/>
        </w:rPr>
        <w:t>17</w:t>
      </w:r>
      <w:r w:rsidR="0051073E" w:rsidRPr="004F0679">
        <w:rPr>
          <w:rFonts w:ascii="Times New Roman" w:hAnsi="Times New Roman" w:cs="Times New Roman"/>
          <w:sz w:val="24"/>
          <w:szCs w:val="24"/>
          <w:lang w:val="lt-LT"/>
        </w:rPr>
        <w:t xml:space="preserve"> d. įsakymu Nr. </w:t>
      </w:r>
      <w:r w:rsidR="00831F05" w:rsidRPr="004F0679">
        <w:rPr>
          <w:rFonts w:ascii="Times New Roman" w:hAnsi="Times New Roman" w:cs="Times New Roman"/>
          <w:sz w:val="24"/>
          <w:szCs w:val="24"/>
          <w:lang w:val="lt-LT"/>
        </w:rPr>
        <w:t>1VE</w:t>
      </w:r>
      <w:r w:rsidR="0051073E" w:rsidRPr="004F0679">
        <w:rPr>
          <w:rFonts w:ascii="Times New Roman" w:hAnsi="Times New Roman" w:cs="Times New Roman"/>
          <w:sz w:val="24"/>
          <w:szCs w:val="24"/>
          <w:lang w:val="lt-LT"/>
        </w:rPr>
        <w:t>-</w:t>
      </w:r>
      <w:r w:rsidR="00D72255" w:rsidRPr="004F0679">
        <w:rPr>
          <w:rFonts w:ascii="Times New Roman" w:hAnsi="Times New Roman" w:cs="Times New Roman"/>
          <w:sz w:val="24"/>
          <w:szCs w:val="24"/>
          <w:lang w:val="lt-LT"/>
        </w:rPr>
        <w:t>7</w:t>
      </w:r>
      <w:r w:rsidR="004B3807" w:rsidRPr="004F0679">
        <w:rPr>
          <w:rFonts w:ascii="Times New Roman" w:hAnsi="Times New Roman" w:cs="Times New Roman"/>
          <w:sz w:val="24"/>
          <w:szCs w:val="24"/>
          <w:lang w:val="lt-LT"/>
        </w:rPr>
        <w:t xml:space="preserve"> patvirtintu Lietuvos administracinių ginčų komisijos 20</w:t>
      </w:r>
      <w:r w:rsidR="00831F05" w:rsidRPr="004F0679">
        <w:rPr>
          <w:rFonts w:ascii="Times New Roman" w:hAnsi="Times New Roman" w:cs="Times New Roman"/>
          <w:sz w:val="24"/>
          <w:szCs w:val="24"/>
          <w:lang w:val="lt-LT"/>
        </w:rPr>
        <w:t>20</w:t>
      </w:r>
      <w:r w:rsidR="004B3807" w:rsidRPr="004F0679">
        <w:rPr>
          <w:rFonts w:ascii="Times New Roman" w:hAnsi="Times New Roman" w:cs="Times New Roman"/>
          <w:sz w:val="24"/>
          <w:szCs w:val="24"/>
          <w:lang w:val="lt-LT"/>
        </w:rPr>
        <w:t>–202</w:t>
      </w:r>
      <w:r w:rsidR="00831F05" w:rsidRPr="004F0679">
        <w:rPr>
          <w:rFonts w:ascii="Times New Roman" w:hAnsi="Times New Roman" w:cs="Times New Roman"/>
          <w:sz w:val="24"/>
          <w:szCs w:val="24"/>
          <w:lang w:val="lt-LT"/>
        </w:rPr>
        <w:t>2</w:t>
      </w:r>
      <w:r w:rsidR="004B3807" w:rsidRPr="004F0679">
        <w:rPr>
          <w:rFonts w:ascii="Times New Roman" w:hAnsi="Times New Roman" w:cs="Times New Roman"/>
          <w:sz w:val="24"/>
          <w:szCs w:val="24"/>
          <w:lang w:val="lt-LT"/>
        </w:rPr>
        <w:t>-ųjų metų strateginiu veiklos planu (toliau – Strateginis veiklos planas), kuriuo buvo numatytas Komisijos 20</w:t>
      </w:r>
      <w:r w:rsidR="00831F05" w:rsidRPr="004F0679">
        <w:rPr>
          <w:rFonts w:ascii="Times New Roman" w:hAnsi="Times New Roman" w:cs="Times New Roman"/>
          <w:sz w:val="24"/>
          <w:szCs w:val="24"/>
          <w:lang w:val="lt-LT"/>
        </w:rPr>
        <w:t>20</w:t>
      </w:r>
      <w:r w:rsidR="004B3807" w:rsidRPr="004F0679">
        <w:rPr>
          <w:rFonts w:ascii="Times New Roman" w:hAnsi="Times New Roman" w:cs="Times New Roman"/>
          <w:sz w:val="24"/>
          <w:szCs w:val="24"/>
          <w:lang w:val="lt-LT"/>
        </w:rPr>
        <w:t xml:space="preserve"> m. strateginio tikslo </w:t>
      </w:r>
      <w:r w:rsidR="004B3807" w:rsidRPr="004F0679">
        <w:rPr>
          <w:rFonts w:ascii="Times New Roman" w:hAnsi="Times New Roman" w:cs="Times New Roman"/>
          <w:color w:val="000000"/>
          <w:sz w:val="24"/>
          <w:szCs w:val="24"/>
          <w:lang w:val="lt-LT"/>
        </w:rPr>
        <w:t>„01 Užtikrinti asmenų teisę spręsti ginčus be teismo“ ir uždavin</w:t>
      </w:r>
      <w:r w:rsidR="005D180A" w:rsidRPr="004F0679">
        <w:rPr>
          <w:rFonts w:ascii="Times New Roman" w:hAnsi="Times New Roman" w:cs="Times New Roman"/>
          <w:color w:val="000000"/>
          <w:sz w:val="24"/>
          <w:szCs w:val="24"/>
          <w:lang w:val="lt-LT"/>
        </w:rPr>
        <w:t>io</w:t>
      </w:r>
      <w:r w:rsidR="004B3807" w:rsidRPr="004F0679">
        <w:rPr>
          <w:rFonts w:ascii="Times New Roman" w:hAnsi="Times New Roman" w:cs="Times New Roman"/>
          <w:color w:val="000000"/>
          <w:sz w:val="24"/>
          <w:szCs w:val="24"/>
          <w:lang w:val="lt-LT"/>
        </w:rPr>
        <w:t xml:space="preserve"> „01-01 Operatyviai išankstine ne teismo tvarka nagrinėti administracinius ginčus“</w:t>
      </w:r>
      <w:r w:rsidR="005D180A" w:rsidRPr="004F0679">
        <w:rPr>
          <w:rFonts w:ascii="Times New Roman" w:hAnsi="Times New Roman" w:cs="Times New Roman"/>
          <w:color w:val="000000"/>
          <w:sz w:val="24"/>
          <w:szCs w:val="24"/>
          <w:lang w:val="lt-LT"/>
        </w:rPr>
        <w:t xml:space="preserve"> įgyvendinimas</w:t>
      </w:r>
      <w:r w:rsidR="004B3807" w:rsidRPr="004F0679">
        <w:rPr>
          <w:rFonts w:ascii="Times New Roman" w:hAnsi="Times New Roman" w:cs="Times New Roman"/>
          <w:color w:val="000000"/>
          <w:sz w:val="24"/>
          <w:szCs w:val="24"/>
          <w:lang w:val="lt-LT"/>
        </w:rPr>
        <w:t>.</w:t>
      </w:r>
      <w:r w:rsidR="004B3807" w:rsidRPr="004F0679">
        <w:rPr>
          <w:rFonts w:ascii="Times New Roman" w:hAnsi="Times New Roman" w:cs="Times New Roman"/>
          <w:sz w:val="24"/>
          <w:szCs w:val="24"/>
          <w:lang w:val="lt-LT"/>
        </w:rPr>
        <w:t xml:space="preserve"> </w:t>
      </w:r>
      <w:r w:rsidR="004B3807" w:rsidRPr="004F0679">
        <w:rPr>
          <w:rFonts w:ascii="Times New Roman" w:hAnsi="Times New Roman" w:cs="Times New Roman"/>
          <w:color w:val="000000"/>
          <w:sz w:val="24"/>
          <w:szCs w:val="24"/>
          <w:lang w:val="lt-LT"/>
        </w:rPr>
        <w:t xml:space="preserve">Atsižvelgiant į įstatymais nustatytą Komisijos statusą, jos kompetenciją ir veiklos specifiką, Komisija </w:t>
      </w:r>
      <w:r w:rsidR="005D180A" w:rsidRPr="004F0679">
        <w:rPr>
          <w:rFonts w:ascii="Times New Roman" w:hAnsi="Times New Roman" w:cs="Times New Roman"/>
          <w:color w:val="000000"/>
          <w:sz w:val="24"/>
          <w:szCs w:val="24"/>
          <w:lang w:val="lt-LT"/>
        </w:rPr>
        <w:t>20</w:t>
      </w:r>
      <w:r w:rsidR="00831F05" w:rsidRPr="004F0679">
        <w:rPr>
          <w:rFonts w:ascii="Times New Roman" w:hAnsi="Times New Roman" w:cs="Times New Roman"/>
          <w:color w:val="000000"/>
          <w:sz w:val="24"/>
          <w:szCs w:val="24"/>
          <w:lang w:val="lt-LT"/>
        </w:rPr>
        <w:t>20</w:t>
      </w:r>
      <w:r w:rsidR="005D180A" w:rsidRPr="004F0679">
        <w:rPr>
          <w:rFonts w:ascii="Times New Roman" w:hAnsi="Times New Roman" w:cs="Times New Roman"/>
          <w:color w:val="000000"/>
          <w:sz w:val="24"/>
          <w:szCs w:val="24"/>
          <w:lang w:val="lt-LT"/>
        </w:rPr>
        <w:t xml:space="preserve"> metais vykdė</w:t>
      </w:r>
      <w:r w:rsidR="004B3807" w:rsidRPr="004F0679">
        <w:rPr>
          <w:rFonts w:ascii="Times New Roman" w:hAnsi="Times New Roman" w:cs="Times New Roman"/>
          <w:color w:val="000000"/>
          <w:sz w:val="24"/>
          <w:szCs w:val="24"/>
          <w:lang w:val="lt-LT"/>
        </w:rPr>
        <w:t xml:space="preserve"> atskirą, jos veiklos turinį ir iškeltą strateginį tikslą pagrindžiančią programą „01.01 Administracinių ginčų sprendimas išankstine ne teismo tvarka“.</w:t>
      </w:r>
    </w:p>
    <w:p w14:paraId="149C90EE" w14:textId="77777777" w:rsidR="005D180A" w:rsidRPr="004F0679" w:rsidRDefault="005D180A" w:rsidP="00557714">
      <w:pPr>
        <w:suppressAutoHyphens/>
        <w:autoSpaceDN w:val="0"/>
        <w:spacing w:after="0" w:line="240" w:lineRule="auto"/>
        <w:ind w:firstLine="720"/>
        <w:jc w:val="both"/>
        <w:textAlignment w:val="baseline"/>
        <w:rPr>
          <w:rFonts w:eastAsia="Times New Roman"/>
        </w:rPr>
      </w:pPr>
    </w:p>
    <w:p w14:paraId="5570AC5D" w14:textId="77777777" w:rsidR="00557714" w:rsidRPr="004F0679" w:rsidRDefault="00557714" w:rsidP="00557714">
      <w:pPr>
        <w:suppressAutoHyphens/>
        <w:autoSpaceDN w:val="0"/>
        <w:spacing w:after="0" w:line="240" w:lineRule="auto"/>
        <w:jc w:val="center"/>
        <w:textAlignment w:val="baseline"/>
        <w:rPr>
          <w:rFonts w:eastAsia="Times New Roman"/>
          <w:b/>
        </w:rPr>
      </w:pPr>
      <w:r w:rsidRPr="004F0679">
        <w:rPr>
          <w:rFonts w:eastAsia="Times New Roman"/>
          <w:b/>
        </w:rPr>
        <w:t>I SKYRIUS</w:t>
      </w:r>
    </w:p>
    <w:p w14:paraId="6F25BF28" w14:textId="1E1F2C4C" w:rsidR="00557714" w:rsidRPr="004F0679" w:rsidRDefault="00557714" w:rsidP="000469E2">
      <w:pPr>
        <w:suppressAutoHyphens/>
        <w:autoSpaceDN w:val="0"/>
        <w:spacing w:after="0" w:line="240" w:lineRule="auto"/>
        <w:jc w:val="center"/>
        <w:textAlignment w:val="baseline"/>
        <w:rPr>
          <w:rFonts w:eastAsia="Times New Roman"/>
          <w:b/>
          <w:bCs/>
        </w:rPr>
      </w:pPr>
      <w:r w:rsidRPr="004F0679">
        <w:rPr>
          <w:rFonts w:eastAsia="Times New Roman"/>
          <w:b/>
          <w:bCs/>
        </w:rPr>
        <w:t>KONTEKSTO (APLINKOS) ANALIZĖ</w:t>
      </w:r>
    </w:p>
    <w:p w14:paraId="2CF31B2E" w14:textId="77777777" w:rsidR="00D828BE" w:rsidRPr="004F0679" w:rsidRDefault="00D828BE" w:rsidP="000469E2">
      <w:pPr>
        <w:suppressAutoHyphens/>
        <w:autoSpaceDN w:val="0"/>
        <w:spacing w:after="0" w:line="240" w:lineRule="auto"/>
        <w:jc w:val="center"/>
        <w:textAlignment w:val="baseline"/>
        <w:rPr>
          <w:rFonts w:eastAsia="Times New Roman"/>
          <w:b/>
          <w:bCs/>
        </w:rPr>
      </w:pPr>
    </w:p>
    <w:p w14:paraId="1CB34E70" w14:textId="58ADFB72" w:rsidR="00AC4EC5" w:rsidRPr="004F0679" w:rsidRDefault="005B5671" w:rsidP="000469E2">
      <w:pPr>
        <w:pStyle w:val="BodyText"/>
        <w:spacing w:after="0" w:line="360" w:lineRule="auto"/>
        <w:ind w:firstLine="1296"/>
        <w:jc w:val="both"/>
        <w:rPr>
          <w:bCs/>
          <w:color w:val="000000"/>
        </w:rPr>
      </w:pPr>
      <w:r w:rsidRPr="004F0679">
        <w:rPr>
          <w:bCs/>
          <w:color w:val="000000"/>
        </w:rPr>
        <w:t xml:space="preserve">Vyriausybė 2020 m. kovo 25 d. nutarimu Nr. 278 sudarė naujos sudėties Komisiją, kuri pradėjo savo veiklą 2020 m. kovo 30 d. </w:t>
      </w:r>
      <w:r w:rsidR="000469E2" w:rsidRPr="004F0679">
        <w:t>Vyriausybei 2020</w:t>
      </w:r>
      <w:r w:rsidR="00D828BE" w:rsidRPr="004F0679">
        <w:t xml:space="preserve"> m. kovo </w:t>
      </w:r>
      <w:r w:rsidR="000469E2" w:rsidRPr="004F0679">
        <w:t>14</w:t>
      </w:r>
      <w:r w:rsidR="00D828BE" w:rsidRPr="004F0679">
        <w:t xml:space="preserve"> d.</w:t>
      </w:r>
      <w:r w:rsidR="000469E2" w:rsidRPr="004F0679">
        <w:t xml:space="preserve"> nutarimu Nr. 207 „Dėl karantino Lietuvos Respublikos teritorijoje paskelbimo“ nuo 2020 metų kovo 15 d. paskelbus karantiną visoje Lietuvos Respublikos teritorijoje</w:t>
      </w:r>
      <w:r w:rsidR="000469E2" w:rsidRPr="004F0679">
        <w:rPr>
          <w:bCs/>
          <w:color w:val="000000"/>
        </w:rPr>
        <w:t>, n</w:t>
      </w:r>
      <w:r w:rsidRPr="004F0679">
        <w:rPr>
          <w:bCs/>
          <w:color w:val="000000"/>
        </w:rPr>
        <w:t xml:space="preserve">aujos sudėties Komisija veiklą pradėjo karantino režimo sąlygomis. </w:t>
      </w:r>
      <w:r w:rsidR="00254DCF" w:rsidRPr="004F0679">
        <w:rPr>
          <w:bCs/>
          <w:color w:val="000000"/>
        </w:rPr>
        <w:t xml:space="preserve">Taigi, Komisija turėjo </w:t>
      </w:r>
      <w:r w:rsidRPr="004F0679">
        <w:rPr>
          <w:bCs/>
          <w:color w:val="000000"/>
        </w:rPr>
        <w:t xml:space="preserve"> užtikrinti sklandų nebaigtų skundų </w:t>
      </w:r>
      <w:r w:rsidR="00254DCF" w:rsidRPr="004F0679">
        <w:rPr>
          <w:bCs/>
          <w:color w:val="000000"/>
        </w:rPr>
        <w:t>iš</w:t>
      </w:r>
      <w:r w:rsidRPr="004F0679">
        <w:rPr>
          <w:bCs/>
          <w:color w:val="000000"/>
        </w:rPr>
        <w:t xml:space="preserve">nagrinėjimą  bei nepertraukiamai  nustatytais terminais išnagrinėti </w:t>
      </w:r>
      <w:r w:rsidR="00254DCF" w:rsidRPr="004F0679">
        <w:rPr>
          <w:bCs/>
          <w:color w:val="000000"/>
        </w:rPr>
        <w:t xml:space="preserve">ir </w:t>
      </w:r>
      <w:r w:rsidRPr="004F0679">
        <w:rPr>
          <w:bCs/>
          <w:color w:val="000000"/>
        </w:rPr>
        <w:t xml:space="preserve">naujai gaunamus skundus. </w:t>
      </w:r>
      <w:r w:rsidR="00AC4EC5" w:rsidRPr="004F0679">
        <w:rPr>
          <w:bCs/>
          <w:color w:val="000000"/>
        </w:rPr>
        <w:t xml:space="preserve">Atsižvelgiant į tai, Komisija turėjo </w:t>
      </w:r>
      <w:r w:rsidRPr="004F0679">
        <w:rPr>
          <w:bCs/>
          <w:color w:val="000000"/>
        </w:rPr>
        <w:t xml:space="preserve">skubiai </w:t>
      </w:r>
      <w:r w:rsidR="00AC4EC5" w:rsidRPr="004F0679">
        <w:rPr>
          <w:bCs/>
          <w:color w:val="000000"/>
        </w:rPr>
        <w:t xml:space="preserve">pasiruošti </w:t>
      </w:r>
      <w:r w:rsidR="00542E9B" w:rsidRPr="004F0679">
        <w:rPr>
          <w:bCs/>
          <w:color w:val="000000"/>
        </w:rPr>
        <w:t xml:space="preserve">nepertraukiamam </w:t>
      </w:r>
      <w:r w:rsidR="00AC4EC5" w:rsidRPr="004F0679">
        <w:t xml:space="preserve">administracinių </w:t>
      </w:r>
      <w:r w:rsidR="00254DCF" w:rsidRPr="004F0679">
        <w:t xml:space="preserve">ginčų </w:t>
      </w:r>
      <w:r w:rsidR="00AC4EC5" w:rsidRPr="004F0679">
        <w:t xml:space="preserve"> nagrinėjimui, užtikrinant </w:t>
      </w:r>
      <w:r w:rsidR="000469E2" w:rsidRPr="004F0679">
        <w:t xml:space="preserve">Komijos darbuotojų ir į Komisiją besikreipiančių suinteresuotų asmenų </w:t>
      </w:r>
      <w:r w:rsidR="00AC4EC5" w:rsidRPr="004F0679">
        <w:t xml:space="preserve">saugumą bei visas reikiamas technines priemones. </w:t>
      </w:r>
      <w:r w:rsidR="00FF53D9" w:rsidRPr="004F0679">
        <w:t xml:space="preserve">Komisijos pirmininko </w:t>
      </w:r>
      <w:r w:rsidR="00AC4EC5" w:rsidRPr="004F0679">
        <w:t xml:space="preserve">2020 m. kovo 30 d. įsakymu Nr. 1VE-6 </w:t>
      </w:r>
      <w:r w:rsidR="000469E2" w:rsidRPr="004F0679">
        <w:t>„</w:t>
      </w:r>
      <w:r w:rsidR="00AC4EC5" w:rsidRPr="004F0679">
        <w:t>Dėl darbo organizavimo Lietuvos administracinių ginčų komisijoje karantino laikotarpiu“ buvo įtvirtinta darbo tvarka</w:t>
      </w:r>
      <w:r w:rsidR="00542E9B" w:rsidRPr="004F0679">
        <w:t xml:space="preserve"> karantino laikotarpiu</w:t>
      </w:r>
      <w:r w:rsidR="00AC4EC5" w:rsidRPr="004F0679">
        <w:t xml:space="preserve">, vėliau </w:t>
      </w:r>
      <w:r w:rsidR="00FF53D9" w:rsidRPr="004F0679">
        <w:t xml:space="preserve">Komisijos pirmininko </w:t>
      </w:r>
      <w:r w:rsidR="00893581" w:rsidRPr="004F0679">
        <w:t xml:space="preserve">patvirtintos </w:t>
      </w:r>
      <w:r w:rsidR="00D828BE" w:rsidRPr="004F0679">
        <w:t>šios</w:t>
      </w:r>
      <w:r w:rsidR="00D83250" w:rsidRPr="004F0679">
        <w:t xml:space="preserve"> su darbo organizavimu karantino laikotarpiu susijusios</w:t>
      </w:r>
      <w:r w:rsidR="00AC4EC5" w:rsidRPr="004F0679">
        <w:t xml:space="preserve"> tvarkos: 2020 m. birželio 16 d. įsakymu Nr. 1VE-12 patvirtintas Lietuvos administracinių ginčų komisijos ir jos teritorinių padalinių posėdžių organizavimo ir vykdymo nuotoliniu būdu tvarkos aprašas,  2020 m. birželio 17 d. įsakymu Nr. 1VE-13 patvirtintas Posėdžių bylose, nagrinėjamose žodinio proceso tvarka Lietuvos administracinių ginčų komisijos patalpose, organizavimo ir vykdymo tvarkos aprašas</w:t>
      </w:r>
      <w:r w:rsidR="00542E9B" w:rsidRPr="004F0679">
        <w:t xml:space="preserve">, 2020 m. rugsėjo 29 d. </w:t>
      </w:r>
      <w:r w:rsidR="004878DA" w:rsidRPr="004F0679">
        <w:t>įsakymu Nr. 1VE-20 patvirtinta</w:t>
      </w:r>
      <w:r w:rsidR="00D6618E" w:rsidRPr="004F0679">
        <w:t>s</w:t>
      </w:r>
      <w:r w:rsidR="004878DA" w:rsidRPr="004F0679">
        <w:t xml:space="preserve"> Komisijos narių, valstybės tarnautojų ir darbuotojų, dirbančių pagal darbo sutartis, darbo nuotoliniu būdu tvarkos aprašas. </w:t>
      </w:r>
    </w:p>
    <w:p w14:paraId="06AC2A04" w14:textId="5EDE3E36" w:rsidR="006954CD" w:rsidRPr="004F0679" w:rsidRDefault="004878DA" w:rsidP="00243FFD">
      <w:pPr>
        <w:spacing w:after="0" w:line="360" w:lineRule="auto"/>
        <w:ind w:firstLine="1296"/>
        <w:jc w:val="both"/>
      </w:pPr>
      <w:r w:rsidRPr="004F0679">
        <w:t>Komisijoje nuo 2020</w:t>
      </w:r>
      <w:r w:rsidR="00FF53D9" w:rsidRPr="004F0679">
        <w:t xml:space="preserve"> m. balandžio 20 d. </w:t>
      </w:r>
      <w:r w:rsidRPr="004F0679">
        <w:t>iki 2020</w:t>
      </w:r>
      <w:r w:rsidR="00FF53D9" w:rsidRPr="004F0679">
        <w:t xml:space="preserve"> m. lapkričio 11 d. </w:t>
      </w:r>
      <w:r w:rsidRPr="004F0679">
        <w:t>Lietuvos Respublikos teisingumo ministerijos (toliau – Ministerija) Centralizuotas vidaus audito skyrius vykdė Komisijos valdymo vidaus auditą.</w:t>
      </w:r>
      <w:r w:rsidR="000314D8" w:rsidRPr="004F0679">
        <w:t xml:space="preserve"> </w:t>
      </w:r>
      <w:r w:rsidR="004471C6" w:rsidRPr="004F0679">
        <w:t>M</w:t>
      </w:r>
      <w:r w:rsidR="000314D8" w:rsidRPr="004F0679">
        <w:t xml:space="preserve">inisterijos Centralizuotas </w:t>
      </w:r>
      <w:r w:rsidR="00316BBB" w:rsidRPr="004F0679">
        <w:t xml:space="preserve">vidaus </w:t>
      </w:r>
      <w:r w:rsidR="000314D8" w:rsidRPr="004F0679">
        <w:t>audito skyrius</w:t>
      </w:r>
      <w:r w:rsidR="00893581" w:rsidRPr="004F0679">
        <w:t xml:space="preserve"> 2020 m. lapkričio 11 d.</w:t>
      </w:r>
      <w:r w:rsidR="000314D8" w:rsidRPr="004F0679">
        <w:t xml:space="preserve"> baigė vykdyti auditą ir 2020 m. lapkričio 24 d. pateikė audito ataskaitą</w:t>
      </w:r>
      <w:r w:rsidR="00A8366A" w:rsidRPr="004F0679">
        <w:t xml:space="preserve">, kurioje buvo nurodyti nustatyti trūkumai Komisijos valdyme bei vidaus administravime ir pateiktos </w:t>
      </w:r>
      <w:r w:rsidR="00A8366A" w:rsidRPr="004F0679">
        <w:lastRenderedPageBreak/>
        <w:t xml:space="preserve">rekomendacijos: atlikti išsamius veiklos planavimo procesus, nustatyti tinkamą kontrolės veiksmų atlikimo, komunikavimo ir informacijos teikimo bei stebėsenos sistemą, </w:t>
      </w:r>
      <w:r w:rsidR="00A8366A" w:rsidRPr="004F0679">
        <w:rPr>
          <w:color w:val="000000"/>
        </w:rPr>
        <w:t xml:space="preserve">spręsti klausimą dėl tinkamos institucijos struktūros nustatymo, </w:t>
      </w:r>
      <w:r w:rsidR="00A8366A" w:rsidRPr="004F0679">
        <w:t xml:space="preserve">atlikti institucijos ir darbuotojų funkcijų peržiūrą, spręsti klausimą dėl pareigybės, atsakingos už bendrųjų institucijos funkcijų vykdymo organizavimą ir kita. </w:t>
      </w:r>
      <w:r w:rsidR="000314D8" w:rsidRPr="004F0679">
        <w:t xml:space="preserve">Audito </w:t>
      </w:r>
      <w:r w:rsidR="004471C6" w:rsidRPr="004F0679">
        <w:t>ataskaitos</w:t>
      </w:r>
      <w:r w:rsidR="000314D8" w:rsidRPr="004F0679">
        <w:t xml:space="preserve"> pagrindu buvo suderintas Rekomendacijų įgyvendinimo priemonių planas Nr. 16R-3. Vadovaujantis šiuo priemonių planu</w:t>
      </w:r>
      <w:r w:rsidR="000469E2" w:rsidRPr="004F0679">
        <w:t>,</w:t>
      </w:r>
      <w:r w:rsidR="000314D8" w:rsidRPr="004F0679">
        <w:t xml:space="preserve"> Komisija įsipareigojo per 2021 metus atsižvelgti į pateiktas rekomendacijas</w:t>
      </w:r>
      <w:r w:rsidR="00D6618E" w:rsidRPr="004F0679">
        <w:t xml:space="preserve"> ir</w:t>
      </w:r>
      <w:r w:rsidR="000314D8" w:rsidRPr="004F0679">
        <w:t xml:space="preserve"> atlikti visus reikiamus veiksmus</w:t>
      </w:r>
      <w:r w:rsidR="00893581" w:rsidRPr="004F0679">
        <w:t xml:space="preserve"> joms įgyvendi</w:t>
      </w:r>
      <w:r w:rsidR="00AC753B" w:rsidRPr="004F0679">
        <w:t>nti</w:t>
      </w:r>
      <w:r w:rsidR="000314D8" w:rsidRPr="004F0679">
        <w:t xml:space="preserve">. Dalis pirminių veiksmų pagal planą šiai dienai jau yra atlikta ir informacija pateikta </w:t>
      </w:r>
      <w:r w:rsidR="004471C6" w:rsidRPr="004F0679">
        <w:t>M</w:t>
      </w:r>
      <w:r w:rsidR="000314D8" w:rsidRPr="004F0679">
        <w:t xml:space="preserve">inisterijai. </w:t>
      </w:r>
    </w:p>
    <w:p w14:paraId="1F7EF4C5" w14:textId="49D6494D" w:rsidR="0057164D" w:rsidRPr="004F0679" w:rsidRDefault="00A8366A" w:rsidP="00DA70F3">
      <w:pPr>
        <w:spacing w:after="0" w:line="360" w:lineRule="auto"/>
        <w:ind w:firstLine="1296"/>
        <w:jc w:val="both"/>
      </w:pPr>
      <w:r w:rsidRPr="004F0679">
        <w:t xml:space="preserve">2020 metais Komisijoje pradėtas </w:t>
      </w:r>
      <w:r w:rsidR="009B1CFC" w:rsidRPr="004F0679">
        <w:t xml:space="preserve">įgyvendinti </w:t>
      </w:r>
      <w:r w:rsidRPr="004F0679">
        <w:t>vidaus administravimo ir darbo tvarkos optimizavimas</w:t>
      </w:r>
      <w:r w:rsidR="009B1CFC" w:rsidRPr="004F0679">
        <w:t>, t. y</w:t>
      </w:r>
      <w:r w:rsidRPr="004F0679">
        <w:t>.  tobulin</w:t>
      </w:r>
      <w:r w:rsidR="009B1CFC" w:rsidRPr="004F0679">
        <w:t>amos</w:t>
      </w:r>
      <w:r w:rsidRPr="004F0679">
        <w:t xml:space="preserve"> esam</w:t>
      </w:r>
      <w:r w:rsidR="009B1CFC" w:rsidRPr="004F0679">
        <w:t>os</w:t>
      </w:r>
      <w:r w:rsidRPr="004F0679">
        <w:t xml:space="preserve"> ir reng</w:t>
      </w:r>
      <w:r w:rsidR="009B1CFC" w:rsidRPr="004F0679">
        <w:t xml:space="preserve">iamos </w:t>
      </w:r>
      <w:r w:rsidRPr="004F0679">
        <w:t xml:space="preserve"> </w:t>
      </w:r>
      <w:r w:rsidR="00FE4877" w:rsidRPr="004F0679">
        <w:t>trūkstam</w:t>
      </w:r>
      <w:r w:rsidR="009B1CFC" w:rsidRPr="004F0679">
        <w:t>os</w:t>
      </w:r>
      <w:r w:rsidR="00FE4877" w:rsidRPr="004F0679">
        <w:t xml:space="preserve"> </w:t>
      </w:r>
      <w:r w:rsidRPr="004F0679">
        <w:t>vidaus tvark</w:t>
      </w:r>
      <w:r w:rsidR="009B1CFC" w:rsidRPr="004F0679">
        <w:t>o</w:t>
      </w:r>
      <w:r w:rsidRPr="004F0679">
        <w:t xml:space="preserve">s. </w:t>
      </w:r>
      <w:r w:rsidR="0057164D" w:rsidRPr="004F0679">
        <w:t xml:space="preserve">Atsižvelgiant į suderintą Rekomendacijų įgyvendinimo priemonių planą, </w:t>
      </w:r>
      <w:r w:rsidRPr="004F0679">
        <w:t xml:space="preserve">Komisija </w:t>
      </w:r>
      <w:r w:rsidR="0057164D" w:rsidRPr="004F0679">
        <w:t>2021 metais planuoja vykdyti struktūrinius pokyčius, priimti arba pakeisti  šias tvarkas</w:t>
      </w:r>
      <w:r w:rsidR="009B1CFC" w:rsidRPr="004F0679">
        <w:t>:</w:t>
      </w:r>
      <w:r w:rsidR="0057164D" w:rsidRPr="004F0679">
        <w:t xml:space="preserve"> </w:t>
      </w:r>
      <w:r w:rsidR="00FE4877" w:rsidRPr="004F0679">
        <w:t xml:space="preserve">Komisijos vidaus tvarkos taisykles, vidaus darbo reglamentą, Tarnybinių komandiruočių organizavimo ir apmokėjimo tvarkos taisykles, Dokumentų valdymo taisykles, Asmenų aptarnavimo Komisijoje taisykles,  </w:t>
      </w:r>
      <w:r w:rsidRPr="004F0679">
        <w:t xml:space="preserve">Apskaitos vadovą ir Apskaitos politiką, Darbo apmokėjimo tvarką, </w:t>
      </w:r>
      <w:r w:rsidR="00FE4877" w:rsidRPr="004F0679">
        <w:t>Vidaus kontrolės politiką</w:t>
      </w:r>
      <w:r w:rsidR="007D5CCD">
        <w:t>.</w:t>
      </w:r>
      <w:r w:rsidR="00FE4877" w:rsidRPr="004F0679">
        <w:t xml:space="preserve"> </w:t>
      </w:r>
    </w:p>
    <w:p w14:paraId="0BF09C64" w14:textId="0ABF2B0C" w:rsidR="00FE4877" w:rsidRPr="004F0679" w:rsidRDefault="00FE4877" w:rsidP="00DA70F3">
      <w:pPr>
        <w:autoSpaceDE w:val="0"/>
        <w:autoSpaceDN w:val="0"/>
        <w:adjustRightInd w:val="0"/>
        <w:spacing w:after="0" w:line="360" w:lineRule="auto"/>
        <w:ind w:firstLine="1296"/>
        <w:jc w:val="both"/>
      </w:pPr>
      <w:r w:rsidRPr="004F0679">
        <w:t xml:space="preserve">2020 m. spalio 5 d. </w:t>
      </w:r>
      <w:r w:rsidRPr="004F0679">
        <w:rPr>
          <w:rFonts w:ascii="TimesNewRomanPSMT" w:hAnsi="TimesNewRomanPSMT" w:cs="TimesNewRomanPSMT"/>
          <w:lang w:eastAsia="lt-LT"/>
        </w:rPr>
        <w:t xml:space="preserve">paslaugų teikėjo prižiūrima Komisijos informacinių technologijų </w:t>
      </w:r>
      <w:r w:rsidR="00DA70F3" w:rsidRPr="004F0679">
        <w:rPr>
          <w:rFonts w:ascii="TimesNewRomanPSMT" w:hAnsi="TimesNewRomanPSMT" w:cs="TimesNewRomanPSMT"/>
          <w:lang w:eastAsia="lt-LT"/>
        </w:rPr>
        <w:t xml:space="preserve">(toliau – IT) </w:t>
      </w:r>
      <w:r w:rsidRPr="004F0679">
        <w:rPr>
          <w:rFonts w:ascii="TimesNewRomanPSMT" w:hAnsi="TimesNewRomanPSMT" w:cs="TimesNewRomanPSMT"/>
          <w:lang w:eastAsia="lt-LT"/>
        </w:rPr>
        <w:t xml:space="preserve">infrastruktūra buvo paveikta </w:t>
      </w:r>
      <w:r w:rsidRPr="004F0679">
        <w:t xml:space="preserve">kibernetinio incidento. Kenkėjiška programinė įranga užblokavo prieigą prie Komisijos tarnybinės stoties duomenų. Duomenys ir dokumentai, susiję su pagrindine Komisijos funkcija – bylų nagrinėjimu – nebuvo prarasti. Reaguojant į šią situaciją, įvertintas duomenų atstatymo poreikis. </w:t>
      </w:r>
      <w:r w:rsidR="007D5CCD">
        <w:t xml:space="preserve">Didžioji dalis </w:t>
      </w:r>
      <w:r w:rsidRPr="004F0679">
        <w:t>Komisijos vidaus administravimo duomen</w:t>
      </w:r>
      <w:r w:rsidR="007D5CCD">
        <w:t xml:space="preserve">ų </w:t>
      </w:r>
      <w:r w:rsidRPr="004F0679">
        <w:t>ir dokument</w:t>
      </w:r>
      <w:r w:rsidR="007D5CCD">
        <w:t>ų</w:t>
      </w:r>
      <w:r w:rsidRPr="004F0679">
        <w:t xml:space="preserve"> atstatyti iš rezervinių duomenų kopijų ir popierinių dokumentų</w:t>
      </w:r>
      <w:r w:rsidR="007D5CCD">
        <w:t xml:space="preserve"> kopijų</w:t>
      </w:r>
      <w:r w:rsidRPr="004F0679">
        <w:t xml:space="preserve">.  </w:t>
      </w:r>
    </w:p>
    <w:p w14:paraId="28AC52BD" w14:textId="77777777" w:rsidR="00FE4877" w:rsidRPr="004F0679" w:rsidRDefault="00FE4877" w:rsidP="00DA70F3">
      <w:pPr>
        <w:autoSpaceDE w:val="0"/>
        <w:autoSpaceDN w:val="0"/>
        <w:adjustRightInd w:val="0"/>
        <w:spacing w:after="0" w:line="360" w:lineRule="auto"/>
        <w:jc w:val="both"/>
      </w:pPr>
      <w:r w:rsidRPr="004F0679">
        <w:tab/>
        <w:t xml:space="preserve">Siekiant ateityje išvengti panašaus pobūdžio situacijų, vadovaujantis </w:t>
      </w:r>
      <w:r w:rsidRPr="004F0679">
        <w:rPr>
          <w:rFonts w:ascii="TimesNewRomanPSMT" w:hAnsi="TimesNewRomanPSMT" w:cs="TimesNewRomanPSMT"/>
          <w:lang w:eastAsia="lt-LT"/>
        </w:rPr>
        <w:t>Nacionalinio kibernetinio saugumo centro prie Krašto apsaugos ministerijos rekomendacijomis, buvo įgyvendintos papildomos saugumo priemonės</w:t>
      </w:r>
      <w:r w:rsidRPr="004F0679">
        <w:t xml:space="preserve">: tarnybinių stočių duomenys perkelti į debesų kompiuterijos tiekėjo duomenų centrą, o jų rezervinės duomenų kopijos – į geografiškai nutolusį, atskirą duomenų centrą.  Įdiegta nauja pašto paslauga, kuri efektyviau apsaugo nuo elektroninių laiškų su kenkėjiška programine įranga. Komisijos informacinių technologijų vartotojai perkelti į aukštesnio lygio autentifikacijos sistemą. Kompiuterinės darbo vietos prijungtos prie centralizuotos įrenginių valdymo sistemos, jose įdiegta moderni apsaugos sistema nuo inovatyvių grėsmių, vykdomas kompiuterinių darbo vietų duomenų rezervinis kopijavimas. </w:t>
      </w:r>
    </w:p>
    <w:p w14:paraId="28ABD572" w14:textId="4971FDEB" w:rsidR="00E2328C" w:rsidRPr="004F0679" w:rsidRDefault="001305B4" w:rsidP="0034071A">
      <w:pPr>
        <w:spacing w:after="0" w:line="360" w:lineRule="auto"/>
        <w:ind w:firstLine="1296"/>
        <w:jc w:val="both"/>
      </w:pPr>
      <w:r w:rsidRPr="004F0679">
        <w:t>N</w:t>
      </w:r>
      <w:r w:rsidR="006B2A7E" w:rsidRPr="004F0679">
        <w:t>epaisant to, kad</w:t>
      </w:r>
      <w:r w:rsidRPr="004F0679">
        <w:t xml:space="preserve"> Komisija </w:t>
      </w:r>
      <w:r w:rsidR="00461EA7" w:rsidRPr="004F0679">
        <w:t xml:space="preserve">2020 metais </w:t>
      </w:r>
      <w:r w:rsidRPr="004F0679">
        <w:t xml:space="preserve">susidūrė su daugybe iššūkių, </w:t>
      </w:r>
      <w:r w:rsidR="00956309" w:rsidRPr="004F0679">
        <w:t xml:space="preserve">pagrindinė Komisijos veikla </w:t>
      </w:r>
      <w:r w:rsidR="00091C13" w:rsidRPr="004F0679">
        <w:t>–</w:t>
      </w:r>
      <w:r w:rsidR="00956309" w:rsidRPr="004F0679">
        <w:t xml:space="preserve"> </w:t>
      </w:r>
      <w:r w:rsidRPr="004F0679">
        <w:t xml:space="preserve">administracinių ginčų nagrinėjimas </w:t>
      </w:r>
      <w:r w:rsidR="00091C13" w:rsidRPr="004F0679">
        <w:t>–</w:t>
      </w:r>
      <w:r w:rsidR="00956309" w:rsidRPr="004F0679">
        <w:t xml:space="preserve"> </w:t>
      </w:r>
      <w:r w:rsidRPr="004F0679">
        <w:t>vyko</w:t>
      </w:r>
      <w:r w:rsidR="007252A9" w:rsidRPr="004F0679">
        <w:t xml:space="preserve"> nepertraukiamai ir </w:t>
      </w:r>
      <w:r w:rsidRPr="004F0679">
        <w:t xml:space="preserve"> sklandžiai</w:t>
      </w:r>
      <w:r w:rsidR="00122A18" w:rsidRPr="004F0679">
        <w:rPr>
          <w:bCs/>
          <w:color w:val="000000"/>
        </w:rPr>
        <w:t>.</w:t>
      </w:r>
      <w:r w:rsidR="0034071A">
        <w:rPr>
          <w:bCs/>
          <w:color w:val="000000"/>
        </w:rPr>
        <w:t xml:space="preserve"> </w:t>
      </w:r>
      <w:r w:rsidR="00DA70F3" w:rsidRPr="004F0679">
        <w:t xml:space="preserve">Taip pat </w:t>
      </w:r>
      <w:r w:rsidR="00E2328C" w:rsidRPr="004F0679">
        <w:t xml:space="preserve">Komisija aktyviai dalyvavo ir IAGNTĮ projekto svarstymo procese: teikė esmines rašytines pastabas Ministerijai, Vyriausybei ir Lietuvos Respublikos Seimui. Dalyvavo šio įstatymo projekto svarstymuose tiek Vyriausybės, tiek Lietuvos Respublikos Seimo (Teisės ir teisėtvarkos </w:t>
      </w:r>
      <w:r w:rsidR="00E2328C" w:rsidRPr="004F0679">
        <w:lastRenderedPageBreak/>
        <w:t>komiteto klausymuose) posėdžiuose. Komisija teikiamomis pastabomis siekia, kad būtų priimtas toks įstatymas, kuris užtikrintų efektyvų ikiteismine tvarka nagrinėjamų bylų procesą. Be to, itin svarbu, kad Komisija turėtų įstatymines priemones, siekiant visapusiškai ir objektyviai išnagrinėti bylas trumpais terminais  (p</w:t>
      </w:r>
      <w:r w:rsidR="00DA70F3" w:rsidRPr="004F0679">
        <w:t>avyzdžiui</w:t>
      </w:r>
      <w:r w:rsidR="00E2328C" w:rsidRPr="004F0679">
        <w:t>, šaukimai, baudos ir kt.). Komisija ir ateityje aktyviai dalyvaus teisėkūros procesuose, siekdama tinkamai  įgyvendinti jai keliamus veiklos uždavinius taip prisidėdama prie vientisos teisinės sistemos plėtros.</w:t>
      </w:r>
    </w:p>
    <w:p w14:paraId="1C901FCE" w14:textId="066B20AC" w:rsidR="00E2328C" w:rsidRPr="004F0679" w:rsidRDefault="00E2328C" w:rsidP="00DA70F3">
      <w:pPr>
        <w:spacing w:after="0" w:line="360" w:lineRule="auto"/>
        <w:ind w:firstLine="1296"/>
        <w:jc w:val="both"/>
      </w:pPr>
      <w:r w:rsidRPr="004F0679">
        <w:t>Komisija bendrada</w:t>
      </w:r>
      <w:r w:rsidR="00DA70F3" w:rsidRPr="004F0679">
        <w:t>rbiauja</w:t>
      </w:r>
      <w:r w:rsidRPr="004F0679">
        <w:t xml:space="preserve"> ir su viešojo administravimo subjektais, kurių sprendimai (veiksmai) yra skundžiami. </w:t>
      </w:r>
      <w:r w:rsidR="00DA70F3" w:rsidRPr="004F0679">
        <w:t xml:space="preserve">Ataskaitiniais metais </w:t>
      </w:r>
      <w:r w:rsidRPr="004F0679">
        <w:t>vyko susitikimai su Nacionalinės mokėjimo agentūros prie Žemės ūkio ministerijos bei Lietuvos Respublikos žemės ūkio ministerijos atstovais.</w:t>
      </w:r>
      <w:r w:rsidR="00DA70F3" w:rsidRPr="004F0679">
        <w:t xml:space="preserve"> </w:t>
      </w:r>
      <w:r w:rsidRPr="004F0679">
        <w:t>Taip pat vyko susitikimai ir su</w:t>
      </w:r>
      <w:r w:rsidR="002E426E" w:rsidRPr="004F0679">
        <w:t xml:space="preserve"> Ministru Pirmininku, Lietuvos Respublikos teisingumo ministru,</w:t>
      </w:r>
      <w:r w:rsidRPr="004F0679">
        <w:t xml:space="preserve"> Nacionalinės teismų administracijos direktore, Lietuvos vyriausiojo administracinio teismo, Lietuvos apeliacinio teismo pirminink</w:t>
      </w:r>
      <w:r w:rsidR="004F0679">
        <w:t>ais</w:t>
      </w:r>
      <w:r w:rsidRPr="004F0679">
        <w:t>.</w:t>
      </w:r>
    </w:p>
    <w:p w14:paraId="48891F59" w14:textId="67B3328F" w:rsidR="00F07373" w:rsidRPr="004F0679" w:rsidRDefault="00F07373" w:rsidP="00DA70F3">
      <w:pPr>
        <w:pStyle w:val="BodyText"/>
        <w:spacing w:after="0" w:line="360" w:lineRule="auto"/>
        <w:ind w:firstLine="1296"/>
        <w:jc w:val="both"/>
      </w:pPr>
      <w:r w:rsidRPr="004F0679">
        <w:rPr>
          <w:color w:val="000000"/>
        </w:rPr>
        <w:t>Nuo 2020</w:t>
      </w:r>
      <w:r w:rsidR="00091C13" w:rsidRPr="004F0679">
        <w:rPr>
          <w:color w:val="000000"/>
        </w:rPr>
        <w:t xml:space="preserve"> m. birželio 23 d. </w:t>
      </w:r>
      <w:r w:rsidRPr="004F0679">
        <w:rPr>
          <w:color w:val="000000"/>
        </w:rPr>
        <w:t xml:space="preserve"> įsigaliojo IAGNTĮ naujoji redakcija, kuri įtvirtino ginčo perdavimo spręsti neteisminės mediacijos būdu galimybę nuo 2021</w:t>
      </w:r>
      <w:r w:rsidR="00091C13" w:rsidRPr="004F0679">
        <w:rPr>
          <w:color w:val="000000"/>
        </w:rPr>
        <w:t xml:space="preserve"> m. sausio 1 d.</w:t>
      </w:r>
      <w:r w:rsidRPr="004F0679">
        <w:rPr>
          <w:color w:val="000000"/>
        </w:rPr>
        <w:t xml:space="preserve"> bei atitinkamai buvo priimtas </w:t>
      </w:r>
      <w:hyperlink r:id="rId8" w:history="1">
        <w:r w:rsidRPr="004F0679">
          <w:rPr>
            <w:color w:val="000000"/>
          </w:rPr>
          <w:t>Lietuvos Respublikos mediacijos įstatymo Nr. X-1702 pakeitimo įstatymas</w:t>
        </w:r>
      </w:hyperlink>
      <w:r w:rsidRPr="004F0679">
        <w:rPr>
          <w:color w:val="000000"/>
        </w:rPr>
        <w:t xml:space="preserve">. Minėti įstatymų pakeitimai įtvirtina, kad ginčo perdavimą spręsti neteisminės mediacijos būdu gali inicijuoti </w:t>
      </w:r>
      <w:r w:rsidR="00CD1AEC" w:rsidRPr="004F0679">
        <w:rPr>
          <w:color w:val="000000"/>
        </w:rPr>
        <w:t>K</w:t>
      </w:r>
      <w:r w:rsidRPr="004F0679">
        <w:rPr>
          <w:color w:val="000000"/>
        </w:rPr>
        <w:t xml:space="preserve">omisijos narys, paskirtas pranešėju byloje, </w:t>
      </w:r>
      <w:r w:rsidR="00CD1AEC" w:rsidRPr="004F0679">
        <w:rPr>
          <w:color w:val="000000"/>
        </w:rPr>
        <w:t>K</w:t>
      </w:r>
      <w:r w:rsidRPr="004F0679">
        <w:rPr>
          <w:color w:val="000000"/>
        </w:rPr>
        <w:t>omisija arba bet kuri ginčo šalis</w:t>
      </w:r>
      <w:r w:rsidR="00872B9F" w:rsidRPr="004F0679">
        <w:rPr>
          <w:color w:val="000000"/>
        </w:rPr>
        <w:t>; g</w:t>
      </w:r>
      <w:r w:rsidRPr="004F0679">
        <w:rPr>
          <w:color w:val="000000"/>
        </w:rPr>
        <w:t xml:space="preserve">inčas perduodamas spręsti neteisminės mediacijos būdu, kai yra gautas ginčo šalių sutikimas arba prašymas perduoti ginčą spręsti neteisminės mediacijos būdu. </w:t>
      </w:r>
      <w:r w:rsidR="001305B4" w:rsidRPr="004F0679">
        <w:rPr>
          <w:color w:val="000000"/>
        </w:rPr>
        <w:t xml:space="preserve">Besiruošiant šių teisės aktų nuostatų įgyvendinimui, Komisijos nariams ir darbuotojams buvo organizuoti </w:t>
      </w:r>
      <w:r w:rsidR="006B2A7E" w:rsidRPr="004F0679">
        <w:rPr>
          <w:color w:val="000000"/>
        </w:rPr>
        <w:t xml:space="preserve">neteisminės mediacijos </w:t>
      </w:r>
      <w:r w:rsidR="001305B4" w:rsidRPr="004F0679">
        <w:rPr>
          <w:color w:val="000000"/>
        </w:rPr>
        <w:t>mokymai. Komisijos pirminink</w:t>
      </w:r>
      <w:r w:rsidR="00461EA7" w:rsidRPr="004F0679">
        <w:rPr>
          <w:color w:val="000000"/>
        </w:rPr>
        <w:t>as</w:t>
      </w:r>
      <w:r w:rsidR="001305B4" w:rsidRPr="004F0679">
        <w:rPr>
          <w:color w:val="000000"/>
        </w:rPr>
        <w:t xml:space="preserve"> </w:t>
      </w:r>
      <w:r w:rsidR="00091C13" w:rsidRPr="004F0679">
        <w:rPr>
          <w:color w:val="000000"/>
        </w:rPr>
        <w:t xml:space="preserve">2020 m. gruodžio 30 d. </w:t>
      </w:r>
      <w:r w:rsidR="001305B4" w:rsidRPr="004F0679">
        <w:rPr>
          <w:color w:val="000000"/>
        </w:rPr>
        <w:t>įsakymu Nr. 1VE-34 patvirtin</w:t>
      </w:r>
      <w:r w:rsidR="00461EA7" w:rsidRPr="004F0679">
        <w:rPr>
          <w:color w:val="000000"/>
        </w:rPr>
        <w:t>o</w:t>
      </w:r>
      <w:r w:rsidR="001305B4" w:rsidRPr="004F0679">
        <w:rPr>
          <w:color w:val="000000"/>
        </w:rPr>
        <w:t xml:space="preserve"> </w:t>
      </w:r>
      <w:r w:rsidR="001305B4" w:rsidRPr="004F0679">
        <w:t>Neteisminės mediacijos organizavimo ir vykdymo Lietuvos administracinių ginčų komisijoje ir jos teritoriniuose padaliniuose tvarkos apraš</w:t>
      </w:r>
      <w:r w:rsidR="00461EA7" w:rsidRPr="004F0679">
        <w:t>ą</w:t>
      </w:r>
      <w:r w:rsidR="007252A9" w:rsidRPr="004F0679">
        <w:t xml:space="preserve"> (oficialiai paskelbtas teisės aktų  registre; žr., </w:t>
      </w:r>
      <w:r w:rsidR="007252A9" w:rsidRPr="004F0679">
        <w:rPr>
          <w:i/>
          <w:iCs/>
        </w:rPr>
        <w:t>TAR, 2021, Nr. 2021-00395)</w:t>
      </w:r>
      <w:r w:rsidR="007252A9" w:rsidRPr="004F0679">
        <w:t xml:space="preserve">. Taigi, buvo atlikti parengiamieji darbai siekiant tinkamai įgyvendinti mediacijos taikymo institutą ikiteismine tvarka nagrinėjant ginčus. </w:t>
      </w:r>
    </w:p>
    <w:p w14:paraId="4F8485E7" w14:textId="7B37210B" w:rsidR="00F07373" w:rsidRPr="004F0679" w:rsidRDefault="00F07373" w:rsidP="001370BC">
      <w:pPr>
        <w:widowControl w:val="0"/>
        <w:shd w:val="clear" w:color="auto" w:fill="FFFFFF"/>
        <w:autoSpaceDE w:val="0"/>
        <w:autoSpaceDN w:val="0"/>
        <w:adjustRightInd w:val="0"/>
        <w:spacing w:line="360" w:lineRule="auto"/>
        <w:ind w:firstLine="1296"/>
        <w:jc w:val="both"/>
        <w:rPr>
          <w:lang w:eastAsia="lt-LT"/>
        </w:rPr>
      </w:pPr>
      <w:r w:rsidRPr="004F0679">
        <w:rPr>
          <w:rFonts w:eastAsia="Times New Roman"/>
          <w:color w:val="000000"/>
        </w:rPr>
        <w:t>Paminėtina, kad nuo 2020</w:t>
      </w:r>
      <w:r w:rsidR="00A36568" w:rsidRPr="004F0679">
        <w:rPr>
          <w:rFonts w:eastAsia="Times New Roman"/>
          <w:color w:val="000000"/>
        </w:rPr>
        <w:t xml:space="preserve"> m. birželio </w:t>
      </w:r>
      <w:r w:rsidRPr="004F0679">
        <w:rPr>
          <w:rFonts w:eastAsia="Times New Roman"/>
          <w:color w:val="000000"/>
        </w:rPr>
        <w:t xml:space="preserve">23 </w:t>
      </w:r>
      <w:r w:rsidR="00A36568" w:rsidRPr="004F0679">
        <w:rPr>
          <w:rFonts w:eastAsia="Times New Roman"/>
          <w:color w:val="000000"/>
        </w:rPr>
        <w:t xml:space="preserve">d. </w:t>
      </w:r>
      <w:r w:rsidRPr="004F0679">
        <w:rPr>
          <w:rFonts w:eastAsia="Times New Roman"/>
          <w:color w:val="000000"/>
        </w:rPr>
        <w:t xml:space="preserve">buvo panaikintas Lietuvos Respublikos administracinių bylų teisenos įstatymo 20 straipsnio 2 dalies 8 punktas, tokiu būdu, šis įstatymo pakeitimas suteikė Komisijai teisę nagrinėti bylas pagal prašymus, kai kyla ginčai tarp nepavaldžių vienas kitam viešojo administravimo subjektų dėl kompetencijos ar įstatymų pažeidimo. Tokia nuostata išplečia Komisijos kompetenciją ir atitinkamai didina nagrinėjamų administracinių bylų skaičių. </w:t>
      </w:r>
    </w:p>
    <w:p w14:paraId="04C2CA0E" w14:textId="60D5B0EE" w:rsidR="00D8413D" w:rsidRPr="004F0679" w:rsidRDefault="00D8413D" w:rsidP="0091497C">
      <w:pPr>
        <w:spacing w:after="0" w:line="360" w:lineRule="auto"/>
        <w:ind w:firstLine="851"/>
        <w:jc w:val="both"/>
        <w:rPr>
          <w:bCs/>
          <w:color w:val="000000"/>
        </w:rPr>
      </w:pPr>
    </w:p>
    <w:p w14:paraId="5D029E8B" w14:textId="4ECD45D2" w:rsidR="00F07373" w:rsidRPr="004F0679" w:rsidRDefault="00F07373" w:rsidP="0091497C">
      <w:pPr>
        <w:spacing w:after="0" w:line="360" w:lineRule="auto"/>
        <w:ind w:firstLine="851"/>
        <w:jc w:val="both"/>
        <w:rPr>
          <w:bCs/>
          <w:color w:val="000000"/>
        </w:rPr>
      </w:pPr>
    </w:p>
    <w:p w14:paraId="28DD3248" w14:textId="7CAEB82B" w:rsidR="004534EE" w:rsidRPr="004F0679" w:rsidRDefault="004534EE" w:rsidP="0091497C">
      <w:pPr>
        <w:numPr>
          <w:ilvl w:val="0"/>
          <w:numId w:val="21"/>
        </w:numPr>
        <w:spacing w:after="0" w:line="360" w:lineRule="auto"/>
        <w:ind w:left="0" w:firstLine="851"/>
        <w:jc w:val="both"/>
        <w:rPr>
          <w:rFonts w:eastAsia="Times New Roman"/>
          <w:b/>
          <w:bCs/>
        </w:rPr>
      </w:pPr>
      <w:r w:rsidRPr="004F0679">
        <w:rPr>
          <w:rFonts w:eastAsia="Times New Roman"/>
          <w:b/>
          <w:bCs/>
        </w:rPr>
        <w:br w:type="page"/>
      </w:r>
    </w:p>
    <w:p w14:paraId="1EE1287A" w14:textId="2724A921" w:rsidR="00557714" w:rsidRPr="004F0679" w:rsidRDefault="001240D8" w:rsidP="0091497C">
      <w:pPr>
        <w:suppressAutoHyphens/>
        <w:autoSpaceDN w:val="0"/>
        <w:spacing w:after="0" w:line="240" w:lineRule="auto"/>
        <w:jc w:val="center"/>
        <w:textAlignment w:val="baseline"/>
        <w:rPr>
          <w:rFonts w:eastAsia="Times New Roman"/>
          <w:b/>
          <w:bCs/>
        </w:rPr>
      </w:pPr>
      <w:r w:rsidRPr="004F0679">
        <w:rPr>
          <w:rFonts w:eastAsia="Times New Roman"/>
          <w:b/>
          <w:bCs/>
        </w:rPr>
        <w:lastRenderedPageBreak/>
        <w:t>II  SKYRIUS</w:t>
      </w:r>
    </w:p>
    <w:p w14:paraId="3EDAA4D7" w14:textId="77777777" w:rsidR="00557714" w:rsidRPr="004F0679" w:rsidRDefault="00557714" w:rsidP="00557714">
      <w:pPr>
        <w:suppressAutoHyphens/>
        <w:autoSpaceDN w:val="0"/>
        <w:spacing w:after="0" w:line="240" w:lineRule="auto"/>
        <w:jc w:val="center"/>
        <w:textAlignment w:val="baseline"/>
        <w:rPr>
          <w:rFonts w:eastAsia="Times New Roman"/>
          <w:b/>
          <w:bCs/>
        </w:rPr>
      </w:pPr>
      <w:r w:rsidRPr="004F0679">
        <w:rPr>
          <w:rFonts w:eastAsia="Times New Roman"/>
          <w:b/>
          <w:bCs/>
        </w:rPr>
        <w:t>STRATEGINIŲ TIKSLŲ ĮGYVENDINIMAS</w:t>
      </w:r>
    </w:p>
    <w:p w14:paraId="64F2A1BF" w14:textId="77777777" w:rsidR="00557714" w:rsidRPr="004F0679" w:rsidRDefault="00557714" w:rsidP="00557714">
      <w:pPr>
        <w:suppressAutoHyphens/>
        <w:autoSpaceDN w:val="0"/>
        <w:spacing w:after="0" w:line="240" w:lineRule="auto"/>
        <w:ind w:firstLine="720"/>
        <w:textAlignment w:val="baseline"/>
        <w:rPr>
          <w:rFonts w:eastAsia="Times New Roman"/>
          <w:bCs/>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7"/>
      </w:tblGrid>
      <w:tr w:rsidR="00557714" w:rsidRPr="004F0679" w14:paraId="27035802" w14:textId="77777777" w:rsidTr="006C3BB8">
        <w:trPr>
          <w:trHeight w:val="470"/>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tcPr>
          <w:p w14:paraId="4B340DD4" w14:textId="77777777" w:rsidR="00557714" w:rsidRPr="004F0679" w:rsidRDefault="00557714" w:rsidP="00557714">
            <w:pPr>
              <w:suppressAutoHyphens/>
              <w:autoSpaceDN w:val="0"/>
              <w:spacing w:after="0" w:line="240" w:lineRule="auto"/>
              <w:jc w:val="center"/>
              <w:textAlignment w:val="baseline"/>
              <w:rPr>
                <w:rFonts w:eastAsia="Times New Roman"/>
                <w:b/>
                <w:bCs/>
              </w:rPr>
            </w:pPr>
            <w:r w:rsidRPr="004F0679">
              <w:rPr>
                <w:rFonts w:eastAsia="Times New Roman"/>
                <w:b/>
                <w:bCs/>
              </w:rPr>
              <w:t xml:space="preserve">1 strateginis tikslas: </w:t>
            </w:r>
            <w:r w:rsidR="006A7208" w:rsidRPr="004F0679">
              <w:rPr>
                <w:b/>
              </w:rPr>
              <w:t>Užtikrinti asmenų teisę spręsti ginčus be teismo</w:t>
            </w:r>
          </w:p>
        </w:tc>
      </w:tr>
    </w:tbl>
    <w:p w14:paraId="4653FDF9" w14:textId="77777777" w:rsidR="006A2922" w:rsidRPr="004F0679" w:rsidRDefault="006A2922" w:rsidP="00557714">
      <w:pPr>
        <w:suppressAutoHyphens/>
        <w:autoSpaceDN w:val="0"/>
        <w:spacing w:after="0" w:line="240" w:lineRule="auto"/>
        <w:jc w:val="both"/>
        <w:textAlignment w:val="baseline"/>
        <w:rPr>
          <w:rFonts w:eastAsia="Times New Roman"/>
          <w:b/>
          <w:i/>
        </w:rPr>
      </w:pPr>
    </w:p>
    <w:p w14:paraId="3BC6E23E" w14:textId="77777777" w:rsidR="003F5830" w:rsidRPr="004F0679" w:rsidRDefault="003F5830" w:rsidP="003F5830">
      <w:pPr>
        <w:suppressAutoHyphens/>
        <w:autoSpaceDN w:val="0"/>
        <w:spacing w:after="0" w:line="240" w:lineRule="auto"/>
        <w:jc w:val="both"/>
        <w:textAlignment w:val="baseline"/>
        <w:rPr>
          <w:rFonts w:eastAsia="Times New Roman"/>
          <w:i/>
        </w:rPr>
      </w:pPr>
      <w:r w:rsidRPr="004F0679">
        <w:rPr>
          <w:rFonts w:eastAsia="Times New Roman"/>
          <w:b/>
          <w:i/>
        </w:rPr>
        <w:t>1 lentelė.</w:t>
      </w:r>
      <w:r w:rsidRPr="004F0679">
        <w:rPr>
          <w:rFonts w:eastAsia="Times New Roman"/>
          <w:i/>
        </w:rPr>
        <w:t xml:space="preserve"> </w:t>
      </w:r>
      <w:r w:rsidRPr="004F0679">
        <w:rPr>
          <w:rFonts w:eastAsia="Times New Roman"/>
        </w:rPr>
        <w:t>Strateginį tikslą įgyvendinančios programos ir Lietuvos Respublikos 2020 metų valstybės biudžeto ir savivaldybių biudžetų finansinių rodiklių patvirtinimo įstatyme patvirtintų asignavimų panaudojimas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516"/>
        <w:gridCol w:w="1274"/>
        <w:gridCol w:w="1277"/>
        <w:gridCol w:w="1276"/>
        <w:gridCol w:w="1843"/>
      </w:tblGrid>
      <w:tr w:rsidR="003F5830" w:rsidRPr="004F0679" w14:paraId="66E3795A" w14:textId="77777777" w:rsidTr="00D66E48">
        <w:tc>
          <w:tcPr>
            <w:tcW w:w="117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7E231C6" w14:textId="77777777" w:rsidR="003F5830" w:rsidRPr="004F0679" w:rsidRDefault="003F5830" w:rsidP="00D66E48">
            <w:pPr>
              <w:suppressAutoHyphens/>
              <w:autoSpaceDN w:val="0"/>
              <w:spacing w:after="0" w:line="240" w:lineRule="auto"/>
              <w:jc w:val="center"/>
              <w:textAlignment w:val="baseline"/>
              <w:rPr>
                <w:rFonts w:eastAsia="Times New Roman"/>
                <w:b/>
                <w:bCs/>
              </w:rPr>
            </w:pPr>
            <w:r w:rsidRPr="004F0679">
              <w:rPr>
                <w:rFonts w:eastAsia="Times New Roman"/>
                <w:b/>
                <w:bCs/>
              </w:rPr>
              <w:t>Programos kodas</w:t>
            </w:r>
          </w:p>
        </w:tc>
        <w:tc>
          <w:tcPr>
            <w:tcW w:w="251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B9C5D30" w14:textId="77777777" w:rsidR="003F5830" w:rsidRPr="004F0679" w:rsidRDefault="003F5830" w:rsidP="00D66E48">
            <w:pPr>
              <w:suppressAutoHyphens/>
              <w:autoSpaceDN w:val="0"/>
              <w:spacing w:after="0" w:line="240" w:lineRule="auto"/>
              <w:jc w:val="center"/>
              <w:textAlignment w:val="baseline"/>
              <w:rPr>
                <w:rFonts w:eastAsia="Times New Roman"/>
                <w:b/>
                <w:bCs/>
              </w:rPr>
            </w:pPr>
            <w:r w:rsidRPr="004F0679">
              <w:rPr>
                <w:rFonts w:eastAsia="Times New Roman"/>
                <w:b/>
                <w:bCs/>
              </w:rPr>
              <w:t>Programos pavadinimas</w:t>
            </w:r>
          </w:p>
        </w:tc>
        <w:tc>
          <w:tcPr>
            <w:tcW w:w="567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AFAF43" w14:textId="77777777" w:rsidR="003F5830" w:rsidRPr="004F0679" w:rsidRDefault="003F5830" w:rsidP="00D66E48">
            <w:pPr>
              <w:suppressAutoHyphens/>
              <w:autoSpaceDN w:val="0"/>
              <w:spacing w:after="0" w:line="240" w:lineRule="auto"/>
              <w:jc w:val="center"/>
              <w:textAlignment w:val="baseline"/>
              <w:rPr>
                <w:rFonts w:eastAsia="Times New Roman"/>
                <w:b/>
                <w:bCs/>
              </w:rPr>
            </w:pPr>
            <w:r w:rsidRPr="004F0679">
              <w:rPr>
                <w:rFonts w:eastAsia="Times New Roman"/>
                <w:b/>
                <w:bCs/>
              </w:rPr>
              <w:t>Asignavimų panaudojimas (tūkst. Eur)</w:t>
            </w:r>
          </w:p>
        </w:tc>
      </w:tr>
      <w:tr w:rsidR="003F5830" w:rsidRPr="004F0679" w14:paraId="532B907D" w14:textId="77777777" w:rsidTr="00D66E48">
        <w:tc>
          <w:tcPr>
            <w:tcW w:w="1170" w:type="dxa"/>
            <w:vMerge/>
            <w:tcBorders>
              <w:top w:val="single" w:sz="4" w:space="0" w:color="auto"/>
              <w:left w:val="single" w:sz="4" w:space="0" w:color="auto"/>
              <w:bottom w:val="single" w:sz="4" w:space="0" w:color="auto"/>
              <w:right w:val="single" w:sz="4" w:space="0" w:color="auto"/>
            </w:tcBorders>
            <w:vAlign w:val="center"/>
          </w:tcPr>
          <w:p w14:paraId="3FB34DA2" w14:textId="77777777" w:rsidR="003F5830" w:rsidRPr="004F0679" w:rsidRDefault="003F5830" w:rsidP="00D66E48">
            <w:pPr>
              <w:spacing w:after="0" w:line="240" w:lineRule="auto"/>
              <w:rPr>
                <w:rFonts w:eastAsia="Times New Roman"/>
                <w:b/>
                <w:bCs/>
              </w:rPr>
            </w:pPr>
          </w:p>
        </w:tc>
        <w:tc>
          <w:tcPr>
            <w:tcW w:w="2516" w:type="dxa"/>
            <w:vMerge/>
            <w:tcBorders>
              <w:top w:val="single" w:sz="4" w:space="0" w:color="auto"/>
              <w:left w:val="single" w:sz="4" w:space="0" w:color="auto"/>
              <w:bottom w:val="single" w:sz="4" w:space="0" w:color="auto"/>
              <w:right w:val="single" w:sz="4" w:space="0" w:color="auto"/>
            </w:tcBorders>
            <w:vAlign w:val="center"/>
          </w:tcPr>
          <w:p w14:paraId="5CB614D2" w14:textId="77777777" w:rsidR="003F5830" w:rsidRPr="004F0679" w:rsidRDefault="003F5830" w:rsidP="00D66E48">
            <w:pPr>
              <w:spacing w:after="0" w:line="240" w:lineRule="auto"/>
              <w:rPr>
                <w:rFonts w:eastAsia="Times New Roman"/>
                <w:b/>
                <w:bCs/>
              </w:rPr>
            </w:pPr>
          </w:p>
        </w:tc>
        <w:tc>
          <w:tcPr>
            <w:tcW w:w="1274" w:type="dxa"/>
            <w:tcBorders>
              <w:top w:val="single" w:sz="4" w:space="0" w:color="auto"/>
              <w:left w:val="single" w:sz="4" w:space="0" w:color="auto"/>
              <w:bottom w:val="single" w:sz="4" w:space="0" w:color="auto"/>
              <w:right w:val="single" w:sz="4" w:space="0" w:color="auto"/>
            </w:tcBorders>
            <w:shd w:val="clear" w:color="auto" w:fill="D9D9D9"/>
            <w:vAlign w:val="center"/>
          </w:tcPr>
          <w:p w14:paraId="50499561" w14:textId="77777777" w:rsidR="003F5830" w:rsidRPr="004F0679" w:rsidRDefault="003F5830" w:rsidP="00D66E48">
            <w:pPr>
              <w:suppressAutoHyphens/>
              <w:autoSpaceDN w:val="0"/>
              <w:spacing w:after="0" w:line="240" w:lineRule="auto"/>
              <w:jc w:val="center"/>
              <w:textAlignment w:val="baseline"/>
              <w:rPr>
                <w:rFonts w:eastAsia="Times New Roman"/>
                <w:b/>
                <w:bCs/>
              </w:rPr>
            </w:pPr>
            <w:r w:rsidRPr="004F0679">
              <w:rPr>
                <w:rFonts w:eastAsia="Times New Roman"/>
                <w:b/>
                <w:bCs/>
              </w:rPr>
              <w:t>Asignavimų planas</w:t>
            </w:r>
          </w:p>
        </w:tc>
        <w:tc>
          <w:tcPr>
            <w:tcW w:w="1277" w:type="dxa"/>
            <w:tcBorders>
              <w:top w:val="single" w:sz="4" w:space="0" w:color="auto"/>
              <w:left w:val="single" w:sz="4" w:space="0" w:color="auto"/>
              <w:bottom w:val="single" w:sz="4" w:space="0" w:color="auto"/>
              <w:right w:val="single" w:sz="4" w:space="0" w:color="auto"/>
            </w:tcBorders>
            <w:shd w:val="clear" w:color="auto" w:fill="D9D9D9"/>
            <w:vAlign w:val="center"/>
          </w:tcPr>
          <w:p w14:paraId="31F482F4" w14:textId="0CFBAAFF" w:rsidR="003F5830" w:rsidRPr="004F0679" w:rsidRDefault="003F5830" w:rsidP="00D66E48">
            <w:pPr>
              <w:suppressAutoHyphens/>
              <w:autoSpaceDN w:val="0"/>
              <w:spacing w:after="0" w:line="240" w:lineRule="auto"/>
              <w:jc w:val="center"/>
              <w:textAlignment w:val="baseline"/>
              <w:rPr>
                <w:rFonts w:eastAsia="Times New Roman"/>
                <w:b/>
                <w:bCs/>
              </w:rPr>
            </w:pPr>
            <w:r w:rsidRPr="004F0679">
              <w:rPr>
                <w:rFonts w:eastAsia="Times New Roman"/>
                <w:b/>
                <w:bCs/>
              </w:rPr>
              <w:t>Asignavimų planas, įskaitant patikslinimus ataskaitiniam laikotarpiui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C50A6E1" w14:textId="77777777" w:rsidR="003F5830" w:rsidRPr="004F0679" w:rsidRDefault="003F5830" w:rsidP="00D66E48">
            <w:pPr>
              <w:suppressAutoHyphens/>
              <w:autoSpaceDN w:val="0"/>
              <w:spacing w:after="0" w:line="240" w:lineRule="auto"/>
              <w:jc w:val="center"/>
              <w:textAlignment w:val="baseline"/>
              <w:rPr>
                <w:rFonts w:eastAsia="Times New Roman"/>
                <w:b/>
                <w:lang w:eastAsia="lt-LT"/>
              </w:rPr>
            </w:pPr>
            <w:r w:rsidRPr="004F0679">
              <w:rPr>
                <w:rFonts w:eastAsia="Times New Roman"/>
                <w:b/>
                <w:lang w:eastAsia="lt-LT"/>
              </w:rPr>
              <w:t>Panaudota</w:t>
            </w:r>
          </w:p>
          <w:p w14:paraId="0D1ED038" w14:textId="4BDF6449" w:rsidR="003F5830" w:rsidRPr="004F0679" w:rsidRDefault="00122A18" w:rsidP="00D66E48">
            <w:pPr>
              <w:suppressAutoHyphens/>
              <w:autoSpaceDN w:val="0"/>
              <w:spacing w:after="0" w:line="240" w:lineRule="auto"/>
              <w:jc w:val="center"/>
              <w:textAlignment w:val="baseline"/>
              <w:rPr>
                <w:rFonts w:eastAsia="Times New Roman"/>
                <w:b/>
                <w:lang w:eastAsia="lt-LT"/>
              </w:rPr>
            </w:pPr>
            <w:r w:rsidRPr="004F0679">
              <w:rPr>
                <w:rFonts w:eastAsia="Times New Roman"/>
                <w:b/>
                <w:lang w:eastAsia="lt-LT"/>
              </w:rPr>
              <w:t>A</w:t>
            </w:r>
            <w:r w:rsidR="003F5830" w:rsidRPr="004F0679">
              <w:rPr>
                <w:rFonts w:eastAsia="Times New Roman"/>
                <w:b/>
                <w:lang w:eastAsia="lt-LT"/>
              </w:rPr>
              <w:t>signavimų</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226BCF2" w14:textId="2DDB9FD3" w:rsidR="003F5830" w:rsidRPr="004F0679" w:rsidRDefault="003F5830" w:rsidP="00D66E48">
            <w:pPr>
              <w:suppressAutoHyphens/>
              <w:autoSpaceDN w:val="0"/>
              <w:spacing w:after="0" w:line="240" w:lineRule="auto"/>
              <w:jc w:val="center"/>
              <w:textAlignment w:val="baseline"/>
              <w:rPr>
                <w:rFonts w:eastAsia="Times New Roman"/>
                <w:b/>
                <w:lang w:eastAsia="lt-LT"/>
              </w:rPr>
            </w:pPr>
            <w:r w:rsidRPr="004F0679">
              <w:rPr>
                <w:rFonts w:eastAsia="Times New Roman"/>
                <w:b/>
                <w:lang w:eastAsia="lt-LT"/>
              </w:rPr>
              <w:t>Panaudota asignavimų nuo asignavimų, nurodytų asignavimų plane, įskaitant patikslinimus ataskaitiniam laikotarpiui, dalis (%)</w:t>
            </w:r>
          </w:p>
        </w:tc>
      </w:tr>
      <w:tr w:rsidR="003F5830" w:rsidRPr="004F0679" w14:paraId="724AA27B" w14:textId="77777777" w:rsidTr="00D66E48">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4952FFEC" w14:textId="77777777" w:rsidR="003F5830" w:rsidRPr="004F0679" w:rsidRDefault="003F5830" w:rsidP="00D66E48">
            <w:pPr>
              <w:suppressAutoHyphens/>
              <w:autoSpaceDN w:val="0"/>
              <w:spacing w:after="0" w:line="240" w:lineRule="auto"/>
              <w:jc w:val="center"/>
              <w:textAlignment w:val="baseline"/>
              <w:rPr>
                <w:rFonts w:eastAsia="Times New Roman"/>
                <w:bCs/>
              </w:rPr>
            </w:pPr>
            <w:r w:rsidRPr="004F0679">
              <w:rPr>
                <w:rFonts w:eastAsia="Times New Roman"/>
                <w:bCs/>
              </w:rPr>
              <w:t>1</w:t>
            </w:r>
          </w:p>
        </w:tc>
        <w:tc>
          <w:tcPr>
            <w:tcW w:w="2516" w:type="dxa"/>
            <w:tcBorders>
              <w:top w:val="single" w:sz="4" w:space="0" w:color="auto"/>
              <w:left w:val="single" w:sz="4" w:space="0" w:color="auto"/>
              <w:bottom w:val="single" w:sz="4" w:space="0" w:color="auto"/>
              <w:right w:val="single" w:sz="4" w:space="0" w:color="auto"/>
            </w:tcBorders>
            <w:shd w:val="clear" w:color="auto" w:fill="D9D9D9"/>
            <w:vAlign w:val="center"/>
          </w:tcPr>
          <w:p w14:paraId="1030EBE3" w14:textId="77777777" w:rsidR="003F5830" w:rsidRPr="004F0679" w:rsidRDefault="003F5830" w:rsidP="00D66E48">
            <w:pPr>
              <w:suppressAutoHyphens/>
              <w:autoSpaceDN w:val="0"/>
              <w:spacing w:after="0" w:line="240" w:lineRule="auto"/>
              <w:jc w:val="center"/>
              <w:textAlignment w:val="baseline"/>
              <w:rPr>
                <w:rFonts w:eastAsia="Times New Roman"/>
                <w:bCs/>
              </w:rPr>
            </w:pPr>
            <w:r w:rsidRPr="004F0679">
              <w:rPr>
                <w:rFonts w:eastAsia="Times New Roman"/>
                <w:bCs/>
              </w:rPr>
              <w:t>2</w:t>
            </w:r>
          </w:p>
        </w:tc>
        <w:tc>
          <w:tcPr>
            <w:tcW w:w="1274" w:type="dxa"/>
            <w:tcBorders>
              <w:top w:val="single" w:sz="4" w:space="0" w:color="auto"/>
              <w:left w:val="single" w:sz="4" w:space="0" w:color="auto"/>
              <w:bottom w:val="single" w:sz="4" w:space="0" w:color="auto"/>
              <w:right w:val="single" w:sz="4" w:space="0" w:color="auto"/>
            </w:tcBorders>
            <w:shd w:val="clear" w:color="auto" w:fill="D9D9D9"/>
          </w:tcPr>
          <w:p w14:paraId="3FD60D33" w14:textId="77777777" w:rsidR="003F5830" w:rsidRPr="004F0679" w:rsidRDefault="003F5830" w:rsidP="00D66E48">
            <w:pPr>
              <w:suppressAutoHyphens/>
              <w:autoSpaceDN w:val="0"/>
              <w:spacing w:after="0" w:line="240" w:lineRule="auto"/>
              <w:jc w:val="center"/>
              <w:textAlignment w:val="baseline"/>
              <w:rPr>
                <w:rFonts w:eastAsia="Times New Roman"/>
              </w:rPr>
            </w:pPr>
            <w:r w:rsidRPr="004F0679">
              <w:rPr>
                <w:rFonts w:eastAsia="Times New Roman"/>
              </w:rPr>
              <w:t>3</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14:paraId="11C53E0A" w14:textId="77777777" w:rsidR="003F5830" w:rsidRPr="004F0679" w:rsidRDefault="003F5830" w:rsidP="00D66E48">
            <w:pPr>
              <w:suppressAutoHyphens/>
              <w:autoSpaceDN w:val="0"/>
              <w:spacing w:after="0" w:line="240" w:lineRule="auto"/>
              <w:jc w:val="center"/>
              <w:textAlignment w:val="baseline"/>
              <w:rPr>
                <w:rFonts w:eastAsia="Times New Roman"/>
              </w:rPr>
            </w:pPr>
            <w:r w:rsidRPr="004F0679">
              <w:rPr>
                <w:rFonts w:eastAsia="Times New Roman"/>
              </w:rPr>
              <w:t>4</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56E9B74F" w14:textId="77777777" w:rsidR="003F5830" w:rsidRPr="004F0679" w:rsidRDefault="003F5830" w:rsidP="00D66E48">
            <w:pPr>
              <w:suppressAutoHyphens/>
              <w:autoSpaceDN w:val="0"/>
              <w:spacing w:after="0" w:line="240" w:lineRule="auto"/>
              <w:jc w:val="center"/>
              <w:textAlignment w:val="baseline"/>
              <w:rPr>
                <w:rFonts w:eastAsia="Times New Roman"/>
              </w:rPr>
            </w:pPr>
            <w:r w:rsidRPr="004F0679">
              <w:rPr>
                <w:rFonts w:eastAsia="Times New Roman"/>
              </w:rPr>
              <w:t>5</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5F2A3BF2" w14:textId="77777777" w:rsidR="003F5830" w:rsidRPr="004F0679" w:rsidRDefault="003F5830" w:rsidP="00D66E48">
            <w:pPr>
              <w:suppressAutoHyphens/>
              <w:autoSpaceDN w:val="0"/>
              <w:spacing w:after="0" w:line="240" w:lineRule="auto"/>
              <w:jc w:val="center"/>
              <w:textAlignment w:val="baseline"/>
              <w:rPr>
                <w:rFonts w:eastAsia="Times New Roman"/>
              </w:rPr>
            </w:pPr>
            <w:r w:rsidRPr="004F0679">
              <w:rPr>
                <w:rFonts w:eastAsia="Times New Roman"/>
              </w:rPr>
              <w:t>6</w:t>
            </w:r>
          </w:p>
        </w:tc>
      </w:tr>
      <w:tr w:rsidR="003F5830" w:rsidRPr="004F0679" w14:paraId="0CBF3771" w14:textId="77777777" w:rsidTr="00D66E48">
        <w:trPr>
          <w:trHeight w:val="255"/>
        </w:trPr>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34483448" w14:textId="77777777" w:rsidR="003F5830" w:rsidRPr="004F0679" w:rsidRDefault="003F5830" w:rsidP="00D66E48">
            <w:pPr>
              <w:suppressAutoHyphens/>
              <w:autoSpaceDN w:val="0"/>
              <w:spacing w:after="0" w:line="240" w:lineRule="auto"/>
              <w:jc w:val="center"/>
              <w:textAlignment w:val="baseline"/>
              <w:rPr>
                <w:rFonts w:eastAsia="Times New Roman"/>
                <w:bCs/>
              </w:rPr>
            </w:pPr>
            <w:r w:rsidRPr="004F0679">
              <w:rPr>
                <w:rFonts w:eastAsia="Times New Roman"/>
                <w:bCs/>
              </w:rPr>
              <w:t>01.01</w:t>
            </w:r>
          </w:p>
        </w:tc>
        <w:tc>
          <w:tcPr>
            <w:tcW w:w="2516" w:type="dxa"/>
            <w:tcBorders>
              <w:top w:val="single" w:sz="4" w:space="0" w:color="auto"/>
              <w:left w:val="single" w:sz="4" w:space="0" w:color="auto"/>
              <w:bottom w:val="single" w:sz="4" w:space="0" w:color="auto"/>
              <w:right w:val="single" w:sz="4" w:space="0" w:color="auto"/>
            </w:tcBorders>
            <w:shd w:val="clear" w:color="auto" w:fill="FFFFFF"/>
            <w:vAlign w:val="center"/>
          </w:tcPr>
          <w:p w14:paraId="510A81B3" w14:textId="77777777" w:rsidR="003F5830" w:rsidRPr="004F0679" w:rsidRDefault="003F5830" w:rsidP="00D66E48">
            <w:pPr>
              <w:suppressAutoHyphens/>
              <w:autoSpaceDN w:val="0"/>
              <w:spacing w:after="0" w:line="240" w:lineRule="auto"/>
              <w:jc w:val="center"/>
              <w:textAlignment w:val="baseline"/>
              <w:rPr>
                <w:rFonts w:eastAsia="Times New Roman"/>
                <w:bCs/>
              </w:rPr>
            </w:pPr>
            <w:r w:rsidRPr="004F0679">
              <w:rPr>
                <w:rFonts w:eastAsia="Times New Roman"/>
                <w:bCs/>
              </w:rPr>
              <w:t>Administracinių ginčų sprendimas išankstine ne teismo tvarka</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14:paraId="1B1E9E2D" w14:textId="77777777" w:rsidR="003F5830" w:rsidRPr="004F0679" w:rsidRDefault="003F5830" w:rsidP="00D66E48">
            <w:pPr>
              <w:suppressAutoHyphens/>
              <w:autoSpaceDN w:val="0"/>
              <w:spacing w:after="0" w:line="240" w:lineRule="auto"/>
              <w:jc w:val="center"/>
              <w:textAlignment w:val="baseline"/>
              <w:rPr>
                <w:rFonts w:eastAsia="Times New Roman"/>
              </w:rPr>
            </w:pPr>
            <w:r w:rsidRPr="004F0679">
              <w:rPr>
                <w:rFonts w:eastAsia="Times New Roman"/>
              </w:rPr>
              <w:t>1 543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0A6D847" w14:textId="77777777" w:rsidR="003F5830" w:rsidRPr="004F0679" w:rsidRDefault="003F5830" w:rsidP="00D66E48">
            <w:pPr>
              <w:suppressAutoHyphens/>
              <w:autoSpaceDN w:val="0"/>
              <w:spacing w:after="0" w:line="240" w:lineRule="auto"/>
              <w:jc w:val="center"/>
              <w:textAlignment w:val="baseline"/>
              <w:rPr>
                <w:rFonts w:eastAsia="Times New Roman"/>
              </w:rPr>
            </w:pPr>
            <w:r w:rsidRPr="004F0679">
              <w:rPr>
                <w:rFonts w:eastAsia="Times New Roman"/>
              </w:rPr>
              <w:t>1 543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C3CA8D" w14:textId="77777777" w:rsidR="003F5830" w:rsidRPr="004F0679" w:rsidRDefault="003F5830" w:rsidP="00D66E48">
            <w:pPr>
              <w:suppressAutoHyphens/>
              <w:autoSpaceDN w:val="0"/>
              <w:spacing w:after="0" w:line="240" w:lineRule="auto"/>
              <w:jc w:val="center"/>
              <w:textAlignment w:val="baseline"/>
              <w:rPr>
                <w:rFonts w:eastAsia="Times New Roman"/>
              </w:rPr>
            </w:pPr>
            <w:r w:rsidRPr="004F0679">
              <w:rPr>
                <w:rFonts w:eastAsia="Times New Roman"/>
              </w:rPr>
              <w:t>1 499,3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3E43E3" w14:textId="77777777" w:rsidR="003F5830" w:rsidRPr="004F0679" w:rsidRDefault="003F5830" w:rsidP="00D66E48">
            <w:pPr>
              <w:suppressAutoHyphens/>
              <w:autoSpaceDN w:val="0"/>
              <w:spacing w:after="0" w:line="240" w:lineRule="auto"/>
              <w:jc w:val="center"/>
              <w:textAlignment w:val="baseline"/>
              <w:rPr>
                <w:rFonts w:eastAsia="Times New Roman"/>
              </w:rPr>
            </w:pPr>
            <w:r w:rsidRPr="004F0679">
              <w:rPr>
                <w:rFonts w:eastAsia="Times New Roman"/>
              </w:rPr>
              <w:t>97,2</w:t>
            </w:r>
          </w:p>
        </w:tc>
      </w:tr>
      <w:tr w:rsidR="003F5830" w:rsidRPr="004F0679" w14:paraId="2EF3BFAF" w14:textId="77777777" w:rsidTr="00D66E48">
        <w:tc>
          <w:tcPr>
            <w:tcW w:w="3686" w:type="dxa"/>
            <w:gridSpan w:val="2"/>
            <w:tcBorders>
              <w:top w:val="single" w:sz="4" w:space="0" w:color="auto"/>
              <w:left w:val="single" w:sz="4" w:space="0" w:color="auto"/>
              <w:bottom w:val="single" w:sz="4" w:space="0" w:color="auto"/>
              <w:right w:val="single" w:sz="4" w:space="0" w:color="auto"/>
            </w:tcBorders>
          </w:tcPr>
          <w:p w14:paraId="1EBEAF49" w14:textId="77777777" w:rsidR="003F5830" w:rsidRPr="004F0679" w:rsidRDefault="003F5830" w:rsidP="00D66E48">
            <w:pPr>
              <w:suppressAutoHyphens/>
              <w:autoSpaceDN w:val="0"/>
              <w:spacing w:after="0" w:line="240" w:lineRule="auto"/>
              <w:textAlignment w:val="baseline"/>
              <w:rPr>
                <w:rFonts w:eastAsia="Times New Roman"/>
                <w:bCs/>
                <w:i/>
              </w:rPr>
            </w:pPr>
            <w:r w:rsidRPr="004F0679">
              <w:rPr>
                <w:rFonts w:eastAsia="Times New Roman"/>
                <w:bCs/>
                <w:i/>
              </w:rPr>
              <w:t>Iš jų ES ir kita tarptautinė finansinė parama</w:t>
            </w:r>
          </w:p>
        </w:tc>
        <w:tc>
          <w:tcPr>
            <w:tcW w:w="1274" w:type="dxa"/>
            <w:tcBorders>
              <w:top w:val="single" w:sz="4" w:space="0" w:color="auto"/>
              <w:left w:val="single" w:sz="4" w:space="0" w:color="auto"/>
              <w:bottom w:val="single" w:sz="4" w:space="0" w:color="auto"/>
              <w:right w:val="single" w:sz="4" w:space="0" w:color="auto"/>
            </w:tcBorders>
          </w:tcPr>
          <w:p w14:paraId="14575711" w14:textId="77777777" w:rsidR="003F5830" w:rsidRPr="004F0679" w:rsidRDefault="003F5830" w:rsidP="00D66E48">
            <w:pPr>
              <w:suppressAutoHyphens/>
              <w:autoSpaceDN w:val="0"/>
              <w:spacing w:after="0" w:line="240" w:lineRule="auto"/>
              <w:jc w:val="center"/>
              <w:textAlignment w:val="baseline"/>
              <w:rPr>
                <w:rFonts w:eastAsia="Times New Roman"/>
              </w:rPr>
            </w:pPr>
            <w:r w:rsidRPr="004F0679">
              <w:rPr>
                <w:rFonts w:eastAsia="Times New Roman"/>
              </w:rPr>
              <w:t>-</w:t>
            </w:r>
          </w:p>
        </w:tc>
        <w:tc>
          <w:tcPr>
            <w:tcW w:w="1277" w:type="dxa"/>
            <w:tcBorders>
              <w:top w:val="single" w:sz="4" w:space="0" w:color="auto"/>
              <w:left w:val="single" w:sz="4" w:space="0" w:color="auto"/>
              <w:bottom w:val="single" w:sz="4" w:space="0" w:color="auto"/>
              <w:right w:val="single" w:sz="4" w:space="0" w:color="auto"/>
            </w:tcBorders>
          </w:tcPr>
          <w:p w14:paraId="75B3EEF4" w14:textId="77777777" w:rsidR="003F5830" w:rsidRPr="004F0679" w:rsidRDefault="003F5830" w:rsidP="00D66E48">
            <w:pPr>
              <w:suppressAutoHyphens/>
              <w:autoSpaceDN w:val="0"/>
              <w:spacing w:after="0" w:line="240" w:lineRule="auto"/>
              <w:jc w:val="center"/>
              <w:textAlignment w:val="baseline"/>
              <w:rPr>
                <w:rFonts w:eastAsia="Times New Roman"/>
              </w:rPr>
            </w:pPr>
            <w:r w:rsidRPr="004F0679">
              <w:rPr>
                <w:rFonts w:eastAsia="Times New Roman"/>
              </w:rPr>
              <w:t>-</w:t>
            </w:r>
          </w:p>
        </w:tc>
        <w:tc>
          <w:tcPr>
            <w:tcW w:w="1276" w:type="dxa"/>
            <w:tcBorders>
              <w:top w:val="single" w:sz="4" w:space="0" w:color="auto"/>
              <w:left w:val="single" w:sz="4" w:space="0" w:color="auto"/>
              <w:bottom w:val="single" w:sz="4" w:space="0" w:color="auto"/>
              <w:right w:val="single" w:sz="4" w:space="0" w:color="auto"/>
            </w:tcBorders>
          </w:tcPr>
          <w:p w14:paraId="12E3074C" w14:textId="77777777" w:rsidR="003F5830" w:rsidRPr="004F0679" w:rsidRDefault="003F5830" w:rsidP="00D66E48">
            <w:pPr>
              <w:suppressAutoHyphens/>
              <w:autoSpaceDN w:val="0"/>
              <w:spacing w:after="0" w:line="240" w:lineRule="auto"/>
              <w:jc w:val="center"/>
              <w:textAlignment w:val="baseline"/>
              <w:rPr>
                <w:rFonts w:eastAsia="Times New Roman"/>
              </w:rPr>
            </w:pPr>
            <w:r w:rsidRPr="004F0679">
              <w:rPr>
                <w:rFonts w:eastAsia="Times New Roman"/>
              </w:rPr>
              <w:t>-</w:t>
            </w:r>
          </w:p>
        </w:tc>
        <w:tc>
          <w:tcPr>
            <w:tcW w:w="1843" w:type="dxa"/>
            <w:tcBorders>
              <w:top w:val="single" w:sz="4" w:space="0" w:color="auto"/>
              <w:left w:val="single" w:sz="4" w:space="0" w:color="auto"/>
              <w:bottom w:val="single" w:sz="4" w:space="0" w:color="auto"/>
              <w:right w:val="single" w:sz="4" w:space="0" w:color="auto"/>
            </w:tcBorders>
          </w:tcPr>
          <w:p w14:paraId="2A9B9D71" w14:textId="77777777" w:rsidR="003F5830" w:rsidRPr="004F0679" w:rsidRDefault="003F5830" w:rsidP="00D66E48">
            <w:pPr>
              <w:suppressAutoHyphens/>
              <w:autoSpaceDN w:val="0"/>
              <w:spacing w:after="0" w:line="240" w:lineRule="auto"/>
              <w:jc w:val="center"/>
              <w:textAlignment w:val="baseline"/>
              <w:rPr>
                <w:rFonts w:eastAsia="Times New Roman"/>
              </w:rPr>
            </w:pPr>
            <w:r w:rsidRPr="004F0679">
              <w:rPr>
                <w:rFonts w:eastAsia="Times New Roman"/>
              </w:rPr>
              <w:t>-</w:t>
            </w:r>
          </w:p>
        </w:tc>
      </w:tr>
    </w:tbl>
    <w:p w14:paraId="580D68ED" w14:textId="77777777" w:rsidR="003F5830" w:rsidRPr="004F0679" w:rsidRDefault="003F5830" w:rsidP="006B2A7E">
      <w:pPr>
        <w:suppressAutoHyphens/>
        <w:autoSpaceDN w:val="0"/>
        <w:spacing w:after="0" w:line="240" w:lineRule="auto"/>
        <w:jc w:val="both"/>
        <w:textAlignment w:val="baseline"/>
        <w:rPr>
          <w:rFonts w:eastAsia="Times New Roman"/>
          <w:bCs/>
        </w:rPr>
      </w:pPr>
    </w:p>
    <w:p w14:paraId="74FD7D90" w14:textId="746AAA7D" w:rsidR="003F5830" w:rsidRPr="004F0679" w:rsidRDefault="003F5830" w:rsidP="001370BC">
      <w:pPr>
        <w:spacing w:after="0" w:line="360" w:lineRule="auto"/>
        <w:ind w:firstLine="1296"/>
        <w:jc w:val="both"/>
      </w:pPr>
      <w:r w:rsidRPr="004F0679">
        <w:rPr>
          <w:rFonts w:eastAsia="Times New Roman"/>
          <w:bCs/>
        </w:rPr>
        <w:t>2020 m. Komisijai buvo skirta 1 543 tūkst</w:t>
      </w:r>
      <w:r w:rsidR="006B2A7E" w:rsidRPr="004F0679">
        <w:rPr>
          <w:rFonts w:eastAsia="Times New Roman"/>
          <w:bCs/>
        </w:rPr>
        <w:t xml:space="preserve">. Eur </w:t>
      </w:r>
      <w:r w:rsidRPr="004F0679">
        <w:rPr>
          <w:rFonts w:eastAsia="Times New Roman"/>
          <w:bCs/>
        </w:rPr>
        <w:t xml:space="preserve">asignavimų. Iš jų turtui įsigyti – 20 tūkst. </w:t>
      </w:r>
      <w:r w:rsidR="006B2A7E" w:rsidRPr="004F0679">
        <w:rPr>
          <w:rFonts w:eastAsia="Times New Roman"/>
          <w:bCs/>
        </w:rPr>
        <w:t>Eur</w:t>
      </w:r>
      <w:r w:rsidRPr="004F0679">
        <w:rPr>
          <w:rFonts w:eastAsia="Times New Roman"/>
          <w:bCs/>
        </w:rPr>
        <w:t xml:space="preserve">. Iš darbo užmokesčio fondui skirtų asignavimų 2020 metais </w:t>
      </w:r>
      <w:r w:rsidR="006B2A7E" w:rsidRPr="004F0679">
        <w:rPr>
          <w:rFonts w:eastAsia="Times New Roman"/>
          <w:bCs/>
        </w:rPr>
        <w:t xml:space="preserve">buvo </w:t>
      </w:r>
      <w:r w:rsidRPr="004F0679">
        <w:rPr>
          <w:rFonts w:eastAsia="Times New Roman"/>
          <w:bCs/>
        </w:rPr>
        <w:t>sutaupyt</w:t>
      </w:r>
      <w:r w:rsidR="00D20968" w:rsidRPr="004F0679">
        <w:rPr>
          <w:rFonts w:eastAsia="Times New Roman"/>
          <w:bCs/>
        </w:rPr>
        <w:t>a</w:t>
      </w:r>
      <w:r w:rsidRPr="004F0679">
        <w:rPr>
          <w:rFonts w:eastAsia="Times New Roman"/>
          <w:bCs/>
        </w:rPr>
        <w:t xml:space="preserve"> 11,9 tūkst. </w:t>
      </w:r>
      <w:r w:rsidR="006B2A7E" w:rsidRPr="004F0679">
        <w:rPr>
          <w:rFonts w:eastAsia="Times New Roman"/>
          <w:bCs/>
        </w:rPr>
        <w:t>Eur</w:t>
      </w:r>
      <w:r w:rsidRPr="004F0679">
        <w:rPr>
          <w:rFonts w:eastAsia="Times New Roman"/>
          <w:bCs/>
        </w:rPr>
        <w:t xml:space="preserve">. Iš prekių ir paslaugų įsigijimui skirtų asignavimų sutaupyta 31,8 tūkst. </w:t>
      </w:r>
      <w:r w:rsidR="006B2A7E" w:rsidRPr="004F0679">
        <w:rPr>
          <w:rFonts w:eastAsia="Times New Roman"/>
          <w:bCs/>
        </w:rPr>
        <w:t>Eur</w:t>
      </w:r>
      <w:r w:rsidRPr="004F0679">
        <w:rPr>
          <w:rFonts w:eastAsia="Times New Roman"/>
          <w:bCs/>
        </w:rPr>
        <w:t xml:space="preserve">. Iš viso sutaupyta 43,7 tūkst. </w:t>
      </w:r>
      <w:r w:rsidR="006B2A7E" w:rsidRPr="004F0679">
        <w:rPr>
          <w:rFonts w:eastAsia="Times New Roman"/>
          <w:bCs/>
        </w:rPr>
        <w:t>Eur</w:t>
      </w:r>
      <w:r w:rsidRPr="004F0679">
        <w:rPr>
          <w:rFonts w:eastAsia="Times New Roman"/>
          <w:bCs/>
        </w:rPr>
        <w:t>.</w:t>
      </w:r>
    </w:p>
    <w:p w14:paraId="671CF45A" w14:textId="5D8F3B6A" w:rsidR="006A2922" w:rsidRPr="004F0679" w:rsidRDefault="006A2922" w:rsidP="001370BC">
      <w:pPr>
        <w:spacing w:after="0" w:line="360" w:lineRule="auto"/>
        <w:ind w:firstLine="1296"/>
        <w:jc w:val="both"/>
        <w:rPr>
          <w:color w:val="000000"/>
        </w:rPr>
      </w:pPr>
      <w:r w:rsidRPr="004F0679">
        <w:rPr>
          <w:lang w:eastAsia="lt-LT"/>
        </w:rPr>
        <w:t>20</w:t>
      </w:r>
      <w:r w:rsidR="00F733F9" w:rsidRPr="004F0679">
        <w:rPr>
          <w:lang w:eastAsia="lt-LT"/>
        </w:rPr>
        <w:t>20</w:t>
      </w:r>
      <w:r w:rsidRPr="004F0679">
        <w:rPr>
          <w:lang w:eastAsia="lt-LT"/>
        </w:rPr>
        <w:t xml:space="preserve"> m. Komisija, įgyvendindama Strateginį veiklos planą, laikėsi j</w:t>
      </w:r>
      <w:r w:rsidR="001B6C34" w:rsidRPr="004F0679">
        <w:rPr>
          <w:lang w:eastAsia="lt-LT"/>
        </w:rPr>
        <w:t>ame</w:t>
      </w:r>
      <w:r w:rsidRPr="004F0679">
        <w:rPr>
          <w:lang w:eastAsia="lt-LT"/>
        </w:rPr>
        <w:t xml:space="preserve"> nustatytų veiklos prioritetų:</w:t>
      </w:r>
      <w:r w:rsidRPr="004F0679">
        <w:rPr>
          <w:color w:val="000000"/>
        </w:rPr>
        <w:t xml:space="preserve"> </w:t>
      </w:r>
    </w:p>
    <w:p w14:paraId="567AA576" w14:textId="77777777" w:rsidR="00D52DE6" w:rsidRPr="004F0679" w:rsidRDefault="006A2922" w:rsidP="001370BC">
      <w:pPr>
        <w:spacing w:after="0" w:line="360" w:lineRule="auto"/>
        <w:ind w:firstLine="1296"/>
        <w:jc w:val="both"/>
        <w:rPr>
          <w:lang w:eastAsia="lt-LT"/>
        </w:rPr>
      </w:pPr>
      <w:r w:rsidRPr="004F0679">
        <w:rPr>
          <w:color w:val="000000"/>
        </w:rPr>
        <w:t xml:space="preserve"> 1. Kompetencijos ribose užtikrinti asmenims galimybę įgyvendinti jų teisę spręsti administracinius ginčus išankstine ne teismo tvarka.</w:t>
      </w:r>
      <w:r w:rsidR="00065C75" w:rsidRPr="004F0679">
        <w:rPr>
          <w:color w:val="000000"/>
        </w:rPr>
        <w:t xml:space="preserve"> Vadovaujantis teisės aktais maksimaliai įgyvendinti šalių sutaikinimo galimybę</w:t>
      </w:r>
      <w:r w:rsidR="00065C75" w:rsidRPr="004F0679">
        <w:rPr>
          <w:lang w:eastAsia="lt-LT"/>
        </w:rPr>
        <w:t>.</w:t>
      </w:r>
    </w:p>
    <w:p w14:paraId="07ED9A86" w14:textId="0A861FB2" w:rsidR="006A2922" w:rsidRPr="004F0679" w:rsidRDefault="00065C75" w:rsidP="001370BC">
      <w:pPr>
        <w:spacing w:after="0" w:line="360" w:lineRule="auto"/>
        <w:ind w:firstLine="1296"/>
        <w:jc w:val="both"/>
      </w:pPr>
      <w:r w:rsidRPr="004F0679">
        <w:rPr>
          <w:lang w:eastAsia="lt-LT"/>
        </w:rPr>
        <w:t>2</w:t>
      </w:r>
      <w:r w:rsidR="006A2922" w:rsidRPr="004F0679">
        <w:rPr>
          <w:lang w:eastAsia="lt-LT"/>
        </w:rPr>
        <w:t xml:space="preserve">. </w:t>
      </w:r>
      <w:r w:rsidR="006A2922" w:rsidRPr="004F0679">
        <w:rPr>
          <w:color w:val="000000"/>
        </w:rPr>
        <w:t>Trumpais terminais (iki 20 darbo dienų) išankstine ne teismo tvarka nagrinėti asmenų skundus (prašymus) ir priimti teisės aktais pagrįstus sprendimus.</w:t>
      </w:r>
      <w:r w:rsidR="006A2922" w:rsidRPr="004F0679">
        <w:t xml:space="preserve"> </w:t>
      </w:r>
    </w:p>
    <w:p w14:paraId="690CDD46" w14:textId="56D110D1" w:rsidR="00065C75" w:rsidRPr="004F0679" w:rsidRDefault="00065C75" w:rsidP="001370BC">
      <w:pPr>
        <w:spacing w:after="0" w:line="360" w:lineRule="auto"/>
        <w:ind w:firstLine="1296"/>
        <w:jc w:val="both"/>
        <w:rPr>
          <w:lang w:eastAsia="lt-LT"/>
        </w:rPr>
      </w:pPr>
      <w:r w:rsidRPr="004F0679">
        <w:t>3. Operatyvus administracinių ginčų nagrinėj</w:t>
      </w:r>
      <w:r w:rsidR="00D52DE6" w:rsidRPr="004F0679">
        <w:t>i</w:t>
      </w:r>
      <w:r w:rsidRPr="004F0679">
        <w:t>mas, nereikalaujantis bylinėjimosi išlaidų, atitinka Lietuvos Respublikos teisingumo ministerijos keliamus tikslus, siekiant administracinio proceso dalyvių laiko sąnaudų ir finansinių išteklių mažinimo</w:t>
      </w:r>
      <w:r w:rsidR="00DD5790">
        <w:t>.</w:t>
      </w:r>
    </w:p>
    <w:p w14:paraId="15BA2D5A" w14:textId="62F04196" w:rsidR="006B2A7E" w:rsidRPr="004F0679" w:rsidRDefault="006A2922" w:rsidP="00D52DE6">
      <w:pPr>
        <w:spacing w:after="0" w:line="360" w:lineRule="auto"/>
        <w:ind w:firstLine="1296"/>
        <w:jc w:val="both"/>
      </w:pPr>
      <w:r w:rsidRPr="004F0679">
        <w:rPr>
          <w:lang w:eastAsia="lt-LT"/>
        </w:rPr>
        <w:t xml:space="preserve"> 4. </w:t>
      </w:r>
      <w:r w:rsidRPr="004F0679">
        <w:t>Vykdyti prevencinį darbą, priimant įpareigojančius sprendimus, teikiant raštiškas nuomones viešojo administravimo subjektams dėl galimų asmens teisių ar viešojo administravimo principų pažeidimų bei kompetencijos ribose nagrinėjant ir atsakant į asmenų kreipimąsi.</w:t>
      </w:r>
    </w:p>
    <w:p w14:paraId="3B31D85E" w14:textId="3BCD785D" w:rsidR="004534EE" w:rsidRPr="004F0679" w:rsidRDefault="004534EE" w:rsidP="004534EE">
      <w:pPr>
        <w:suppressAutoHyphens/>
        <w:autoSpaceDN w:val="0"/>
        <w:spacing w:after="0" w:line="240" w:lineRule="auto"/>
        <w:jc w:val="both"/>
        <w:textAlignment w:val="baseline"/>
        <w:rPr>
          <w:rFonts w:eastAsia="Times New Roman"/>
        </w:rPr>
      </w:pPr>
      <w:r w:rsidRPr="004F0679">
        <w:rPr>
          <w:rFonts w:eastAsia="Times New Roman"/>
          <w:b/>
          <w:i/>
        </w:rPr>
        <w:lastRenderedPageBreak/>
        <w:t xml:space="preserve">1 grafikas. </w:t>
      </w:r>
      <w:r w:rsidRPr="004F0679">
        <w:rPr>
          <w:rFonts w:eastAsia="Times New Roman"/>
          <w:b/>
          <w:bCs/>
        </w:rPr>
        <w:t>Asmenų, pasinaudojusių išankstine administracinių ginčų sprendimo ne teisme tvarka, skaičiaus didėjimas, vienetais</w:t>
      </w:r>
    </w:p>
    <w:p w14:paraId="548F6A17" w14:textId="1CE5DA2F" w:rsidR="00570CF4" w:rsidRPr="004F0679" w:rsidRDefault="00570CF4" w:rsidP="004534EE">
      <w:pPr>
        <w:suppressAutoHyphens/>
        <w:autoSpaceDN w:val="0"/>
        <w:spacing w:after="0" w:line="240" w:lineRule="auto"/>
        <w:jc w:val="both"/>
        <w:textAlignment w:val="baseline"/>
        <w:rPr>
          <w:rFonts w:eastAsia="Times New Roman"/>
        </w:rPr>
      </w:pPr>
    </w:p>
    <w:p w14:paraId="38F01125" w14:textId="28379948" w:rsidR="00570CF4" w:rsidRPr="004F0679" w:rsidRDefault="00570CF4" w:rsidP="004534EE">
      <w:pPr>
        <w:suppressAutoHyphens/>
        <w:autoSpaceDN w:val="0"/>
        <w:spacing w:after="0" w:line="240" w:lineRule="auto"/>
        <w:jc w:val="both"/>
        <w:textAlignment w:val="baseline"/>
        <w:rPr>
          <w:rFonts w:eastAsia="Times New Roman"/>
          <w:b/>
          <w:i/>
        </w:rPr>
      </w:pPr>
      <w:r w:rsidRPr="004F0679">
        <w:rPr>
          <w:noProof/>
        </w:rPr>
        <w:drawing>
          <wp:inline distT="0" distB="0" distL="0" distR="0" wp14:anchorId="78002164" wp14:editId="377F6D49">
            <wp:extent cx="5676900" cy="2743200"/>
            <wp:effectExtent l="0" t="0" r="0" b="0"/>
            <wp:docPr id="2" name="Chart 2">
              <a:extLst xmlns:a="http://schemas.openxmlformats.org/drawingml/2006/main">
                <a:ext uri="{FF2B5EF4-FFF2-40B4-BE49-F238E27FC236}">
                  <a16:creationId xmlns:a16="http://schemas.microsoft.com/office/drawing/2014/main" id="{95B4E38E-819B-46C3-B635-C5A368A37D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05F06C" w14:textId="77777777" w:rsidR="003C2D24" w:rsidRPr="004F0679" w:rsidRDefault="003C2D24" w:rsidP="00557714">
      <w:pPr>
        <w:suppressAutoHyphens/>
        <w:autoSpaceDN w:val="0"/>
        <w:spacing w:after="0" w:line="240" w:lineRule="auto"/>
        <w:jc w:val="both"/>
        <w:textAlignment w:val="baseline"/>
        <w:rPr>
          <w:rFonts w:eastAsia="Times New Roman"/>
          <w:b/>
          <w:i/>
        </w:rPr>
      </w:pPr>
    </w:p>
    <w:p w14:paraId="05152235" w14:textId="45749C00" w:rsidR="00F07599" w:rsidRPr="004F0679" w:rsidRDefault="00F07599" w:rsidP="001370BC">
      <w:pPr>
        <w:suppressAutoHyphens/>
        <w:autoSpaceDN w:val="0"/>
        <w:spacing w:after="0" w:line="360" w:lineRule="auto"/>
        <w:ind w:firstLine="1296"/>
        <w:jc w:val="both"/>
        <w:textAlignment w:val="baseline"/>
        <w:rPr>
          <w:spacing w:val="-2"/>
          <w:lang w:eastAsia="lt-LT"/>
        </w:rPr>
      </w:pPr>
      <w:r w:rsidRPr="004F0679">
        <w:rPr>
          <w:spacing w:val="-2"/>
          <w:lang w:eastAsia="lt-LT"/>
        </w:rPr>
        <w:t>Strateginiame veiklos plane buvo planuojama, kad 2020 m.</w:t>
      </w:r>
      <w:r w:rsidR="00872B9F" w:rsidRPr="004F0679">
        <w:rPr>
          <w:spacing w:val="-2"/>
          <w:lang w:eastAsia="lt-LT"/>
        </w:rPr>
        <w:t xml:space="preserve">, </w:t>
      </w:r>
      <w:r w:rsidRPr="004F0679">
        <w:rPr>
          <w:spacing w:val="-2"/>
          <w:lang w:eastAsia="lt-LT"/>
        </w:rPr>
        <w:t>palyginus su 2019 m.</w:t>
      </w:r>
      <w:r w:rsidR="00872B9F" w:rsidRPr="004F0679">
        <w:rPr>
          <w:spacing w:val="-2"/>
          <w:lang w:eastAsia="lt-LT"/>
        </w:rPr>
        <w:t>,</w:t>
      </w:r>
      <w:r w:rsidRPr="004F0679">
        <w:rPr>
          <w:spacing w:val="-2"/>
          <w:lang w:eastAsia="lt-LT"/>
        </w:rPr>
        <w:t xml:space="preserve"> į Komisiją su skund</w:t>
      </w:r>
      <w:r w:rsidR="001B6C34" w:rsidRPr="004F0679">
        <w:rPr>
          <w:spacing w:val="-2"/>
          <w:lang w:eastAsia="lt-LT"/>
        </w:rPr>
        <w:t>ais</w:t>
      </w:r>
      <w:r w:rsidRPr="004F0679">
        <w:rPr>
          <w:spacing w:val="-2"/>
          <w:lang w:eastAsia="lt-LT"/>
        </w:rPr>
        <w:t xml:space="preserve"> kreipsis 20 % daugiau pareiškėjų. Pasinaudodami išankstine administracinių ginčų nagrinėjimo ne teismo tvarka</w:t>
      </w:r>
      <w:r w:rsidR="001B6C34" w:rsidRPr="004F0679">
        <w:rPr>
          <w:spacing w:val="-2"/>
          <w:lang w:eastAsia="lt-LT"/>
        </w:rPr>
        <w:t>,</w:t>
      </w:r>
      <w:r w:rsidRPr="004F0679">
        <w:rPr>
          <w:spacing w:val="-2"/>
          <w:lang w:eastAsia="lt-LT"/>
        </w:rPr>
        <w:t xml:space="preserve"> 2020 m. į Komisiją su skund</w:t>
      </w:r>
      <w:r w:rsidR="001B6C34" w:rsidRPr="004F0679">
        <w:rPr>
          <w:spacing w:val="-2"/>
          <w:lang w:eastAsia="lt-LT"/>
        </w:rPr>
        <w:t>ais</w:t>
      </w:r>
      <w:r w:rsidRPr="004F0679">
        <w:rPr>
          <w:spacing w:val="-2"/>
          <w:lang w:eastAsia="lt-LT"/>
        </w:rPr>
        <w:t xml:space="preserve"> kreipėsi 1</w:t>
      </w:r>
      <w:r w:rsidR="001B6C34" w:rsidRPr="004F0679">
        <w:rPr>
          <w:spacing w:val="-2"/>
          <w:lang w:eastAsia="lt-LT"/>
        </w:rPr>
        <w:t xml:space="preserve"> </w:t>
      </w:r>
      <w:r w:rsidRPr="004F0679">
        <w:rPr>
          <w:spacing w:val="-2"/>
          <w:lang w:eastAsia="lt-LT"/>
        </w:rPr>
        <w:t>671 asmenys, t. y. beveik 19</w:t>
      </w:r>
      <w:r w:rsidRPr="004F0679">
        <w:rPr>
          <w:spacing w:val="-2"/>
        </w:rPr>
        <w:t xml:space="preserve"> % daugiau nei</w:t>
      </w:r>
      <w:r w:rsidRPr="004F0679">
        <w:rPr>
          <w:spacing w:val="-2"/>
          <w:lang w:eastAsia="lt-LT"/>
        </w:rPr>
        <w:t xml:space="preserve"> 2019 m. (1</w:t>
      </w:r>
      <w:r w:rsidR="001B6C34" w:rsidRPr="004F0679">
        <w:rPr>
          <w:spacing w:val="-2"/>
          <w:lang w:eastAsia="lt-LT"/>
        </w:rPr>
        <w:t xml:space="preserve"> </w:t>
      </w:r>
      <w:r w:rsidRPr="004F0679">
        <w:rPr>
          <w:spacing w:val="-2"/>
          <w:lang w:eastAsia="lt-LT"/>
        </w:rPr>
        <w:t>390 asmenų). Lietuvos administracinių ginčų komisijoje (toliau – Vilniuje) gauti 982 skundai (58,8 % nuo visų Komisijoje gautų skundų), Kauno teritoriniame padalinyje (toliau – Kaune) – 298 (18 %), Klaipėdos teritoriniame padalinyje (toliau – Klaipėdoje) – 204 (12 %), Šiaulių teritoriniame padalinyje  (toliau – Šiauliuose) – 90 (5 %), Panevėžio teritoriniame padalinyje (toliau – Panevėžyje) – 97 skund</w:t>
      </w:r>
      <w:r w:rsidR="00FC499B" w:rsidRPr="004F0679">
        <w:rPr>
          <w:spacing w:val="-2"/>
          <w:lang w:eastAsia="lt-LT"/>
        </w:rPr>
        <w:t>ai</w:t>
      </w:r>
      <w:r w:rsidRPr="004F0679">
        <w:rPr>
          <w:spacing w:val="-2"/>
          <w:lang w:eastAsia="lt-LT"/>
        </w:rPr>
        <w:t xml:space="preserve"> (6 %).  Strateginiame veikos plane numatyta, kad 2021 metais skundų skaičius išaugs 10 % palyginus su 2020 metais, atitinkamai prognozuojama, kad 2021 metais Komisijai bus pa</w:t>
      </w:r>
      <w:r w:rsidR="00872B9F" w:rsidRPr="004F0679">
        <w:rPr>
          <w:spacing w:val="-2"/>
          <w:lang w:eastAsia="lt-LT"/>
        </w:rPr>
        <w:t>duoti</w:t>
      </w:r>
      <w:r w:rsidRPr="004F0679">
        <w:rPr>
          <w:spacing w:val="-2"/>
          <w:lang w:eastAsia="lt-LT"/>
        </w:rPr>
        <w:t xml:space="preserve"> 1</w:t>
      </w:r>
      <w:r w:rsidR="001B6C34" w:rsidRPr="004F0679">
        <w:rPr>
          <w:spacing w:val="-2"/>
          <w:lang w:eastAsia="lt-LT"/>
        </w:rPr>
        <w:t xml:space="preserve"> </w:t>
      </w:r>
      <w:r w:rsidRPr="004F0679">
        <w:rPr>
          <w:spacing w:val="-2"/>
          <w:lang w:eastAsia="lt-LT"/>
        </w:rPr>
        <w:t xml:space="preserve">835 skundai (žiūrėti 1 grafiką). </w:t>
      </w:r>
    </w:p>
    <w:p w14:paraId="391108A9" w14:textId="77777777" w:rsidR="00F07599" w:rsidRPr="004F0679" w:rsidRDefault="00F07599" w:rsidP="00AB23F7">
      <w:pPr>
        <w:suppressAutoHyphens/>
        <w:autoSpaceDN w:val="0"/>
        <w:spacing w:after="0" w:line="360" w:lineRule="auto"/>
        <w:ind w:firstLine="851"/>
        <w:jc w:val="both"/>
        <w:textAlignment w:val="baseline"/>
        <w:rPr>
          <w:spacing w:val="-2"/>
          <w:lang w:eastAsia="lt-LT"/>
        </w:rPr>
      </w:pPr>
    </w:p>
    <w:p w14:paraId="79ABCB76" w14:textId="6937EACE" w:rsidR="007A70FE" w:rsidRPr="004F0679" w:rsidRDefault="008E1D9F" w:rsidP="007A70FE">
      <w:pPr>
        <w:suppressAutoHyphens/>
        <w:autoSpaceDN w:val="0"/>
        <w:spacing w:after="0" w:line="360" w:lineRule="auto"/>
        <w:jc w:val="both"/>
        <w:textAlignment w:val="baseline"/>
        <w:rPr>
          <w:bCs/>
          <w:spacing w:val="-2"/>
          <w:lang w:eastAsia="lt-LT"/>
        </w:rPr>
      </w:pPr>
      <w:r w:rsidRPr="004F0679">
        <w:rPr>
          <w:b/>
          <w:bCs/>
          <w:i/>
          <w:spacing w:val="-2"/>
          <w:lang w:eastAsia="lt-LT"/>
        </w:rPr>
        <w:t>2</w:t>
      </w:r>
      <w:r w:rsidR="007A70FE" w:rsidRPr="004F0679">
        <w:rPr>
          <w:b/>
          <w:bCs/>
          <w:i/>
          <w:spacing w:val="-2"/>
          <w:lang w:eastAsia="lt-LT"/>
        </w:rPr>
        <w:t xml:space="preserve"> grafikas. </w:t>
      </w:r>
      <w:r w:rsidR="007A70FE" w:rsidRPr="004F0679">
        <w:rPr>
          <w:b/>
          <w:spacing w:val="-2"/>
          <w:lang w:eastAsia="lt-LT"/>
        </w:rPr>
        <w:t>Skundžiami viešojo administravimo subjektai</w:t>
      </w:r>
      <w:r w:rsidR="00872B9F" w:rsidRPr="004F0679">
        <w:rPr>
          <w:b/>
          <w:spacing w:val="-2"/>
          <w:lang w:eastAsia="lt-LT"/>
        </w:rPr>
        <w:t xml:space="preserve">, </w:t>
      </w:r>
      <w:r w:rsidR="00872B9F" w:rsidRPr="004F0679">
        <w:rPr>
          <w:rFonts w:eastAsia="Times New Roman"/>
          <w:b/>
          <w:bCs/>
        </w:rPr>
        <w:t>vienetais</w:t>
      </w:r>
    </w:p>
    <w:p w14:paraId="06383285" w14:textId="4B039CD2" w:rsidR="00166FA2" w:rsidRPr="004F0679" w:rsidRDefault="00166FA2" w:rsidP="007A70FE">
      <w:pPr>
        <w:suppressAutoHyphens/>
        <w:autoSpaceDN w:val="0"/>
        <w:spacing w:after="0" w:line="360" w:lineRule="auto"/>
        <w:jc w:val="both"/>
        <w:textAlignment w:val="baseline"/>
        <w:rPr>
          <w:bCs/>
          <w:spacing w:val="-2"/>
          <w:lang w:eastAsia="lt-LT"/>
        </w:rPr>
      </w:pPr>
      <w:r w:rsidRPr="004F0679">
        <w:rPr>
          <w:noProof/>
          <w:spacing w:val="-2"/>
          <w:lang w:eastAsia="lt-LT"/>
        </w:rPr>
        <w:drawing>
          <wp:inline distT="0" distB="0" distL="0" distR="0" wp14:anchorId="64A40279" wp14:editId="61BE21B6">
            <wp:extent cx="5353050" cy="2622550"/>
            <wp:effectExtent l="0" t="0" r="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904A94" w14:textId="69418FDB" w:rsidR="006A2922" w:rsidRPr="004F0679" w:rsidRDefault="00055D3A" w:rsidP="0032442E">
      <w:pPr>
        <w:suppressAutoHyphens/>
        <w:autoSpaceDN w:val="0"/>
        <w:spacing w:after="0" w:line="360" w:lineRule="auto"/>
        <w:jc w:val="both"/>
        <w:textAlignment w:val="baseline"/>
        <w:rPr>
          <w:spacing w:val="-2"/>
          <w:lang w:eastAsia="lt-LT"/>
        </w:rPr>
      </w:pPr>
      <w:r w:rsidRPr="004F0679">
        <w:rPr>
          <w:spacing w:val="-2"/>
          <w:lang w:eastAsia="lt-LT"/>
        </w:rPr>
        <w:lastRenderedPageBreak/>
        <w:tab/>
      </w:r>
      <w:r w:rsidR="006A2922" w:rsidRPr="004F0679">
        <w:rPr>
          <w:spacing w:val="-2"/>
          <w:lang w:eastAsia="lt-LT"/>
        </w:rPr>
        <w:t>20</w:t>
      </w:r>
      <w:r w:rsidRPr="004F0679">
        <w:rPr>
          <w:spacing w:val="-2"/>
          <w:lang w:eastAsia="lt-LT"/>
        </w:rPr>
        <w:t>20</w:t>
      </w:r>
      <w:r w:rsidR="006A2922" w:rsidRPr="004F0679">
        <w:rPr>
          <w:spacing w:val="-2"/>
          <w:lang w:eastAsia="lt-LT"/>
        </w:rPr>
        <w:t xml:space="preserve"> metais dėl valstybinio administravimo subjektų priimtų administracinių aktų, veiksm</w:t>
      </w:r>
      <w:r w:rsidR="0089204F" w:rsidRPr="004F0679">
        <w:rPr>
          <w:spacing w:val="-2"/>
          <w:lang w:eastAsia="lt-LT"/>
        </w:rPr>
        <w:t>ų</w:t>
      </w:r>
      <w:r w:rsidR="006A2922" w:rsidRPr="004F0679">
        <w:rPr>
          <w:spacing w:val="-2"/>
          <w:lang w:eastAsia="lt-LT"/>
        </w:rPr>
        <w:t xml:space="preserve"> ar neveikimo asmenys pateikė </w:t>
      </w:r>
      <w:r w:rsidRPr="004F0679">
        <w:rPr>
          <w:spacing w:val="-2"/>
          <w:lang w:eastAsia="lt-LT"/>
        </w:rPr>
        <w:t>1</w:t>
      </w:r>
      <w:r w:rsidR="008472F9" w:rsidRPr="004F0679">
        <w:rPr>
          <w:spacing w:val="-2"/>
          <w:lang w:eastAsia="lt-LT"/>
        </w:rPr>
        <w:t xml:space="preserve"> </w:t>
      </w:r>
      <w:r w:rsidRPr="004F0679">
        <w:rPr>
          <w:spacing w:val="-2"/>
          <w:lang w:eastAsia="lt-LT"/>
        </w:rPr>
        <w:t>148</w:t>
      </w:r>
      <w:r w:rsidR="006A2922" w:rsidRPr="004F0679">
        <w:rPr>
          <w:spacing w:val="-2"/>
          <w:lang w:eastAsia="lt-LT"/>
        </w:rPr>
        <w:t xml:space="preserve"> skund</w:t>
      </w:r>
      <w:r w:rsidR="00EA65D3" w:rsidRPr="004F0679">
        <w:rPr>
          <w:spacing w:val="-2"/>
          <w:lang w:eastAsia="lt-LT"/>
        </w:rPr>
        <w:t>us</w:t>
      </w:r>
      <w:r w:rsidR="006A2922" w:rsidRPr="004F0679">
        <w:rPr>
          <w:spacing w:val="-2"/>
          <w:lang w:eastAsia="lt-LT"/>
        </w:rPr>
        <w:t xml:space="preserve"> (</w:t>
      </w:r>
      <w:r w:rsidRPr="004F0679">
        <w:rPr>
          <w:spacing w:val="-2"/>
          <w:lang w:eastAsia="lt-LT"/>
        </w:rPr>
        <w:t>69,7</w:t>
      </w:r>
      <w:r w:rsidR="0007014D" w:rsidRPr="004F0679">
        <w:rPr>
          <w:spacing w:val="-2"/>
          <w:lang w:eastAsia="lt-LT"/>
        </w:rPr>
        <w:t xml:space="preserve"> </w:t>
      </w:r>
      <w:r w:rsidR="00536011" w:rsidRPr="004F0679">
        <w:rPr>
          <w:spacing w:val="-2"/>
          <w:lang w:eastAsia="lt-LT"/>
        </w:rPr>
        <w:t>%</w:t>
      </w:r>
      <w:r w:rsidR="006A2922" w:rsidRPr="004F0679">
        <w:rPr>
          <w:spacing w:val="-2"/>
          <w:lang w:eastAsia="lt-LT"/>
        </w:rPr>
        <w:t xml:space="preserve"> nuo visų Komisijai pateiktų skundų), dėl savivaldybių administravimo subjektų – 4</w:t>
      </w:r>
      <w:r w:rsidRPr="004F0679">
        <w:rPr>
          <w:spacing w:val="-2"/>
          <w:lang w:eastAsia="lt-LT"/>
        </w:rPr>
        <w:t>99</w:t>
      </w:r>
      <w:r w:rsidR="006A2922" w:rsidRPr="004F0679">
        <w:rPr>
          <w:spacing w:val="-2"/>
          <w:lang w:eastAsia="lt-LT"/>
        </w:rPr>
        <w:t xml:space="preserve"> skund</w:t>
      </w:r>
      <w:r w:rsidR="00105825" w:rsidRPr="004F0679">
        <w:rPr>
          <w:spacing w:val="-2"/>
          <w:lang w:eastAsia="lt-LT"/>
        </w:rPr>
        <w:t>us</w:t>
      </w:r>
      <w:r w:rsidR="006A2922" w:rsidRPr="004F0679">
        <w:rPr>
          <w:spacing w:val="-2"/>
          <w:lang w:eastAsia="lt-LT"/>
        </w:rPr>
        <w:t xml:space="preserve"> (</w:t>
      </w:r>
      <w:r w:rsidRPr="004F0679">
        <w:rPr>
          <w:spacing w:val="-2"/>
          <w:lang w:eastAsia="lt-LT"/>
        </w:rPr>
        <w:t>30,3</w:t>
      </w:r>
      <w:r w:rsidR="0007014D" w:rsidRPr="004F0679">
        <w:rPr>
          <w:spacing w:val="-2"/>
          <w:lang w:eastAsia="lt-LT"/>
        </w:rPr>
        <w:t xml:space="preserve"> </w:t>
      </w:r>
      <w:r w:rsidR="00536011" w:rsidRPr="004F0679">
        <w:rPr>
          <w:spacing w:val="-2"/>
          <w:lang w:eastAsia="lt-LT"/>
        </w:rPr>
        <w:t>%</w:t>
      </w:r>
      <w:r w:rsidR="006A2922" w:rsidRPr="004F0679">
        <w:rPr>
          <w:spacing w:val="-2"/>
          <w:lang w:eastAsia="lt-LT"/>
        </w:rPr>
        <w:t xml:space="preserve"> nuo visų Komisijai pateiktų skundų). Skundai dėl valstybinio administravimo subjektų sudarė: </w:t>
      </w:r>
      <w:r w:rsidR="00C76918" w:rsidRPr="004F0679">
        <w:rPr>
          <w:spacing w:val="-2"/>
          <w:lang w:eastAsia="lt-LT"/>
        </w:rPr>
        <w:t xml:space="preserve">Vilniuje </w:t>
      </w:r>
      <w:r w:rsidR="00BD0440" w:rsidRPr="004F0679">
        <w:rPr>
          <w:spacing w:val="-2"/>
          <w:lang w:eastAsia="lt-LT"/>
        </w:rPr>
        <w:t>87,7</w:t>
      </w:r>
      <w:r w:rsidR="006A2922" w:rsidRPr="004F0679">
        <w:rPr>
          <w:spacing w:val="-2"/>
          <w:lang w:eastAsia="lt-LT"/>
        </w:rPr>
        <w:t xml:space="preserve"> %</w:t>
      </w:r>
      <w:r w:rsidR="00C76918" w:rsidRPr="004F0679">
        <w:rPr>
          <w:spacing w:val="-2"/>
          <w:lang w:eastAsia="lt-LT"/>
        </w:rPr>
        <w:t xml:space="preserve"> visų Vilniuje gautų skundų</w:t>
      </w:r>
      <w:r w:rsidR="006A2922" w:rsidRPr="004F0679">
        <w:rPr>
          <w:spacing w:val="-2"/>
          <w:lang w:eastAsia="lt-LT"/>
        </w:rPr>
        <w:t>, Kau</w:t>
      </w:r>
      <w:r w:rsidR="00C76918" w:rsidRPr="004F0679">
        <w:rPr>
          <w:spacing w:val="-2"/>
          <w:lang w:eastAsia="lt-LT"/>
        </w:rPr>
        <w:t xml:space="preserve">ne </w:t>
      </w:r>
      <w:r w:rsidR="008472F9" w:rsidRPr="004F0679">
        <w:rPr>
          <w:spacing w:val="-2"/>
          <w:lang w:eastAsia="lt-LT"/>
        </w:rPr>
        <w:t>–</w:t>
      </w:r>
      <w:r w:rsidR="00C76918" w:rsidRPr="004F0679">
        <w:rPr>
          <w:spacing w:val="-2"/>
          <w:lang w:eastAsia="lt-LT"/>
        </w:rPr>
        <w:t xml:space="preserve"> </w:t>
      </w:r>
      <w:r w:rsidR="00BD0440" w:rsidRPr="004F0679">
        <w:rPr>
          <w:spacing w:val="-2"/>
          <w:lang w:eastAsia="lt-LT"/>
        </w:rPr>
        <w:t>33,1</w:t>
      </w:r>
      <w:r w:rsidR="006A2922" w:rsidRPr="004F0679">
        <w:rPr>
          <w:spacing w:val="-2"/>
          <w:lang w:eastAsia="lt-LT"/>
        </w:rPr>
        <w:t>%</w:t>
      </w:r>
      <w:r w:rsidR="00C76918" w:rsidRPr="004F0679">
        <w:rPr>
          <w:spacing w:val="-2"/>
          <w:lang w:eastAsia="lt-LT"/>
        </w:rPr>
        <w:t xml:space="preserve"> visų Kaune gautų skundų</w:t>
      </w:r>
      <w:r w:rsidR="006A2922" w:rsidRPr="004F0679">
        <w:rPr>
          <w:spacing w:val="-2"/>
          <w:lang w:eastAsia="lt-LT"/>
        </w:rPr>
        <w:t>, Klaipėdo</w:t>
      </w:r>
      <w:r w:rsidR="00C76918" w:rsidRPr="004F0679">
        <w:rPr>
          <w:spacing w:val="-2"/>
          <w:lang w:eastAsia="lt-LT"/>
        </w:rPr>
        <w:t>j</w:t>
      </w:r>
      <w:r w:rsidR="006A2922" w:rsidRPr="004F0679">
        <w:rPr>
          <w:spacing w:val="-2"/>
          <w:lang w:eastAsia="lt-LT"/>
        </w:rPr>
        <w:t xml:space="preserve">e </w:t>
      </w:r>
      <w:r w:rsidR="008472F9" w:rsidRPr="004F0679">
        <w:rPr>
          <w:spacing w:val="-2"/>
          <w:lang w:eastAsia="lt-LT"/>
        </w:rPr>
        <w:t>–</w:t>
      </w:r>
      <w:r w:rsidR="00C76918" w:rsidRPr="004F0679">
        <w:rPr>
          <w:spacing w:val="-2"/>
          <w:lang w:eastAsia="lt-LT"/>
        </w:rPr>
        <w:t xml:space="preserve"> </w:t>
      </w:r>
      <w:r w:rsidR="00BD0440" w:rsidRPr="004F0679">
        <w:rPr>
          <w:spacing w:val="-2"/>
          <w:lang w:eastAsia="lt-LT"/>
        </w:rPr>
        <w:t>51,3</w:t>
      </w:r>
      <w:r w:rsidR="006A2922" w:rsidRPr="004F0679">
        <w:rPr>
          <w:spacing w:val="-2"/>
          <w:lang w:eastAsia="lt-LT"/>
        </w:rPr>
        <w:t xml:space="preserve"> %</w:t>
      </w:r>
      <w:r w:rsidR="00C76918" w:rsidRPr="004F0679">
        <w:rPr>
          <w:spacing w:val="-2"/>
          <w:lang w:eastAsia="lt-LT"/>
        </w:rPr>
        <w:t xml:space="preserve"> visų Klaipėdoje gautų skundų</w:t>
      </w:r>
      <w:r w:rsidR="006A2922" w:rsidRPr="004F0679">
        <w:rPr>
          <w:spacing w:val="-2"/>
          <w:lang w:eastAsia="lt-LT"/>
        </w:rPr>
        <w:t>, Šiaul</w:t>
      </w:r>
      <w:r w:rsidR="00C76918" w:rsidRPr="004F0679">
        <w:rPr>
          <w:spacing w:val="-2"/>
          <w:lang w:eastAsia="lt-LT"/>
        </w:rPr>
        <w:t>iuos</w:t>
      </w:r>
      <w:r w:rsidR="006A2922" w:rsidRPr="004F0679">
        <w:rPr>
          <w:spacing w:val="-2"/>
          <w:lang w:eastAsia="lt-LT"/>
        </w:rPr>
        <w:t xml:space="preserve">e </w:t>
      </w:r>
      <w:r w:rsidR="008472F9" w:rsidRPr="004F0679">
        <w:rPr>
          <w:spacing w:val="-2"/>
          <w:lang w:eastAsia="lt-LT"/>
        </w:rPr>
        <w:t>–</w:t>
      </w:r>
      <w:r w:rsidR="00C76918" w:rsidRPr="004F0679">
        <w:rPr>
          <w:spacing w:val="-2"/>
          <w:lang w:eastAsia="lt-LT"/>
        </w:rPr>
        <w:t xml:space="preserve"> </w:t>
      </w:r>
      <w:r w:rsidR="00180829" w:rsidRPr="004F0679">
        <w:rPr>
          <w:spacing w:val="-2"/>
          <w:lang w:eastAsia="lt-LT"/>
        </w:rPr>
        <w:t>47,6</w:t>
      </w:r>
      <w:r w:rsidR="006A2922" w:rsidRPr="004F0679">
        <w:rPr>
          <w:spacing w:val="-2"/>
          <w:lang w:eastAsia="lt-LT"/>
        </w:rPr>
        <w:t xml:space="preserve"> %</w:t>
      </w:r>
      <w:r w:rsidR="00C76918" w:rsidRPr="004F0679">
        <w:rPr>
          <w:spacing w:val="-2"/>
          <w:lang w:eastAsia="lt-LT"/>
        </w:rPr>
        <w:t xml:space="preserve"> visų Šiauliuose gautų skundų</w:t>
      </w:r>
      <w:r w:rsidR="006A2922" w:rsidRPr="004F0679">
        <w:rPr>
          <w:spacing w:val="-2"/>
          <w:lang w:eastAsia="lt-LT"/>
        </w:rPr>
        <w:t xml:space="preserve"> ir Panev</w:t>
      </w:r>
      <w:r w:rsidR="00C76918" w:rsidRPr="004F0679">
        <w:rPr>
          <w:spacing w:val="-2"/>
          <w:lang w:eastAsia="lt-LT"/>
        </w:rPr>
        <w:t>ėžy</w:t>
      </w:r>
      <w:r w:rsidR="006A2922" w:rsidRPr="004F0679">
        <w:rPr>
          <w:spacing w:val="-2"/>
          <w:lang w:eastAsia="lt-LT"/>
        </w:rPr>
        <w:t xml:space="preserve">je </w:t>
      </w:r>
      <w:r w:rsidR="008472F9" w:rsidRPr="004F0679">
        <w:rPr>
          <w:spacing w:val="-2"/>
          <w:lang w:eastAsia="lt-LT"/>
        </w:rPr>
        <w:t>–</w:t>
      </w:r>
      <w:r w:rsidR="00C76918" w:rsidRPr="004F0679">
        <w:rPr>
          <w:spacing w:val="-2"/>
          <w:lang w:eastAsia="lt-LT"/>
        </w:rPr>
        <w:t xml:space="preserve"> </w:t>
      </w:r>
      <w:r w:rsidR="00BD0440" w:rsidRPr="004F0679">
        <w:rPr>
          <w:spacing w:val="-2"/>
          <w:lang w:eastAsia="lt-LT"/>
        </w:rPr>
        <w:t>5</w:t>
      </w:r>
      <w:r w:rsidR="006D7A10" w:rsidRPr="004F0679">
        <w:rPr>
          <w:spacing w:val="-2"/>
          <w:lang w:eastAsia="lt-LT"/>
        </w:rPr>
        <w:t>3,2</w:t>
      </w:r>
      <w:r w:rsidR="006A2922" w:rsidRPr="004F0679">
        <w:rPr>
          <w:spacing w:val="-2"/>
          <w:lang w:eastAsia="lt-LT"/>
        </w:rPr>
        <w:t xml:space="preserve"> %</w:t>
      </w:r>
      <w:r w:rsidR="00C76918" w:rsidRPr="004F0679">
        <w:rPr>
          <w:spacing w:val="-2"/>
          <w:lang w:eastAsia="lt-LT"/>
        </w:rPr>
        <w:t xml:space="preserve"> visų Panevėžyje gautų skundų</w:t>
      </w:r>
      <w:r w:rsidR="006A2922" w:rsidRPr="004F0679">
        <w:rPr>
          <w:spacing w:val="-2"/>
          <w:lang w:eastAsia="lt-LT"/>
        </w:rPr>
        <w:t>. Asmenų kreipimaisi su skund</w:t>
      </w:r>
      <w:r w:rsidR="008472F9" w:rsidRPr="004F0679">
        <w:rPr>
          <w:spacing w:val="-2"/>
          <w:lang w:eastAsia="lt-LT"/>
        </w:rPr>
        <w:t>ais</w:t>
      </w:r>
      <w:r w:rsidR="006A2922" w:rsidRPr="004F0679">
        <w:rPr>
          <w:spacing w:val="-2"/>
          <w:lang w:eastAsia="lt-LT"/>
        </w:rPr>
        <w:t xml:space="preserve"> dėl savivaldybių administravimo subjektų sudarė: </w:t>
      </w:r>
      <w:r w:rsidR="00C76918" w:rsidRPr="004F0679">
        <w:rPr>
          <w:spacing w:val="-2"/>
          <w:lang w:eastAsia="lt-LT"/>
        </w:rPr>
        <w:t xml:space="preserve">Vilniuje </w:t>
      </w:r>
      <w:r w:rsidR="008472F9" w:rsidRPr="004F0679">
        <w:rPr>
          <w:spacing w:val="-2"/>
          <w:lang w:eastAsia="lt-LT"/>
        </w:rPr>
        <w:t>–</w:t>
      </w:r>
      <w:r w:rsidR="006A2922" w:rsidRPr="004F0679">
        <w:rPr>
          <w:spacing w:val="-2"/>
          <w:lang w:eastAsia="lt-LT"/>
        </w:rPr>
        <w:t xml:space="preserve"> </w:t>
      </w:r>
      <w:r w:rsidR="00BD0440" w:rsidRPr="004F0679">
        <w:rPr>
          <w:spacing w:val="-2"/>
          <w:lang w:eastAsia="lt-LT"/>
        </w:rPr>
        <w:t>12,3</w:t>
      </w:r>
      <w:r w:rsidR="006A2922" w:rsidRPr="004F0679">
        <w:rPr>
          <w:spacing w:val="-2"/>
          <w:lang w:eastAsia="lt-LT"/>
        </w:rPr>
        <w:t xml:space="preserve"> %, Kaun</w:t>
      </w:r>
      <w:r w:rsidR="00C76918" w:rsidRPr="004F0679">
        <w:rPr>
          <w:spacing w:val="-2"/>
          <w:lang w:eastAsia="lt-LT"/>
        </w:rPr>
        <w:t xml:space="preserve">e </w:t>
      </w:r>
      <w:r w:rsidR="008472F9" w:rsidRPr="004F0679">
        <w:rPr>
          <w:spacing w:val="-2"/>
          <w:lang w:eastAsia="lt-LT"/>
        </w:rPr>
        <w:t>–</w:t>
      </w:r>
      <w:r w:rsidR="00C76918" w:rsidRPr="004F0679">
        <w:rPr>
          <w:spacing w:val="-2"/>
          <w:lang w:eastAsia="lt-LT"/>
        </w:rPr>
        <w:t xml:space="preserve"> </w:t>
      </w:r>
      <w:r w:rsidR="00EA65D3" w:rsidRPr="004F0679">
        <w:rPr>
          <w:spacing w:val="-2"/>
          <w:lang w:eastAsia="lt-LT"/>
        </w:rPr>
        <w:t>6</w:t>
      </w:r>
      <w:r w:rsidR="00BD0440" w:rsidRPr="004F0679">
        <w:rPr>
          <w:spacing w:val="-2"/>
          <w:lang w:eastAsia="lt-LT"/>
        </w:rPr>
        <w:t>6,9</w:t>
      </w:r>
      <w:r w:rsidR="006A2922" w:rsidRPr="004F0679">
        <w:rPr>
          <w:spacing w:val="-2"/>
          <w:lang w:eastAsia="lt-LT"/>
        </w:rPr>
        <w:t xml:space="preserve"> %, Klaipėdo</w:t>
      </w:r>
      <w:r w:rsidR="00C76918" w:rsidRPr="004F0679">
        <w:rPr>
          <w:spacing w:val="-2"/>
          <w:lang w:eastAsia="lt-LT"/>
        </w:rPr>
        <w:t xml:space="preserve">je </w:t>
      </w:r>
      <w:r w:rsidR="008472F9" w:rsidRPr="004F0679">
        <w:rPr>
          <w:spacing w:val="-2"/>
          <w:lang w:eastAsia="lt-LT"/>
        </w:rPr>
        <w:t>–</w:t>
      </w:r>
      <w:r w:rsidR="00C76918" w:rsidRPr="004F0679">
        <w:rPr>
          <w:spacing w:val="-2"/>
          <w:lang w:eastAsia="lt-LT"/>
        </w:rPr>
        <w:t xml:space="preserve"> </w:t>
      </w:r>
      <w:r w:rsidR="00BD0440" w:rsidRPr="004F0679">
        <w:rPr>
          <w:spacing w:val="-2"/>
          <w:lang w:eastAsia="lt-LT"/>
        </w:rPr>
        <w:t>48,7</w:t>
      </w:r>
      <w:r w:rsidR="006A2922" w:rsidRPr="004F0679">
        <w:rPr>
          <w:spacing w:val="-2"/>
          <w:lang w:eastAsia="lt-LT"/>
        </w:rPr>
        <w:t xml:space="preserve"> %, Šiauli</w:t>
      </w:r>
      <w:r w:rsidR="00C76918" w:rsidRPr="004F0679">
        <w:rPr>
          <w:spacing w:val="-2"/>
          <w:lang w:eastAsia="lt-LT"/>
        </w:rPr>
        <w:t xml:space="preserve">uose </w:t>
      </w:r>
      <w:r w:rsidR="008472F9" w:rsidRPr="004F0679">
        <w:rPr>
          <w:spacing w:val="-2"/>
          <w:lang w:eastAsia="lt-LT"/>
        </w:rPr>
        <w:t>–</w:t>
      </w:r>
      <w:r w:rsidR="006A2922" w:rsidRPr="004F0679">
        <w:rPr>
          <w:spacing w:val="-2"/>
          <w:lang w:eastAsia="lt-LT"/>
        </w:rPr>
        <w:t xml:space="preserve"> </w:t>
      </w:r>
      <w:r w:rsidR="00180829" w:rsidRPr="004F0679">
        <w:rPr>
          <w:spacing w:val="-2"/>
          <w:lang w:eastAsia="lt-LT"/>
        </w:rPr>
        <w:t>52,4</w:t>
      </w:r>
      <w:r w:rsidR="006A2922" w:rsidRPr="004F0679">
        <w:rPr>
          <w:spacing w:val="-2"/>
          <w:lang w:eastAsia="lt-LT"/>
        </w:rPr>
        <w:t xml:space="preserve"> % ir Panevėž</w:t>
      </w:r>
      <w:r w:rsidR="00C76918" w:rsidRPr="004F0679">
        <w:rPr>
          <w:spacing w:val="-2"/>
          <w:lang w:eastAsia="lt-LT"/>
        </w:rPr>
        <w:t>yje</w:t>
      </w:r>
      <w:r w:rsidR="006A2922" w:rsidRPr="004F0679">
        <w:rPr>
          <w:spacing w:val="-2"/>
          <w:lang w:eastAsia="lt-LT"/>
        </w:rPr>
        <w:t xml:space="preserve"> </w:t>
      </w:r>
      <w:r w:rsidR="008472F9" w:rsidRPr="004F0679">
        <w:rPr>
          <w:spacing w:val="-2"/>
          <w:lang w:eastAsia="lt-LT"/>
        </w:rPr>
        <w:t xml:space="preserve">– </w:t>
      </w:r>
      <w:r w:rsidR="006D7A10" w:rsidRPr="004F0679">
        <w:rPr>
          <w:spacing w:val="-2"/>
          <w:lang w:eastAsia="lt-LT"/>
        </w:rPr>
        <w:t>46,8</w:t>
      </w:r>
      <w:r w:rsidR="006A2922" w:rsidRPr="004F0679">
        <w:rPr>
          <w:spacing w:val="-2"/>
          <w:lang w:eastAsia="lt-LT"/>
        </w:rPr>
        <w:t xml:space="preserve"> %</w:t>
      </w:r>
      <w:r w:rsidR="00C76918" w:rsidRPr="004F0679">
        <w:rPr>
          <w:spacing w:val="-2"/>
          <w:lang w:eastAsia="lt-LT"/>
        </w:rPr>
        <w:t xml:space="preserve"> nuo visų atitinkamame teritoriniame padalinyje gautų skundų</w:t>
      </w:r>
      <w:r w:rsidR="006A2922" w:rsidRPr="004F0679">
        <w:rPr>
          <w:spacing w:val="-2"/>
          <w:lang w:eastAsia="lt-LT"/>
        </w:rPr>
        <w:t xml:space="preserve">. </w:t>
      </w:r>
    </w:p>
    <w:p w14:paraId="1EFCBF55" w14:textId="77777777" w:rsidR="00EA65D3" w:rsidRPr="004F0679" w:rsidRDefault="00EA65D3" w:rsidP="0083253E">
      <w:pPr>
        <w:suppressAutoHyphens/>
        <w:autoSpaceDN w:val="0"/>
        <w:spacing w:after="0" w:line="360" w:lineRule="auto"/>
        <w:jc w:val="both"/>
        <w:textAlignment w:val="baseline"/>
        <w:rPr>
          <w:b/>
          <w:bCs/>
          <w:i/>
          <w:spacing w:val="-2"/>
          <w:lang w:eastAsia="lt-LT"/>
        </w:rPr>
      </w:pPr>
    </w:p>
    <w:p w14:paraId="65CBF10D" w14:textId="1338BCF9" w:rsidR="00536011" w:rsidRPr="004F0679" w:rsidRDefault="00C76918" w:rsidP="0083253E">
      <w:pPr>
        <w:suppressAutoHyphens/>
        <w:autoSpaceDN w:val="0"/>
        <w:spacing w:after="0" w:line="360" w:lineRule="auto"/>
        <w:jc w:val="both"/>
        <w:textAlignment w:val="baseline"/>
        <w:rPr>
          <w:b/>
          <w:bCs/>
          <w:i/>
          <w:spacing w:val="-2"/>
          <w:lang w:eastAsia="lt-LT"/>
        </w:rPr>
      </w:pPr>
      <w:r w:rsidRPr="004F0679">
        <w:rPr>
          <w:b/>
          <w:bCs/>
          <w:i/>
          <w:spacing w:val="-2"/>
          <w:lang w:eastAsia="lt-LT"/>
        </w:rPr>
        <w:t>3</w:t>
      </w:r>
      <w:r w:rsidR="00536011" w:rsidRPr="004F0679">
        <w:rPr>
          <w:b/>
          <w:bCs/>
          <w:i/>
          <w:spacing w:val="-2"/>
          <w:lang w:eastAsia="lt-LT"/>
        </w:rPr>
        <w:t xml:space="preserve"> grafikas. </w:t>
      </w:r>
      <w:r w:rsidR="00536011" w:rsidRPr="004F0679">
        <w:rPr>
          <w:b/>
          <w:iCs/>
          <w:spacing w:val="-2"/>
          <w:lang w:eastAsia="lt-LT"/>
        </w:rPr>
        <w:t>Skundų nagrinėjimo rezultatai</w:t>
      </w:r>
      <w:r w:rsidR="00872B9F" w:rsidRPr="004F0679">
        <w:rPr>
          <w:b/>
          <w:iCs/>
          <w:spacing w:val="-2"/>
          <w:lang w:eastAsia="lt-LT"/>
        </w:rPr>
        <w:t>, vienetais</w:t>
      </w:r>
    </w:p>
    <w:p w14:paraId="3F778503" w14:textId="0B7FAF61" w:rsidR="006A2922" w:rsidRPr="004F0679" w:rsidRDefault="001A2977" w:rsidP="000265BA">
      <w:pPr>
        <w:suppressAutoHyphens/>
        <w:autoSpaceDN w:val="0"/>
        <w:spacing w:after="0" w:line="360" w:lineRule="auto"/>
        <w:jc w:val="both"/>
        <w:textAlignment w:val="baseline"/>
        <w:rPr>
          <w:spacing w:val="-2"/>
          <w:lang w:eastAsia="lt-LT"/>
        </w:rPr>
      </w:pPr>
      <w:r w:rsidRPr="004F0679">
        <w:rPr>
          <w:noProof/>
          <w:spacing w:val="-2"/>
          <w:lang w:eastAsia="lt-LT"/>
        </w:rPr>
        <w:drawing>
          <wp:inline distT="0" distB="0" distL="0" distR="0" wp14:anchorId="66266B26" wp14:editId="5ADF59BE">
            <wp:extent cx="6004560" cy="3810000"/>
            <wp:effectExtent l="0" t="0" r="152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1E4CE2" w14:textId="77777777" w:rsidR="00105825" w:rsidRPr="004F0679" w:rsidRDefault="00105825" w:rsidP="00536011">
      <w:pPr>
        <w:pStyle w:val="PreformattedText"/>
        <w:spacing w:line="360" w:lineRule="auto"/>
        <w:ind w:firstLine="851"/>
        <w:jc w:val="both"/>
        <w:rPr>
          <w:rFonts w:ascii="Times New Roman" w:hAnsi="Times New Roman" w:cs="Times New Roman"/>
          <w:color w:val="000000"/>
          <w:spacing w:val="-2"/>
          <w:sz w:val="24"/>
          <w:szCs w:val="24"/>
          <w:lang w:val="lt-LT" w:eastAsia="lt-LT"/>
        </w:rPr>
      </w:pPr>
    </w:p>
    <w:p w14:paraId="7F28165C" w14:textId="77777777" w:rsidR="00DD5790" w:rsidRPr="00FF0AF0" w:rsidRDefault="001B6C34" w:rsidP="00406D74">
      <w:pPr>
        <w:pStyle w:val="PreformattedText"/>
        <w:spacing w:line="360" w:lineRule="auto"/>
        <w:ind w:firstLine="1296"/>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 xml:space="preserve">Skundų priėmimo ir nagrinėjimo procedūrą </w:t>
      </w:r>
      <w:r w:rsidR="004F0679" w:rsidRPr="004F0679">
        <w:rPr>
          <w:rFonts w:ascii="Times New Roman" w:hAnsi="Times New Roman" w:cs="Times New Roman"/>
          <w:color w:val="000000"/>
          <w:spacing w:val="-2"/>
          <w:sz w:val="24"/>
          <w:szCs w:val="24"/>
          <w:lang w:val="lt-LT" w:eastAsia="lt-LT"/>
        </w:rPr>
        <w:t xml:space="preserve">reglamentuoja </w:t>
      </w:r>
      <w:r w:rsidRPr="004F0679">
        <w:rPr>
          <w:rFonts w:ascii="Times New Roman" w:hAnsi="Times New Roman" w:cs="Times New Roman"/>
          <w:color w:val="000000"/>
          <w:spacing w:val="-2"/>
          <w:sz w:val="24"/>
          <w:szCs w:val="24"/>
          <w:lang w:val="lt-LT" w:eastAsia="lt-LT"/>
        </w:rPr>
        <w:t xml:space="preserve">IAGNTĮ. </w:t>
      </w:r>
      <w:r w:rsidR="006A2922" w:rsidRPr="004F0679">
        <w:rPr>
          <w:rFonts w:ascii="Times New Roman" w:hAnsi="Times New Roman" w:cs="Times New Roman"/>
          <w:color w:val="000000"/>
          <w:spacing w:val="-2"/>
          <w:sz w:val="24"/>
          <w:szCs w:val="24"/>
          <w:lang w:val="lt-LT" w:eastAsia="lt-LT"/>
        </w:rPr>
        <w:t>Komisija, gavusi skundą, turi teisę atsisakyti jį priimti nagrinė</w:t>
      </w:r>
      <w:r w:rsidR="008472F9" w:rsidRPr="004F0679">
        <w:rPr>
          <w:rFonts w:ascii="Times New Roman" w:hAnsi="Times New Roman" w:cs="Times New Roman"/>
          <w:color w:val="000000"/>
          <w:spacing w:val="-2"/>
          <w:sz w:val="24"/>
          <w:szCs w:val="24"/>
          <w:lang w:val="lt-LT" w:eastAsia="lt-LT"/>
        </w:rPr>
        <w:t>t</w:t>
      </w:r>
      <w:r w:rsidR="006A2922" w:rsidRPr="004F0679">
        <w:rPr>
          <w:rFonts w:ascii="Times New Roman" w:hAnsi="Times New Roman" w:cs="Times New Roman"/>
          <w:color w:val="000000"/>
          <w:spacing w:val="-2"/>
          <w:sz w:val="24"/>
          <w:szCs w:val="24"/>
          <w:lang w:val="lt-LT" w:eastAsia="lt-LT"/>
        </w:rPr>
        <w:t>i, jeigu</w:t>
      </w:r>
      <w:r w:rsidR="00872B9F" w:rsidRPr="004F0679">
        <w:rPr>
          <w:rFonts w:ascii="Times New Roman" w:hAnsi="Times New Roman" w:cs="Times New Roman"/>
          <w:color w:val="000000"/>
          <w:spacing w:val="-2"/>
          <w:sz w:val="24"/>
          <w:szCs w:val="24"/>
          <w:lang w:val="lt-LT" w:eastAsia="lt-LT"/>
        </w:rPr>
        <w:t xml:space="preserve">: </w:t>
      </w:r>
      <w:r w:rsidR="006A2922" w:rsidRPr="004F0679">
        <w:rPr>
          <w:rFonts w:ascii="Times New Roman" w:hAnsi="Times New Roman" w:cs="Times New Roman"/>
          <w:color w:val="000000"/>
          <w:spacing w:val="-2"/>
          <w:sz w:val="24"/>
          <w:szCs w:val="24"/>
          <w:lang w:val="lt-LT" w:eastAsia="lt-LT"/>
        </w:rPr>
        <w:t>1) skundo nagrinėjimas nepriskirtinas administracinių ginčų komisijos kompetencijai; 2) praleistas skundo padavimo Komisijai terminas ir pareiškėjas neprašo jo atnaujinti ar tok</w:t>
      </w:r>
      <w:r w:rsidR="00872B9F" w:rsidRPr="004F0679">
        <w:rPr>
          <w:rFonts w:ascii="Times New Roman" w:hAnsi="Times New Roman" w:cs="Times New Roman"/>
          <w:color w:val="000000"/>
          <w:spacing w:val="-2"/>
          <w:sz w:val="24"/>
          <w:szCs w:val="24"/>
          <w:lang w:val="lt-LT" w:eastAsia="lt-LT"/>
        </w:rPr>
        <w:t>į</w:t>
      </w:r>
      <w:r w:rsidR="006A2922" w:rsidRPr="004F0679">
        <w:rPr>
          <w:rFonts w:ascii="Times New Roman" w:hAnsi="Times New Roman" w:cs="Times New Roman"/>
          <w:color w:val="000000"/>
          <w:spacing w:val="-2"/>
          <w:sz w:val="24"/>
          <w:szCs w:val="24"/>
          <w:lang w:val="lt-LT" w:eastAsia="lt-LT"/>
        </w:rPr>
        <w:t xml:space="preserve"> prašym</w:t>
      </w:r>
      <w:r w:rsidR="00872B9F" w:rsidRPr="004F0679">
        <w:rPr>
          <w:rFonts w:ascii="Times New Roman" w:hAnsi="Times New Roman" w:cs="Times New Roman"/>
          <w:color w:val="000000"/>
          <w:spacing w:val="-2"/>
          <w:sz w:val="24"/>
          <w:szCs w:val="24"/>
          <w:lang w:val="lt-LT" w:eastAsia="lt-LT"/>
        </w:rPr>
        <w:t>ą</w:t>
      </w:r>
      <w:r w:rsidR="006A2922" w:rsidRPr="004F0679">
        <w:rPr>
          <w:rFonts w:ascii="Times New Roman" w:hAnsi="Times New Roman" w:cs="Times New Roman"/>
          <w:color w:val="000000"/>
          <w:spacing w:val="-2"/>
          <w:sz w:val="24"/>
          <w:szCs w:val="24"/>
          <w:lang w:val="lt-LT" w:eastAsia="lt-LT"/>
        </w:rPr>
        <w:t xml:space="preserve"> </w:t>
      </w:r>
      <w:r w:rsidR="00872B9F" w:rsidRPr="004F0679">
        <w:rPr>
          <w:rFonts w:ascii="Times New Roman" w:hAnsi="Times New Roman" w:cs="Times New Roman"/>
          <w:color w:val="000000"/>
          <w:spacing w:val="-2"/>
          <w:sz w:val="24"/>
          <w:szCs w:val="24"/>
          <w:lang w:val="lt-LT" w:eastAsia="lt-LT"/>
        </w:rPr>
        <w:t>atsisakoma priimti</w:t>
      </w:r>
      <w:r w:rsidR="006A2922" w:rsidRPr="004F0679">
        <w:rPr>
          <w:rFonts w:ascii="Times New Roman" w:hAnsi="Times New Roman" w:cs="Times New Roman"/>
          <w:color w:val="000000"/>
          <w:spacing w:val="-2"/>
          <w:sz w:val="24"/>
          <w:szCs w:val="24"/>
          <w:lang w:val="lt-LT" w:eastAsia="lt-LT"/>
        </w:rPr>
        <w:t>; 3) yra nagrinėjamas ar išnagrinėtas administracinis ginčas tarp tų pačių šalių, dėl to paties dalyko ir tuo pačiu pagrindu Komisijoje, kitoje ikiteisminėje ginčus nagrinėjančioje institucijoje ar teisme arba byla nutraukta; 4) per nustatytą terminą pareiškėjas nepašalino skundo trūkumų</w:t>
      </w:r>
      <w:r w:rsidR="0061372C" w:rsidRPr="004F0679">
        <w:rPr>
          <w:rFonts w:ascii="Times New Roman" w:hAnsi="Times New Roman" w:cs="Times New Roman"/>
          <w:color w:val="000000"/>
          <w:spacing w:val="-2"/>
          <w:sz w:val="24"/>
          <w:szCs w:val="24"/>
          <w:lang w:val="lt-LT" w:eastAsia="lt-LT"/>
        </w:rPr>
        <w:t xml:space="preserve"> (IAGNTĮ 10 straipsnio 2 dalis). Nuo 2020 m. birželio 23 d. galiojanti IAGNTĮ redakcija įtvirtina, kad tuo atveju, jei nepašalinami skundo </w:t>
      </w:r>
      <w:r w:rsidR="0061372C" w:rsidRPr="00FF0AF0">
        <w:rPr>
          <w:rFonts w:ascii="Times New Roman" w:hAnsi="Times New Roman" w:cs="Times New Roman"/>
          <w:color w:val="000000"/>
          <w:spacing w:val="-2"/>
          <w:sz w:val="24"/>
          <w:szCs w:val="24"/>
          <w:lang w:val="lt-LT" w:eastAsia="lt-LT"/>
        </w:rPr>
        <w:lastRenderedPageBreak/>
        <w:t>trūkumai, skundas laikomas nepaduotu ir grąžinamas skundą padavusiam asmeniui (IAGNTĮ 10 straipsnio 4 dalis).</w:t>
      </w:r>
      <w:r w:rsidR="006A2922" w:rsidRPr="00FF0AF0">
        <w:rPr>
          <w:rFonts w:ascii="Times New Roman" w:hAnsi="Times New Roman" w:cs="Times New Roman"/>
          <w:color w:val="000000"/>
          <w:spacing w:val="-2"/>
          <w:sz w:val="24"/>
          <w:szCs w:val="24"/>
          <w:lang w:val="lt-LT" w:eastAsia="lt-LT"/>
        </w:rPr>
        <w:t xml:space="preserve"> </w:t>
      </w:r>
    </w:p>
    <w:p w14:paraId="4395D7AB" w14:textId="500753BD" w:rsidR="00DD5790" w:rsidRPr="00406D74" w:rsidRDefault="00406D74" w:rsidP="00AC7DC4">
      <w:pPr>
        <w:spacing w:after="0" w:line="360" w:lineRule="auto"/>
        <w:ind w:firstLine="1296"/>
        <w:jc w:val="both"/>
        <w:rPr>
          <w:rFonts w:eastAsia="Times New Roman"/>
        </w:rPr>
      </w:pPr>
      <w:bookmarkStart w:id="0" w:name="_Hlk65151384"/>
      <w:r w:rsidRPr="00FF0AF0">
        <w:rPr>
          <w:color w:val="000000"/>
          <w:spacing w:val="-2"/>
          <w:lang w:eastAsia="lt-LT"/>
        </w:rPr>
        <w:t>IAGNTĮ 12 straipsnis nustato, jog K</w:t>
      </w:r>
      <w:r w:rsidRPr="00FF0AF0">
        <w:rPr>
          <w:rFonts w:eastAsia="Times New Roman"/>
        </w:rPr>
        <w:t xml:space="preserve">omisijai paduotas skundas (prašymas) turi būti išnagrinėtas ne vėliau kaip per 20 darbo dienų nuo jo priėmimo dienos. </w:t>
      </w:r>
      <w:r w:rsidRPr="00FF0AF0">
        <w:rPr>
          <w:color w:val="000000"/>
        </w:rPr>
        <w:t xml:space="preserve">Prireikus motyvuotu Komisijos nario, paskirto pranešėju byloje, sprendimu arba motyvuotu Komisijos sprendimu bendras skundo (prašymo) nagrinėjimo terminas gali būti pratęstas dar 10 darbo dienų. Dažniausios termino pratęsimo priežastys </w:t>
      </w:r>
      <w:r w:rsidRPr="00FF0AF0">
        <w:rPr>
          <w:color w:val="000000"/>
          <w:lang w:val="en-US"/>
        </w:rPr>
        <w:t xml:space="preserve">2020 </w:t>
      </w:r>
      <w:proofErr w:type="spellStart"/>
      <w:r w:rsidRPr="00FF0AF0">
        <w:rPr>
          <w:color w:val="000000"/>
          <w:lang w:val="en-US"/>
        </w:rPr>
        <w:t>metais</w:t>
      </w:r>
      <w:proofErr w:type="spellEnd"/>
      <w:r w:rsidRPr="00FF0AF0">
        <w:rPr>
          <w:color w:val="000000"/>
          <w:lang w:val="en-US"/>
        </w:rPr>
        <w:t xml:space="preserve"> </w:t>
      </w:r>
      <w:proofErr w:type="spellStart"/>
      <w:r w:rsidRPr="00FF0AF0">
        <w:rPr>
          <w:color w:val="000000"/>
          <w:lang w:val="en-US"/>
        </w:rPr>
        <w:t>buvo</w:t>
      </w:r>
      <w:proofErr w:type="spellEnd"/>
      <w:r w:rsidRPr="00FF0AF0">
        <w:rPr>
          <w:color w:val="000000"/>
          <w:lang w:val="en-US"/>
        </w:rPr>
        <w:t xml:space="preserve"> – </w:t>
      </w:r>
      <w:r w:rsidRPr="00FF0AF0">
        <w:rPr>
          <w:color w:val="000000"/>
        </w:rPr>
        <w:t>šalių atstovų prašymu</w:t>
      </w:r>
      <w:r w:rsidR="00045506" w:rsidRPr="00FF0AF0">
        <w:rPr>
          <w:color w:val="000000"/>
        </w:rPr>
        <w:t xml:space="preserve"> dėl posėdžio perkėlimo kitai dienai, </w:t>
      </w:r>
      <w:r w:rsidRPr="00FF0AF0">
        <w:rPr>
          <w:color w:val="000000"/>
        </w:rPr>
        <w:t>dėl taikos sutarties sudarymo galimybės svarstymo, dėl galimybės patikslinti skundą</w:t>
      </w:r>
      <w:r w:rsidR="00FF0AF0" w:rsidRPr="00FF0AF0">
        <w:rPr>
          <w:color w:val="000000"/>
        </w:rPr>
        <w:t>,</w:t>
      </w:r>
      <w:r w:rsidR="00045506" w:rsidRPr="00FF0AF0">
        <w:rPr>
          <w:color w:val="000000"/>
        </w:rPr>
        <w:t xml:space="preserve"> dėl papildomų dokumentų pateikimo.</w:t>
      </w:r>
      <w:r w:rsidRPr="00FF0AF0">
        <w:rPr>
          <w:color w:val="000000"/>
        </w:rPr>
        <w:t xml:space="preserve"> Komisija griežtai laikosi </w:t>
      </w:r>
      <w:r w:rsidR="00045506" w:rsidRPr="00FF0AF0">
        <w:rPr>
          <w:color w:val="000000"/>
          <w:spacing w:val="-2"/>
          <w:lang w:eastAsia="lt-LT"/>
        </w:rPr>
        <w:t xml:space="preserve">IAGNTĮ </w:t>
      </w:r>
      <w:r w:rsidRPr="00FF0AF0">
        <w:rPr>
          <w:color w:val="000000"/>
        </w:rPr>
        <w:t xml:space="preserve">nustatytų terminų. </w:t>
      </w:r>
    </w:p>
    <w:bookmarkEnd w:id="0"/>
    <w:p w14:paraId="6736A558" w14:textId="3FEEB4AB" w:rsidR="006A2922" w:rsidRPr="004F0679" w:rsidRDefault="006A2922" w:rsidP="001370BC">
      <w:pPr>
        <w:pStyle w:val="PreformattedText"/>
        <w:spacing w:line="360" w:lineRule="auto"/>
        <w:ind w:firstLine="1296"/>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Komisija, priėmusi skundą nagrinėti ir išnagrinėjusi bylą</w:t>
      </w:r>
      <w:r w:rsidR="0061372C"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priima vieną iš šių sprendimų: 1) atmesti skundą</w:t>
      </w:r>
      <w:r w:rsidR="00FC499B" w:rsidRPr="004F0679">
        <w:rPr>
          <w:rFonts w:ascii="Times New Roman" w:hAnsi="Times New Roman" w:cs="Times New Roman"/>
          <w:color w:val="000000"/>
          <w:spacing w:val="-2"/>
          <w:sz w:val="24"/>
          <w:szCs w:val="24"/>
          <w:lang w:val="lt-LT" w:eastAsia="lt-LT"/>
        </w:rPr>
        <w:t xml:space="preserve"> </w:t>
      </w:r>
      <w:r w:rsidR="00C33B26" w:rsidRPr="004F0679">
        <w:rPr>
          <w:rFonts w:ascii="Times New Roman" w:hAnsi="Times New Roman" w:cs="Times New Roman"/>
          <w:color w:val="000000"/>
          <w:spacing w:val="-2"/>
          <w:sz w:val="24"/>
          <w:szCs w:val="24"/>
          <w:lang w:val="lt-LT" w:eastAsia="lt-LT"/>
        </w:rPr>
        <w:t>(prašymą)</w:t>
      </w:r>
      <w:r w:rsidRPr="004F0679">
        <w:rPr>
          <w:rFonts w:ascii="Times New Roman" w:hAnsi="Times New Roman" w:cs="Times New Roman"/>
          <w:color w:val="000000"/>
          <w:spacing w:val="-2"/>
          <w:sz w:val="24"/>
          <w:szCs w:val="24"/>
          <w:lang w:val="lt-LT" w:eastAsia="lt-LT"/>
        </w:rPr>
        <w:t xml:space="preserve"> kaip nepagrįstą; 2) panaikinti skundžiamą individualų administracinį aktą ar jo dalį; 3) įpareigoti viešojo administravimo subjektą pašalinti padarytą pažeidimą ar įvykdyti kitą Komisijos nurodymą. Komisija priima sprendimą nutraukti bylą, jeigu: 1) byla nepriskirtina Komisijos kompetencijai; 2) yra įsiteisėjęs teismo ar Komisijos sprendimas, priimtas dėl ginčo tarp tų pačių šalių, dėl to paties dalyko ir tuo pačiu pagrindu, arba teismo nutartis ar Komisijos sprendimas bylą nutraukti; 3) pareiškėjas atsisakė skundo (prašymo); 4) Komisija patvirtina šalių sudarytą taikos sutartį; 5) mirus fiziniam asmeniui ar likvidavus juridinį asmenį, kuris buvo pareiškėjas, ginčo teisinis santykis neleidžia perimti teisių; 6) paaiškėja, kad skundas (prašymas) buvo priimtas praleidus nustatytus jo padavimo terminus, o pareiškėjas neprašė termino atnaujinti. Komisija priima sprendimą palikti skundą (prašymą) nenagrinėtą, jeigu: 1) skundą (prašymą) padavė neveiksnus tam tikroje srityje asmuo; 2) Komisijoje ar teisme nagrinėjamas administracinis ginčas tarp tų pačių šalių, dėl to paties dalyko ir tuo pačiu pagrindu; 3) skundą (prašymą) suinteresuoto asmens vardu padavė neįgaliotas pradėti bylą asmuo; 4) negalima nagrinėti skundo (prašymo), iki bus išspręsta kita byla, nagrinėjama civiline, baudžiamąja ar administracine tvarka</w:t>
      </w:r>
      <w:r w:rsidR="00623CF9" w:rsidRPr="004F0679">
        <w:rPr>
          <w:rFonts w:ascii="Times New Roman" w:hAnsi="Times New Roman" w:cs="Times New Roman"/>
          <w:color w:val="000000"/>
          <w:spacing w:val="-2"/>
          <w:sz w:val="24"/>
          <w:szCs w:val="24"/>
          <w:lang w:val="lt-LT" w:eastAsia="lt-LT"/>
        </w:rPr>
        <w:t>.</w:t>
      </w:r>
      <w:r w:rsidR="003E46B4" w:rsidRPr="004F0679">
        <w:rPr>
          <w:rFonts w:ascii="Times New Roman" w:hAnsi="Times New Roman" w:cs="Times New Roman"/>
          <w:color w:val="000000"/>
          <w:spacing w:val="-2"/>
          <w:sz w:val="24"/>
          <w:szCs w:val="24"/>
          <w:lang w:val="lt-LT" w:eastAsia="lt-LT"/>
        </w:rPr>
        <w:t xml:space="preserve"> Be to, nuo 2020 m. birželio 23 d. galiojančioje IAGNTĮ redakcijoje įtvirtinta galimybė bylą stabdyti</w:t>
      </w:r>
      <w:r w:rsidR="00623CF9" w:rsidRPr="004F0679">
        <w:rPr>
          <w:rStyle w:val="FootnoteReference"/>
          <w:rFonts w:ascii="Times New Roman" w:hAnsi="Times New Roman" w:cs="Times New Roman"/>
          <w:color w:val="000000"/>
          <w:spacing w:val="-2"/>
          <w:sz w:val="24"/>
          <w:szCs w:val="24"/>
          <w:lang w:val="lt-LT" w:eastAsia="lt-LT"/>
        </w:rPr>
        <w:footnoteReference w:id="4"/>
      </w:r>
      <w:r w:rsidR="00623CF9" w:rsidRPr="004F0679">
        <w:rPr>
          <w:rFonts w:ascii="Times New Roman" w:hAnsi="Times New Roman" w:cs="Times New Roman"/>
          <w:color w:val="000000"/>
          <w:spacing w:val="-2"/>
          <w:sz w:val="24"/>
          <w:szCs w:val="24"/>
          <w:lang w:val="lt-LT" w:eastAsia="lt-LT"/>
        </w:rPr>
        <w:t>.</w:t>
      </w:r>
      <w:r w:rsidR="003E46B4" w:rsidRPr="004F0679">
        <w:rPr>
          <w:rFonts w:ascii="Times New Roman" w:hAnsi="Times New Roman" w:cs="Times New Roman"/>
          <w:color w:val="000000"/>
          <w:spacing w:val="-2"/>
          <w:sz w:val="24"/>
          <w:szCs w:val="24"/>
          <w:lang w:val="lt-LT" w:eastAsia="lt-LT"/>
        </w:rPr>
        <w:t xml:space="preserve"> </w:t>
      </w:r>
    </w:p>
    <w:p w14:paraId="36721855" w14:textId="3C5FC2E1" w:rsidR="006A2922" w:rsidRPr="004F0679" w:rsidRDefault="003E46B4" w:rsidP="001370BC">
      <w:pPr>
        <w:pStyle w:val="PreformattedText"/>
        <w:spacing w:line="360" w:lineRule="auto"/>
        <w:ind w:firstLine="1296"/>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 xml:space="preserve">Komisija </w:t>
      </w:r>
      <w:r w:rsidR="006A2922" w:rsidRPr="004F0679">
        <w:rPr>
          <w:rFonts w:ascii="Times New Roman" w:hAnsi="Times New Roman" w:cs="Times New Roman"/>
          <w:color w:val="000000"/>
          <w:spacing w:val="-2"/>
          <w:sz w:val="24"/>
          <w:szCs w:val="24"/>
          <w:lang w:val="lt-LT" w:eastAsia="lt-LT"/>
        </w:rPr>
        <w:t>20</w:t>
      </w:r>
      <w:r w:rsidR="00A7468C" w:rsidRPr="004F0679">
        <w:rPr>
          <w:rFonts w:ascii="Times New Roman" w:hAnsi="Times New Roman" w:cs="Times New Roman"/>
          <w:color w:val="000000"/>
          <w:spacing w:val="-2"/>
          <w:sz w:val="24"/>
          <w:szCs w:val="24"/>
          <w:lang w:val="lt-LT" w:eastAsia="lt-LT"/>
        </w:rPr>
        <w:t>20</w:t>
      </w:r>
      <w:r w:rsidR="006A2922" w:rsidRPr="004F0679">
        <w:rPr>
          <w:rFonts w:ascii="Times New Roman" w:hAnsi="Times New Roman" w:cs="Times New Roman"/>
          <w:color w:val="000000"/>
          <w:spacing w:val="-2"/>
          <w:sz w:val="24"/>
          <w:szCs w:val="24"/>
          <w:lang w:val="lt-LT" w:eastAsia="lt-LT"/>
        </w:rPr>
        <w:t xml:space="preserve"> metais </w:t>
      </w:r>
      <w:r w:rsidR="006A2922" w:rsidRPr="004F0679">
        <w:rPr>
          <w:rFonts w:ascii="Times New Roman" w:hAnsi="Times New Roman" w:cs="Times New Roman"/>
          <w:i/>
          <w:color w:val="000000"/>
          <w:spacing w:val="-2"/>
          <w:sz w:val="24"/>
          <w:szCs w:val="24"/>
          <w:lang w:val="lt-LT" w:eastAsia="lt-LT"/>
        </w:rPr>
        <w:t>atsisakė</w:t>
      </w:r>
      <w:r w:rsidRPr="004F0679">
        <w:rPr>
          <w:rFonts w:ascii="Times New Roman" w:hAnsi="Times New Roman" w:cs="Times New Roman"/>
          <w:i/>
          <w:color w:val="000000"/>
          <w:spacing w:val="-2"/>
          <w:sz w:val="24"/>
          <w:szCs w:val="24"/>
          <w:lang w:val="lt-LT" w:eastAsia="lt-LT"/>
        </w:rPr>
        <w:t xml:space="preserve"> priimti </w:t>
      </w:r>
      <w:r w:rsidR="006A2922" w:rsidRPr="004F0679">
        <w:rPr>
          <w:rFonts w:ascii="Times New Roman" w:hAnsi="Times New Roman" w:cs="Times New Roman"/>
          <w:i/>
          <w:color w:val="000000"/>
          <w:spacing w:val="-2"/>
          <w:sz w:val="24"/>
          <w:szCs w:val="24"/>
          <w:lang w:val="lt-LT" w:eastAsia="lt-LT"/>
        </w:rPr>
        <w:t>nagrinėti</w:t>
      </w:r>
      <w:r w:rsidR="006A2922" w:rsidRPr="004F0679">
        <w:rPr>
          <w:rFonts w:ascii="Times New Roman" w:hAnsi="Times New Roman" w:cs="Times New Roman"/>
          <w:color w:val="000000"/>
          <w:spacing w:val="-2"/>
          <w:sz w:val="24"/>
          <w:szCs w:val="24"/>
          <w:lang w:val="lt-LT" w:eastAsia="lt-LT"/>
        </w:rPr>
        <w:t xml:space="preserve"> </w:t>
      </w:r>
      <w:r w:rsidR="00A7468C" w:rsidRPr="004F0679">
        <w:rPr>
          <w:rFonts w:ascii="Times New Roman" w:hAnsi="Times New Roman" w:cs="Times New Roman"/>
          <w:color w:val="000000"/>
          <w:spacing w:val="-2"/>
          <w:sz w:val="24"/>
          <w:szCs w:val="24"/>
          <w:lang w:val="lt-LT" w:eastAsia="lt-LT"/>
        </w:rPr>
        <w:t>570</w:t>
      </w:r>
      <w:r w:rsidR="006A2922" w:rsidRPr="004F0679">
        <w:rPr>
          <w:rFonts w:ascii="Times New Roman" w:hAnsi="Times New Roman" w:cs="Times New Roman"/>
          <w:color w:val="000000"/>
          <w:spacing w:val="-2"/>
          <w:sz w:val="24"/>
          <w:szCs w:val="24"/>
          <w:lang w:val="lt-LT" w:eastAsia="lt-LT"/>
        </w:rPr>
        <w:t xml:space="preserve"> skund</w:t>
      </w:r>
      <w:r w:rsidR="00A7468C" w:rsidRPr="004F0679">
        <w:rPr>
          <w:rFonts w:ascii="Times New Roman" w:hAnsi="Times New Roman" w:cs="Times New Roman"/>
          <w:color w:val="000000"/>
          <w:spacing w:val="-2"/>
          <w:sz w:val="24"/>
          <w:szCs w:val="24"/>
          <w:lang w:val="lt-LT" w:eastAsia="lt-LT"/>
        </w:rPr>
        <w:t xml:space="preserve">ų </w:t>
      </w:r>
      <w:r w:rsidR="006A2922" w:rsidRPr="004F0679">
        <w:rPr>
          <w:rFonts w:ascii="Times New Roman" w:hAnsi="Times New Roman" w:cs="Times New Roman"/>
          <w:color w:val="000000"/>
          <w:spacing w:val="-2"/>
          <w:sz w:val="24"/>
          <w:szCs w:val="24"/>
          <w:lang w:val="lt-LT" w:eastAsia="lt-LT"/>
        </w:rPr>
        <w:t>(</w:t>
      </w:r>
      <w:r w:rsidR="0007014D" w:rsidRPr="004F0679">
        <w:rPr>
          <w:rFonts w:ascii="Times New Roman" w:hAnsi="Times New Roman" w:cs="Times New Roman"/>
          <w:color w:val="000000"/>
          <w:spacing w:val="-2"/>
          <w:sz w:val="24"/>
          <w:szCs w:val="24"/>
          <w:lang w:val="lt-LT" w:eastAsia="lt-LT"/>
        </w:rPr>
        <w:t>34</w:t>
      </w:r>
      <w:r w:rsidR="00500D51" w:rsidRPr="004F0679">
        <w:rPr>
          <w:rFonts w:ascii="Times New Roman" w:hAnsi="Times New Roman" w:cs="Times New Roman"/>
          <w:color w:val="000000"/>
          <w:spacing w:val="-2"/>
          <w:sz w:val="24"/>
          <w:szCs w:val="24"/>
          <w:lang w:val="lt-LT" w:eastAsia="lt-LT"/>
        </w:rPr>
        <w:t>,</w:t>
      </w:r>
      <w:r w:rsidR="00A7468C" w:rsidRPr="004F0679">
        <w:rPr>
          <w:rFonts w:ascii="Times New Roman" w:hAnsi="Times New Roman" w:cs="Times New Roman"/>
          <w:color w:val="000000"/>
          <w:spacing w:val="-2"/>
          <w:sz w:val="24"/>
          <w:szCs w:val="24"/>
          <w:lang w:val="lt-LT" w:eastAsia="lt-LT"/>
        </w:rPr>
        <w:t>1</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006A2922" w:rsidRPr="004F0679">
        <w:rPr>
          <w:rFonts w:ascii="Times New Roman" w:hAnsi="Times New Roman" w:cs="Times New Roman"/>
          <w:color w:val="000000"/>
          <w:spacing w:val="-2"/>
          <w:sz w:val="24"/>
          <w:szCs w:val="24"/>
          <w:lang w:val="lt-LT" w:eastAsia="lt-LT"/>
        </w:rPr>
        <w:t xml:space="preserve"> nuo visų gautų skundų): Vilniuje atsisak</w:t>
      </w:r>
      <w:r w:rsidRPr="004F0679">
        <w:rPr>
          <w:rFonts w:ascii="Times New Roman" w:hAnsi="Times New Roman" w:cs="Times New Roman"/>
          <w:color w:val="000000"/>
          <w:spacing w:val="-2"/>
          <w:sz w:val="24"/>
          <w:szCs w:val="24"/>
          <w:lang w:val="lt-LT" w:eastAsia="lt-LT"/>
        </w:rPr>
        <w:t>ė</w:t>
      </w:r>
      <w:r w:rsidR="006A2922" w:rsidRPr="004F0679">
        <w:rPr>
          <w:rFonts w:ascii="Times New Roman" w:hAnsi="Times New Roman" w:cs="Times New Roman"/>
          <w:color w:val="000000"/>
          <w:spacing w:val="-2"/>
          <w:sz w:val="24"/>
          <w:szCs w:val="24"/>
          <w:lang w:val="lt-LT" w:eastAsia="lt-LT"/>
        </w:rPr>
        <w:t xml:space="preserve"> priimti nagrinėti </w:t>
      </w:r>
      <w:r w:rsidR="00A7468C" w:rsidRPr="004F0679">
        <w:rPr>
          <w:rFonts w:ascii="Times New Roman" w:hAnsi="Times New Roman" w:cs="Times New Roman"/>
          <w:color w:val="000000"/>
          <w:spacing w:val="-2"/>
          <w:sz w:val="24"/>
          <w:szCs w:val="24"/>
          <w:lang w:val="lt-LT" w:eastAsia="lt-LT"/>
        </w:rPr>
        <w:t>274</w:t>
      </w:r>
      <w:r w:rsidR="006A2922" w:rsidRPr="004F0679">
        <w:rPr>
          <w:rFonts w:ascii="Times New Roman" w:hAnsi="Times New Roman" w:cs="Times New Roman"/>
          <w:color w:val="000000"/>
          <w:spacing w:val="-2"/>
          <w:sz w:val="24"/>
          <w:szCs w:val="24"/>
          <w:lang w:val="lt-LT" w:eastAsia="lt-LT"/>
        </w:rPr>
        <w:t xml:space="preserve"> skund</w:t>
      </w:r>
      <w:r w:rsidR="00231BF8" w:rsidRPr="004F0679">
        <w:rPr>
          <w:rFonts w:ascii="Times New Roman" w:hAnsi="Times New Roman" w:cs="Times New Roman"/>
          <w:color w:val="000000"/>
          <w:spacing w:val="-2"/>
          <w:sz w:val="24"/>
          <w:szCs w:val="24"/>
          <w:lang w:val="lt-LT" w:eastAsia="lt-LT"/>
        </w:rPr>
        <w:t>us</w:t>
      </w:r>
      <w:r w:rsidR="006A2922" w:rsidRPr="004F0679">
        <w:rPr>
          <w:rFonts w:ascii="Times New Roman" w:hAnsi="Times New Roman" w:cs="Times New Roman"/>
          <w:color w:val="000000"/>
          <w:spacing w:val="-2"/>
          <w:sz w:val="24"/>
          <w:szCs w:val="24"/>
          <w:lang w:val="lt-LT" w:eastAsia="lt-LT"/>
        </w:rPr>
        <w:t xml:space="preserve"> (</w:t>
      </w:r>
      <w:r w:rsidR="00A7468C" w:rsidRPr="004F0679">
        <w:rPr>
          <w:rFonts w:ascii="Times New Roman" w:hAnsi="Times New Roman" w:cs="Times New Roman"/>
          <w:color w:val="000000"/>
          <w:spacing w:val="-2"/>
          <w:sz w:val="24"/>
          <w:szCs w:val="24"/>
          <w:lang w:val="lt-LT" w:eastAsia="lt-LT"/>
        </w:rPr>
        <w:t>27,9</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006A2922" w:rsidRPr="004F0679">
        <w:rPr>
          <w:rFonts w:ascii="Times New Roman" w:hAnsi="Times New Roman" w:cs="Times New Roman"/>
          <w:color w:val="000000"/>
          <w:spacing w:val="-2"/>
          <w:sz w:val="24"/>
          <w:szCs w:val="24"/>
          <w:lang w:val="lt-LT" w:eastAsia="lt-LT"/>
        </w:rPr>
        <w:t xml:space="preserve"> nuo </w:t>
      </w:r>
      <w:r w:rsidR="00105825" w:rsidRPr="004F0679">
        <w:rPr>
          <w:rFonts w:ascii="Times New Roman" w:hAnsi="Times New Roman" w:cs="Times New Roman"/>
          <w:color w:val="000000"/>
          <w:spacing w:val="-2"/>
          <w:sz w:val="24"/>
          <w:szCs w:val="24"/>
          <w:lang w:val="lt-LT" w:eastAsia="lt-LT"/>
        </w:rPr>
        <w:t xml:space="preserve">visų </w:t>
      </w:r>
      <w:r w:rsidR="006A2922" w:rsidRPr="004F0679">
        <w:rPr>
          <w:rFonts w:ascii="Times New Roman" w:hAnsi="Times New Roman" w:cs="Times New Roman"/>
          <w:color w:val="000000"/>
          <w:spacing w:val="-2"/>
          <w:sz w:val="24"/>
          <w:szCs w:val="24"/>
          <w:lang w:val="lt-LT" w:eastAsia="lt-LT"/>
        </w:rPr>
        <w:t>Vilniuje gautų skundų), Kaun</w:t>
      </w:r>
      <w:r w:rsidR="00105825" w:rsidRPr="004F0679">
        <w:rPr>
          <w:rFonts w:ascii="Times New Roman" w:hAnsi="Times New Roman" w:cs="Times New Roman"/>
          <w:color w:val="000000"/>
          <w:spacing w:val="-2"/>
          <w:sz w:val="24"/>
          <w:szCs w:val="24"/>
          <w:lang w:val="lt-LT" w:eastAsia="lt-LT"/>
        </w:rPr>
        <w:t>e</w:t>
      </w:r>
      <w:r w:rsidR="006A2922" w:rsidRPr="004F0679">
        <w:rPr>
          <w:rFonts w:ascii="Times New Roman" w:hAnsi="Times New Roman" w:cs="Times New Roman"/>
          <w:color w:val="000000"/>
          <w:spacing w:val="-2"/>
          <w:sz w:val="24"/>
          <w:szCs w:val="24"/>
          <w:lang w:val="lt-LT" w:eastAsia="lt-LT"/>
        </w:rPr>
        <w:t xml:space="preserve"> –</w:t>
      </w:r>
      <w:r w:rsidR="00A7468C" w:rsidRPr="004F0679">
        <w:rPr>
          <w:rFonts w:ascii="Times New Roman" w:hAnsi="Times New Roman" w:cs="Times New Roman"/>
          <w:color w:val="000000"/>
          <w:spacing w:val="-2"/>
          <w:sz w:val="24"/>
          <w:szCs w:val="24"/>
          <w:lang w:val="lt-LT" w:eastAsia="lt-LT"/>
        </w:rPr>
        <w:t xml:space="preserve"> 124</w:t>
      </w:r>
      <w:r w:rsidR="006A2922" w:rsidRPr="004F0679">
        <w:rPr>
          <w:rFonts w:ascii="Times New Roman" w:hAnsi="Times New Roman" w:cs="Times New Roman"/>
          <w:color w:val="000000"/>
          <w:spacing w:val="-2"/>
          <w:sz w:val="24"/>
          <w:szCs w:val="24"/>
          <w:lang w:val="lt-LT" w:eastAsia="lt-LT"/>
        </w:rPr>
        <w:t xml:space="preserve"> skund</w:t>
      </w:r>
      <w:r w:rsidR="00231BF8" w:rsidRPr="004F0679">
        <w:rPr>
          <w:rFonts w:ascii="Times New Roman" w:hAnsi="Times New Roman" w:cs="Times New Roman"/>
          <w:color w:val="000000"/>
          <w:spacing w:val="-2"/>
          <w:sz w:val="24"/>
          <w:szCs w:val="24"/>
          <w:lang w:val="lt-LT" w:eastAsia="lt-LT"/>
        </w:rPr>
        <w:t>us</w:t>
      </w:r>
      <w:r w:rsidR="006A2922" w:rsidRPr="004F0679">
        <w:rPr>
          <w:rFonts w:ascii="Times New Roman" w:hAnsi="Times New Roman" w:cs="Times New Roman"/>
          <w:color w:val="000000"/>
          <w:spacing w:val="-2"/>
          <w:sz w:val="24"/>
          <w:szCs w:val="24"/>
          <w:lang w:val="lt-LT" w:eastAsia="lt-LT"/>
        </w:rPr>
        <w:t xml:space="preserve"> (</w:t>
      </w:r>
      <w:r w:rsidR="00A7468C" w:rsidRPr="004F0679">
        <w:rPr>
          <w:rFonts w:ascii="Times New Roman" w:hAnsi="Times New Roman" w:cs="Times New Roman"/>
          <w:color w:val="000000"/>
          <w:spacing w:val="-2"/>
          <w:sz w:val="24"/>
          <w:szCs w:val="24"/>
          <w:lang w:val="lt-LT" w:eastAsia="lt-LT"/>
        </w:rPr>
        <w:t>41,6</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006A2922" w:rsidRPr="004F0679">
        <w:rPr>
          <w:rFonts w:ascii="Times New Roman" w:hAnsi="Times New Roman" w:cs="Times New Roman"/>
          <w:color w:val="000000"/>
          <w:spacing w:val="-2"/>
          <w:sz w:val="24"/>
          <w:szCs w:val="24"/>
          <w:lang w:val="lt-LT" w:eastAsia="lt-LT"/>
        </w:rPr>
        <w:t xml:space="preserve"> nuo </w:t>
      </w:r>
      <w:r w:rsidR="00105825" w:rsidRPr="004F0679">
        <w:rPr>
          <w:rFonts w:ascii="Times New Roman" w:hAnsi="Times New Roman" w:cs="Times New Roman"/>
          <w:color w:val="000000"/>
          <w:spacing w:val="-2"/>
          <w:sz w:val="24"/>
          <w:szCs w:val="24"/>
          <w:lang w:val="lt-LT" w:eastAsia="lt-LT"/>
        </w:rPr>
        <w:t xml:space="preserve">visų </w:t>
      </w:r>
      <w:r w:rsidR="006A2922" w:rsidRPr="004F0679">
        <w:rPr>
          <w:rFonts w:ascii="Times New Roman" w:hAnsi="Times New Roman" w:cs="Times New Roman"/>
          <w:color w:val="000000"/>
          <w:spacing w:val="-2"/>
          <w:sz w:val="24"/>
          <w:szCs w:val="24"/>
          <w:lang w:val="lt-LT" w:eastAsia="lt-LT"/>
        </w:rPr>
        <w:t>Kaun</w:t>
      </w:r>
      <w:r w:rsidR="00105825" w:rsidRPr="004F0679">
        <w:rPr>
          <w:rFonts w:ascii="Times New Roman" w:hAnsi="Times New Roman" w:cs="Times New Roman"/>
          <w:color w:val="000000"/>
          <w:spacing w:val="-2"/>
          <w:sz w:val="24"/>
          <w:szCs w:val="24"/>
          <w:lang w:val="lt-LT" w:eastAsia="lt-LT"/>
        </w:rPr>
        <w:t>e</w:t>
      </w:r>
      <w:r w:rsidR="006A2922" w:rsidRPr="004F0679">
        <w:rPr>
          <w:rFonts w:ascii="Times New Roman" w:hAnsi="Times New Roman" w:cs="Times New Roman"/>
          <w:color w:val="000000"/>
          <w:spacing w:val="-2"/>
          <w:sz w:val="24"/>
          <w:szCs w:val="24"/>
          <w:lang w:val="lt-LT" w:eastAsia="lt-LT"/>
        </w:rPr>
        <w:t xml:space="preserve"> gautų skundų), Klaipėdoje – </w:t>
      </w:r>
      <w:r w:rsidR="001F647D" w:rsidRPr="004F0679">
        <w:rPr>
          <w:rFonts w:ascii="Times New Roman" w:hAnsi="Times New Roman" w:cs="Times New Roman"/>
          <w:color w:val="000000"/>
          <w:spacing w:val="-2"/>
          <w:sz w:val="24"/>
          <w:szCs w:val="24"/>
          <w:lang w:val="lt-LT" w:eastAsia="lt-LT"/>
        </w:rPr>
        <w:t>95</w:t>
      </w:r>
      <w:r w:rsidR="006A2922" w:rsidRPr="004F0679">
        <w:rPr>
          <w:rFonts w:ascii="Times New Roman" w:hAnsi="Times New Roman" w:cs="Times New Roman"/>
          <w:color w:val="000000"/>
          <w:spacing w:val="-2"/>
          <w:sz w:val="24"/>
          <w:szCs w:val="24"/>
          <w:lang w:val="lt-LT" w:eastAsia="lt-LT"/>
        </w:rPr>
        <w:t xml:space="preserve"> skundus (</w:t>
      </w:r>
      <w:r w:rsidR="001F647D" w:rsidRPr="004F0679">
        <w:rPr>
          <w:rFonts w:ascii="Times New Roman" w:hAnsi="Times New Roman" w:cs="Times New Roman"/>
          <w:color w:val="000000"/>
          <w:spacing w:val="-2"/>
          <w:sz w:val="24"/>
          <w:szCs w:val="24"/>
          <w:lang w:val="lt-LT" w:eastAsia="lt-LT"/>
        </w:rPr>
        <w:t>46,6</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006A2922" w:rsidRPr="004F0679">
        <w:rPr>
          <w:rFonts w:ascii="Times New Roman" w:hAnsi="Times New Roman" w:cs="Times New Roman"/>
          <w:color w:val="000000"/>
          <w:spacing w:val="-2"/>
          <w:sz w:val="24"/>
          <w:szCs w:val="24"/>
          <w:lang w:val="lt-LT" w:eastAsia="lt-LT"/>
        </w:rPr>
        <w:t xml:space="preserve"> nuo </w:t>
      </w:r>
      <w:r w:rsidR="00105825" w:rsidRPr="004F0679">
        <w:rPr>
          <w:rFonts w:ascii="Times New Roman" w:hAnsi="Times New Roman" w:cs="Times New Roman"/>
          <w:color w:val="000000"/>
          <w:spacing w:val="-2"/>
          <w:sz w:val="24"/>
          <w:szCs w:val="24"/>
          <w:lang w:val="lt-LT" w:eastAsia="lt-LT"/>
        </w:rPr>
        <w:t xml:space="preserve">visų </w:t>
      </w:r>
      <w:r w:rsidR="006A2922" w:rsidRPr="004F0679">
        <w:rPr>
          <w:rFonts w:ascii="Times New Roman" w:hAnsi="Times New Roman" w:cs="Times New Roman"/>
          <w:color w:val="000000"/>
          <w:spacing w:val="-2"/>
          <w:sz w:val="24"/>
          <w:szCs w:val="24"/>
          <w:lang w:val="lt-LT" w:eastAsia="lt-LT"/>
        </w:rPr>
        <w:t>Klaipėdo</w:t>
      </w:r>
      <w:r w:rsidR="00105825" w:rsidRPr="004F0679">
        <w:rPr>
          <w:rFonts w:ascii="Times New Roman" w:hAnsi="Times New Roman" w:cs="Times New Roman"/>
          <w:color w:val="000000"/>
          <w:spacing w:val="-2"/>
          <w:sz w:val="24"/>
          <w:szCs w:val="24"/>
          <w:lang w:val="lt-LT" w:eastAsia="lt-LT"/>
        </w:rPr>
        <w:t>je</w:t>
      </w:r>
      <w:r w:rsidR="006A2922" w:rsidRPr="004F0679">
        <w:rPr>
          <w:rFonts w:ascii="Times New Roman" w:hAnsi="Times New Roman" w:cs="Times New Roman"/>
          <w:color w:val="000000"/>
          <w:spacing w:val="-2"/>
          <w:sz w:val="24"/>
          <w:szCs w:val="24"/>
          <w:lang w:val="lt-LT" w:eastAsia="lt-LT"/>
        </w:rPr>
        <w:t xml:space="preserve"> gautų skundų), Šiauli</w:t>
      </w:r>
      <w:r w:rsidR="00105825" w:rsidRPr="004F0679">
        <w:rPr>
          <w:rFonts w:ascii="Times New Roman" w:hAnsi="Times New Roman" w:cs="Times New Roman"/>
          <w:color w:val="000000"/>
          <w:spacing w:val="-2"/>
          <w:sz w:val="24"/>
          <w:szCs w:val="24"/>
          <w:lang w:val="lt-LT" w:eastAsia="lt-LT"/>
        </w:rPr>
        <w:t>uos</w:t>
      </w:r>
      <w:r w:rsidR="006A2922" w:rsidRPr="004F0679">
        <w:rPr>
          <w:rFonts w:ascii="Times New Roman" w:hAnsi="Times New Roman" w:cs="Times New Roman"/>
          <w:color w:val="000000"/>
          <w:spacing w:val="-2"/>
          <w:sz w:val="24"/>
          <w:szCs w:val="24"/>
          <w:lang w:val="lt-LT" w:eastAsia="lt-LT"/>
        </w:rPr>
        <w:t xml:space="preserve">e – </w:t>
      </w:r>
      <w:r w:rsidR="001F647D" w:rsidRPr="004F0679">
        <w:rPr>
          <w:rFonts w:ascii="Times New Roman" w:hAnsi="Times New Roman" w:cs="Times New Roman"/>
          <w:color w:val="000000"/>
          <w:spacing w:val="-2"/>
          <w:sz w:val="24"/>
          <w:szCs w:val="24"/>
          <w:lang w:val="lt-LT" w:eastAsia="lt-LT"/>
        </w:rPr>
        <w:t>36</w:t>
      </w:r>
      <w:r w:rsidR="006A2922" w:rsidRPr="004F0679">
        <w:rPr>
          <w:rFonts w:ascii="Times New Roman" w:hAnsi="Times New Roman" w:cs="Times New Roman"/>
          <w:color w:val="000000"/>
          <w:spacing w:val="-2"/>
          <w:sz w:val="24"/>
          <w:szCs w:val="24"/>
          <w:lang w:val="lt-LT" w:eastAsia="lt-LT"/>
        </w:rPr>
        <w:t xml:space="preserve"> skund</w:t>
      </w:r>
      <w:r w:rsidR="00231BF8" w:rsidRPr="004F0679">
        <w:rPr>
          <w:rFonts w:ascii="Times New Roman" w:hAnsi="Times New Roman" w:cs="Times New Roman"/>
          <w:color w:val="000000"/>
          <w:spacing w:val="-2"/>
          <w:sz w:val="24"/>
          <w:szCs w:val="24"/>
          <w:lang w:val="lt-LT" w:eastAsia="lt-LT"/>
        </w:rPr>
        <w:t>us</w:t>
      </w:r>
      <w:r w:rsidR="006A2922" w:rsidRPr="004F0679">
        <w:rPr>
          <w:rFonts w:ascii="Times New Roman" w:hAnsi="Times New Roman" w:cs="Times New Roman"/>
          <w:color w:val="000000"/>
          <w:spacing w:val="-2"/>
          <w:sz w:val="24"/>
          <w:szCs w:val="24"/>
          <w:lang w:val="lt-LT" w:eastAsia="lt-LT"/>
        </w:rPr>
        <w:t xml:space="preserve"> (</w:t>
      </w:r>
      <w:r w:rsidR="001F647D" w:rsidRPr="004F0679">
        <w:rPr>
          <w:rFonts w:ascii="Times New Roman" w:hAnsi="Times New Roman" w:cs="Times New Roman"/>
          <w:color w:val="000000"/>
          <w:spacing w:val="-2"/>
          <w:sz w:val="24"/>
          <w:szCs w:val="24"/>
          <w:lang w:val="lt-LT" w:eastAsia="lt-LT"/>
        </w:rPr>
        <w:t>40</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006A2922" w:rsidRPr="004F0679">
        <w:rPr>
          <w:rFonts w:ascii="Times New Roman" w:hAnsi="Times New Roman" w:cs="Times New Roman"/>
          <w:color w:val="000000"/>
          <w:spacing w:val="-2"/>
          <w:sz w:val="24"/>
          <w:szCs w:val="24"/>
          <w:lang w:val="lt-LT" w:eastAsia="lt-LT"/>
        </w:rPr>
        <w:t xml:space="preserve"> nuo </w:t>
      </w:r>
      <w:r w:rsidR="00105825" w:rsidRPr="004F0679">
        <w:rPr>
          <w:rFonts w:ascii="Times New Roman" w:hAnsi="Times New Roman" w:cs="Times New Roman"/>
          <w:color w:val="000000"/>
          <w:spacing w:val="-2"/>
          <w:sz w:val="24"/>
          <w:szCs w:val="24"/>
          <w:lang w:val="lt-LT" w:eastAsia="lt-LT"/>
        </w:rPr>
        <w:t xml:space="preserve">visų </w:t>
      </w:r>
      <w:r w:rsidR="006A2922" w:rsidRPr="004F0679">
        <w:rPr>
          <w:rFonts w:ascii="Times New Roman" w:hAnsi="Times New Roman" w:cs="Times New Roman"/>
          <w:color w:val="000000"/>
          <w:spacing w:val="-2"/>
          <w:sz w:val="24"/>
          <w:szCs w:val="24"/>
          <w:lang w:val="lt-LT" w:eastAsia="lt-LT"/>
        </w:rPr>
        <w:t>Šiauli</w:t>
      </w:r>
      <w:r w:rsidR="00105825" w:rsidRPr="004F0679">
        <w:rPr>
          <w:rFonts w:ascii="Times New Roman" w:hAnsi="Times New Roman" w:cs="Times New Roman"/>
          <w:color w:val="000000"/>
          <w:spacing w:val="-2"/>
          <w:sz w:val="24"/>
          <w:szCs w:val="24"/>
          <w:lang w:val="lt-LT" w:eastAsia="lt-LT"/>
        </w:rPr>
        <w:t>uose</w:t>
      </w:r>
      <w:r w:rsidR="006A2922" w:rsidRPr="004F0679">
        <w:rPr>
          <w:rFonts w:ascii="Times New Roman" w:hAnsi="Times New Roman" w:cs="Times New Roman"/>
          <w:color w:val="000000"/>
          <w:spacing w:val="-2"/>
          <w:sz w:val="24"/>
          <w:szCs w:val="24"/>
          <w:lang w:val="lt-LT" w:eastAsia="lt-LT"/>
        </w:rPr>
        <w:t xml:space="preserve"> gautų skundų), Panevėž</w:t>
      </w:r>
      <w:r w:rsidR="00105825" w:rsidRPr="004F0679">
        <w:rPr>
          <w:rFonts w:ascii="Times New Roman" w:hAnsi="Times New Roman" w:cs="Times New Roman"/>
          <w:color w:val="000000"/>
          <w:spacing w:val="-2"/>
          <w:sz w:val="24"/>
          <w:szCs w:val="24"/>
          <w:lang w:val="lt-LT" w:eastAsia="lt-LT"/>
        </w:rPr>
        <w:t>y</w:t>
      </w:r>
      <w:r w:rsidR="006A2922" w:rsidRPr="004F0679">
        <w:rPr>
          <w:rFonts w:ascii="Times New Roman" w:hAnsi="Times New Roman" w:cs="Times New Roman"/>
          <w:color w:val="000000"/>
          <w:spacing w:val="-2"/>
          <w:sz w:val="24"/>
          <w:szCs w:val="24"/>
          <w:lang w:val="lt-LT" w:eastAsia="lt-LT"/>
        </w:rPr>
        <w:t xml:space="preserve">je – </w:t>
      </w:r>
      <w:r w:rsidR="001F647D" w:rsidRPr="004F0679">
        <w:rPr>
          <w:rFonts w:ascii="Times New Roman" w:hAnsi="Times New Roman" w:cs="Times New Roman"/>
          <w:color w:val="000000"/>
          <w:spacing w:val="-2"/>
          <w:sz w:val="24"/>
          <w:szCs w:val="24"/>
          <w:lang w:val="lt-LT" w:eastAsia="lt-LT"/>
        </w:rPr>
        <w:t>41</w:t>
      </w:r>
      <w:r w:rsidR="006A2922" w:rsidRPr="004F0679">
        <w:rPr>
          <w:rFonts w:ascii="Times New Roman" w:hAnsi="Times New Roman" w:cs="Times New Roman"/>
          <w:color w:val="000000"/>
          <w:spacing w:val="-2"/>
          <w:sz w:val="24"/>
          <w:szCs w:val="24"/>
          <w:lang w:val="lt-LT" w:eastAsia="lt-LT"/>
        </w:rPr>
        <w:t xml:space="preserve"> skund</w:t>
      </w:r>
      <w:r w:rsidR="00105825" w:rsidRPr="004F0679">
        <w:rPr>
          <w:rFonts w:ascii="Times New Roman" w:hAnsi="Times New Roman" w:cs="Times New Roman"/>
          <w:color w:val="000000"/>
          <w:spacing w:val="-2"/>
          <w:sz w:val="24"/>
          <w:szCs w:val="24"/>
          <w:lang w:val="lt-LT" w:eastAsia="lt-LT"/>
        </w:rPr>
        <w:t>ą</w:t>
      </w:r>
      <w:r w:rsidR="006A2922" w:rsidRPr="004F0679">
        <w:rPr>
          <w:rFonts w:ascii="Times New Roman" w:hAnsi="Times New Roman" w:cs="Times New Roman"/>
          <w:color w:val="000000"/>
          <w:spacing w:val="-2"/>
          <w:sz w:val="24"/>
          <w:szCs w:val="24"/>
          <w:lang w:val="lt-LT" w:eastAsia="lt-LT"/>
        </w:rPr>
        <w:t xml:space="preserve"> (</w:t>
      </w:r>
      <w:r w:rsidR="001F647D" w:rsidRPr="004F0679">
        <w:rPr>
          <w:rFonts w:ascii="Times New Roman" w:hAnsi="Times New Roman" w:cs="Times New Roman"/>
          <w:color w:val="000000"/>
          <w:spacing w:val="-2"/>
          <w:sz w:val="24"/>
          <w:szCs w:val="24"/>
          <w:lang w:val="lt-LT" w:eastAsia="lt-LT"/>
        </w:rPr>
        <w:t>42,3</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006A2922" w:rsidRPr="004F0679">
        <w:rPr>
          <w:rFonts w:ascii="Times New Roman" w:hAnsi="Times New Roman" w:cs="Times New Roman"/>
          <w:color w:val="000000"/>
          <w:spacing w:val="-2"/>
          <w:sz w:val="24"/>
          <w:szCs w:val="24"/>
          <w:lang w:val="lt-LT" w:eastAsia="lt-LT"/>
        </w:rPr>
        <w:t xml:space="preserve"> nuo </w:t>
      </w:r>
      <w:r w:rsidR="00105825" w:rsidRPr="004F0679">
        <w:rPr>
          <w:rFonts w:ascii="Times New Roman" w:hAnsi="Times New Roman" w:cs="Times New Roman"/>
          <w:color w:val="000000"/>
          <w:spacing w:val="-2"/>
          <w:sz w:val="24"/>
          <w:szCs w:val="24"/>
          <w:lang w:val="lt-LT" w:eastAsia="lt-LT"/>
        </w:rPr>
        <w:t xml:space="preserve">visų </w:t>
      </w:r>
      <w:r w:rsidR="006A2922" w:rsidRPr="004F0679">
        <w:rPr>
          <w:rFonts w:ascii="Times New Roman" w:hAnsi="Times New Roman" w:cs="Times New Roman"/>
          <w:color w:val="000000"/>
          <w:spacing w:val="-2"/>
          <w:sz w:val="24"/>
          <w:szCs w:val="24"/>
          <w:lang w:val="lt-LT" w:eastAsia="lt-LT"/>
        </w:rPr>
        <w:t>Panevėž</w:t>
      </w:r>
      <w:r w:rsidR="00105825" w:rsidRPr="004F0679">
        <w:rPr>
          <w:rFonts w:ascii="Times New Roman" w:hAnsi="Times New Roman" w:cs="Times New Roman"/>
          <w:color w:val="000000"/>
          <w:spacing w:val="-2"/>
          <w:sz w:val="24"/>
          <w:szCs w:val="24"/>
          <w:lang w:val="lt-LT" w:eastAsia="lt-LT"/>
        </w:rPr>
        <w:t>y</w:t>
      </w:r>
      <w:r w:rsidR="006A2922" w:rsidRPr="004F0679">
        <w:rPr>
          <w:rFonts w:ascii="Times New Roman" w:hAnsi="Times New Roman" w:cs="Times New Roman"/>
          <w:color w:val="000000"/>
          <w:spacing w:val="-2"/>
          <w:sz w:val="24"/>
          <w:szCs w:val="24"/>
          <w:lang w:val="lt-LT" w:eastAsia="lt-LT"/>
        </w:rPr>
        <w:t>je gautų skundų).</w:t>
      </w:r>
    </w:p>
    <w:p w14:paraId="521C35EA" w14:textId="38B88412" w:rsidR="006A2922" w:rsidRPr="004F0679" w:rsidRDefault="006A2922" w:rsidP="001370BC">
      <w:pPr>
        <w:pStyle w:val="PreformattedText"/>
        <w:spacing w:line="360" w:lineRule="auto"/>
        <w:ind w:firstLine="1296"/>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 xml:space="preserve">Komisija, išnagrinėjusi skundą iš esmės, priėmė sprendimą </w:t>
      </w:r>
      <w:r w:rsidRPr="004F0679">
        <w:rPr>
          <w:rFonts w:ascii="Times New Roman" w:hAnsi="Times New Roman" w:cs="Times New Roman"/>
          <w:i/>
          <w:color w:val="000000"/>
          <w:spacing w:val="-2"/>
          <w:sz w:val="24"/>
          <w:szCs w:val="24"/>
          <w:lang w:val="lt-LT" w:eastAsia="lt-LT"/>
        </w:rPr>
        <w:t>atmesti kaip nepagrįst</w:t>
      </w:r>
      <w:r w:rsidR="00231BF8" w:rsidRPr="004F0679">
        <w:rPr>
          <w:rFonts w:ascii="Times New Roman" w:hAnsi="Times New Roman" w:cs="Times New Roman"/>
          <w:i/>
          <w:color w:val="000000"/>
          <w:spacing w:val="-2"/>
          <w:sz w:val="24"/>
          <w:szCs w:val="24"/>
          <w:lang w:val="lt-LT" w:eastAsia="lt-LT"/>
        </w:rPr>
        <w:t>us</w:t>
      </w:r>
      <w:r w:rsidRPr="004F0679">
        <w:rPr>
          <w:rFonts w:ascii="Times New Roman" w:hAnsi="Times New Roman" w:cs="Times New Roman"/>
          <w:color w:val="000000"/>
          <w:spacing w:val="-2"/>
          <w:sz w:val="24"/>
          <w:szCs w:val="24"/>
          <w:lang w:val="lt-LT" w:eastAsia="lt-LT"/>
        </w:rPr>
        <w:t xml:space="preserve"> </w:t>
      </w:r>
      <w:r w:rsidR="001F647D" w:rsidRPr="004F0679">
        <w:rPr>
          <w:rFonts w:ascii="Times New Roman" w:hAnsi="Times New Roman" w:cs="Times New Roman"/>
          <w:color w:val="000000"/>
          <w:spacing w:val="-2"/>
          <w:sz w:val="24"/>
          <w:szCs w:val="24"/>
          <w:lang w:val="lt-LT" w:eastAsia="lt-LT"/>
        </w:rPr>
        <w:t>513</w:t>
      </w:r>
      <w:r w:rsidR="00D90D39" w:rsidRPr="004F0679">
        <w:rPr>
          <w:rFonts w:ascii="Times New Roman" w:hAnsi="Times New Roman" w:cs="Times New Roman"/>
          <w:color w:val="000000"/>
          <w:spacing w:val="-2"/>
          <w:sz w:val="24"/>
          <w:szCs w:val="24"/>
          <w:lang w:val="lt-LT" w:eastAsia="lt-LT"/>
        </w:rPr>
        <w:t xml:space="preserve"> </w:t>
      </w:r>
      <w:r w:rsidRPr="004F0679">
        <w:rPr>
          <w:rFonts w:ascii="Times New Roman" w:hAnsi="Times New Roman" w:cs="Times New Roman"/>
          <w:color w:val="000000"/>
          <w:spacing w:val="-2"/>
          <w:sz w:val="24"/>
          <w:szCs w:val="24"/>
          <w:lang w:val="lt-LT" w:eastAsia="lt-LT"/>
        </w:rPr>
        <w:t>pareiškėj</w:t>
      </w:r>
      <w:r w:rsidR="002552B4" w:rsidRPr="004F0679">
        <w:rPr>
          <w:rFonts w:ascii="Times New Roman" w:hAnsi="Times New Roman" w:cs="Times New Roman"/>
          <w:color w:val="000000"/>
          <w:spacing w:val="-2"/>
          <w:sz w:val="24"/>
          <w:szCs w:val="24"/>
          <w:lang w:val="lt-LT" w:eastAsia="lt-LT"/>
        </w:rPr>
        <w:t>ų</w:t>
      </w:r>
      <w:r w:rsidRPr="004F0679">
        <w:rPr>
          <w:rFonts w:ascii="Times New Roman" w:hAnsi="Times New Roman" w:cs="Times New Roman"/>
          <w:color w:val="000000"/>
          <w:spacing w:val="-2"/>
          <w:sz w:val="24"/>
          <w:szCs w:val="24"/>
          <w:lang w:val="lt-LT" w:eastAsia="lt-LT"/>
        </w:rPr>
        <w:t xml:space="preserve"> skund</w:t>
      </w:r>
      <w:r w:rsidR="0089204F" w:rsidRPr="004F0679">
        <w:rPr>
          <w:rFonts w:ascii="Times New Roman" w:hAnsi="Times New Roman" w:cs="Times New Roman"/>
          <w:color w:val="000000"/>
          <w:spacing w:val="-2"/>
          <w:sz w:val="24"/>
          <w:szCs w:val="24"/>
          <w:lang w:val="lt-LT" w:eastAsia="lt-LT"/>
        </w:rPr>
        <w:t>us</w:t>
      </w:r>
      <w:r w:rsidRPr="004F0679">
        <w:rPr>
          <w:rFonts w:ascii="Times New Roman" w:hAnsi="Times New Roman" w:cs="Times New Roman"/>
          <w:color w:val="000000"/>
          <w:spacing w:val="-2"/>
          <w:sz w:val="24"/>
          <w:szCs w:val="24"/>
          <w:lang w:val="lt-LT" w:eastAsia="lt-LT"/>
        </w:rPr>
        <w:t xml:space="preserve"> (</w:t>
      </w:r>
      <w:r w:rsidR="002552B4" w:rsidRPr="004F0679">
        <w:rPr>
          <w:rFonts w:ascii="Times New Roman" w:hAnsi="Times New Roman" w:cs="Times New Roman"/>
          <w:color w:val="000000"/>
          <w:spacing w:val="-2"/>
          <w:sz w:val="24"/>
          <w:szCs w:val="24"/>
          <w:lang w:val="lt-LT" w:eastAsia="lt-LT"/>
        </w:rPr>
        <w:t>3</w:t>
      </w:r>
      <w:r w:rsidR="001F647D" w:rsidRPr="004F0679">
        <w:rPr>
          <w:rFonts w:ascii="Times New Roman" w:hAnsi="Times New Roman" w:cs="Times New Roman"/>
          <w:color w:val="000000"/>
          <w:spacing w:val="-2"/>
          <w:sz w:val="24"/>
          <w:szCs w:val="24"/>
          <w:lang w:val="lt-LT" w:eastAsia="lt-LT"/>
        </w:rPr>
        <w:t>0</w:t>
      </w:r>
      <w:r w:rsidR="002552B4" w:rsidRPr="004F0679">
        <w:rPr>
          <w:rFonts w:ascii="Times New Roman" w:hAnsi="Times New Roman" w:cs="Times New Roman"/>
          <w:color w:val="000000"/>
          <w:spacing w:val="-2"/>
          <w:sz w:val="24"/>
          <w:szCs w:val="24"/>
          <w:lang w:val="lt-LT" w:eastAsia="lt-LT"/>
        </w:rPr>
        <w:t>,7</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visų gautų skundų):</w:t>
      </w:r>
      <w:r w:rsidRPr="004F0679">
        <w:rPr>
          <w:rFonts w:ascii="Times New Roman" w:eastAsiaTheme="minorHAnsi" w:hAnsi="Times New Roman" w:cs="Times New Roman"/>
          <w:color w:val="000000"/>
          <w:spacing w:val="-2"/>
          <w:kern w:val="0"/>
          <w:sz w:val="24"/>
          <w:szCs w:val="24"/>
          <w:lang w:val="lt-LT" w:eastAsia="lt-LT" w:bidi="ar-SA"/>
        </w:rPr>
        <w:t xml:space="preserve"> </w:t>
      </w:r>
      <w:r w:rsidRPr="004F0679">
        <w:rPr>
          <w:rFonts w:ascii="Times New Roman" w:hAnsi="Times New Roman" w:cs="Times New Roman"/>
          <w:color w:val="000000"/>
          <w:spacing w:val="-2"/>
          <w:sz w:val="24"/>
          <w:szCs w:val="24"/>
          <w:lang w:val="lt-LT" w:eastAsia="lt-LT"/>
        </w:rPr>
        <w:t>Vilniuje pri</w:t>
      </w:r>
      <w:r w:rsidR="001B6C34" w:rsidRPr="004F0679">
        <w:rPr>
          <w:rFonts w:ascii="Times New Roman" w:hAnsi="Times New Roman" w:cs="Times New Roman"/>
          <w:color w:val="000000"/>
          <w:spacing w:val="-2"/>
          <w:sz w:val="24"/>
          <w:szCs w:val="24"/>
          <w:lang w:val="lt-LT" w:eastAsia="lt-LT"/>
        </w:rPr>
        <w:t>ėmė</w:t>
      </w:r>
      <w:r w:rsidRPr="004F0679">
        <w:rPr>
          <w:rFonts w:ascii="Times New Roman" w:hAnsi="Times New Roman" w:cs="Times New Roman"/>
          <w:color w:val="000000"/>
          <w:spacing w:val="-2"/>
          <w:sz w:val="24"/>
          <w:szCs w:val="24"/>
          <w:lang w:val="lt-LT" w:eastAsia="lt-LT"/>
        </w:rPr>
        <w:t xml:space="preserve"> sprendim</w:t>
      </w:r>
      <w:r w:rsidR="001B6C34" w:rsidRPr="004F0679">
        <w:rPr>
          <w:rFonts w:ascii="Times New Roman" w:hAnsi="Times New Roman" w:cs="Times New Roman"/>
          <w:color w:val="000000"/>
          <w:spacing w:val="-2"/>
          <w:sz w:val="24"/>
          <w:szCs w:val="24"/>
          <w:lang w:val="lt-LT" w:eastAsia="lt-LT"/>
        </w:rPr>
        <w:t>us</w:t>
      </w:r>
      <w:r w:rsidRPr="004F0679">
        <w:rPr>
          <w:rFonts w:ascii="Times New Roman" w:hAnsi="Times New Roman" w:cs="Times New Roman"/>
          <w:color w:val="000000"/>
          <w:spacing w:val="-2"/>
          <w:sz w:val="24"/>
          <w:szCs w:val="24"/>
          <w:lang w:val="lt-LT" w:eastAsia="lt-LT"/>
        </w:rPr>
        <w:t xml:space="preserve"> atmesti </w:t>
      </w:r>
      <w:r w:rsidR="002552B4" w:rsidRPr="004F0679">
        <w:rPr>
          <w:rFonts w:ascii="Times New Roman" w:hAnsi="Times New Roman" w:cs="Times New Roman"/>
          <w:color w:val="000000"/>
          <w:spacing w:val="-2"/>
          <w:sz w:val="24"/>
          <w:szCs w:val="24"/>
          <w:lang w:val="lt-LT" w:eastAsia="lt-LT"/>
        </w:rPr>
        <w:t>3</w:t>
      </w:r>
      <w:r w:rsidR="001F647D" w:rsidRPr="004F0679">
        <w:rPr>
          <w:rFonts w:ascii="Times New Roman" w:hAnsi="Times New Roman" w:cs="Times New Roman"/>
          <w:color w:val="000000"/>
          <w:spacing w:val="-2"/>
          <w:sz w:val="24"/>
          <w:szCs w:val="24"/>
          <w:lang w:val="lt-LT" w:eastAsia="lt-LT"/>
        </w:rPr>
        <w:t>33</w:t>
      </w:r>
      <w:r w:rsidR="00723F0E" w:rsidRPr="004F0679">
        <w:rPr>
          <w:rFonts w:ascii="Times New Roman" w:hAnsi="Times New Roman" w:cs="Times New Roman"/>
          <w:color w:val="000000"/>
          <w:spacing w:val="-2"/>
          <w:sz w:val="24"/>
          <w:szCs w:val="24"/>
          <w:lang w:val="lt-LT" w:eastAsia="lt-LT"/>
        </w:rPr>
        <w:t xml:space="preserve"> </w:t>
      </w:r>
      <w:r w:rsidRPr="004F0679">
        <w:rPr>
          <w:rFonts w:ascii="Times New Roman" w:hAnsi="Times New Roman" w:cs="Times New Roman"/>
          <w:color w:val="000000"/>
          <w:spacing w:val="-2"/>
          <w:sz w:val="24"/>
          <w:szCs w:val="24"/>
          <w:lang w:val="lt-LT" w:eastAsia="lt-LT"/>
        </w:rPr>
        <w:lastRenderedPageBreak/>
        <w:t>skund</w:t>
      </w:r>
      <w:r w:rsidR="0089204F" w:rsidRPr="004F0679">
        <w:rPr>
          <w:rFonts w:ascii="Times New Roman" w:hAnsi="Times New Roman" w:cs="Times New Roman"/>
          <w:color w:val="000000"/>
          <w:spacing w:val="-2"/>
          <w:sz w:val="24"/>
          <w:szCs w:val="24"/>
          <w:lang w:val="lt-LT" w:eastAsia="lt-LT"/>
        </w:rPr>
        <w:t>us</w:t>
      </w:r>
      <w:r w:rsidRPr="004F0679">
        <w:rPr>
          <w:rFonts w:ascii="Times New Roman" w:hAnsi="Times New Roman" w:cs="Times New Roman"/>
          <w:color w:val="000000"/>
          <w:spacing w:val="-2"/>
          <w:sz w:val="24"/>
          <w:szCs w:val="24"/>
          <w:lang w:val="lt-LT" w:eastAsia="lt-LT"/>
        </w:rPr>
        <w:t xml:space="preserve"> (</w:t>
      </w:r>
      <w:r w:rsidR="002552B4" w:rsidRPr="004F0679">
        <w:rPr>
          <w:rFonts w:ascii="Times New Roman" w:hAnsi="Times New Roman" w:cs="Times New Roman"/>
          <w:color w:val="000000"/>
          <w:spacing w:val="-2"/>
          <w:sz w:val="24"/>
          <w:szCs w:val="24"/>
          <w:lang w:val="lt-LT" w:eastAsia="lt-LT"/>
        </w:rPr>
        <w:t>3</w:t>
      </w:r>
      <w:r w:rsidR="001F647D" w:rsidRPr="004F0679">
        <w:rPr>
          <w:rFonts w:ascii="Times New Roman" w:hAnsi="Times New Roman" w:cs="Times New Roman"/>
          <w:color w:val="000000"/>
          <w:spacing w:val="-2"/>
          <w:sz w:val="24"/>
          <w:szCs w:val="24"/>
          <w:lang w:val="lt-LT" w:eastAsia="lt-LT"/>
        </w:rPr>
        <w:t>3,9</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w:t>
      </w:r>
      <w:r w:rsidR="00723F0E" w:rsidRPr="004F0679">
        <w:rPr>
          <w:rFonts w:ascii="Times New Roman" w:hAnsi="Times New Roman" w:cs="Times New Roman"/>
          <w:color w:val="000000"/>
          <w:spacing w:val="-2"/>
          <w:sz w:val="24"/>
          <w:szCs w:val="24"/>
          <w:lang w:val="lt-LT" w:eastAsia="lt-LT"/>
        </w:rPr>
        <w:t xml:space="preserve">visų </w:t>
      </w:r>
      <w:r w:rsidRPr="004F0679">
        <w:rPr>
          <w:rFonts w:ascii="Times New Roman" w:hAnsi="Times New Roman" w:cs="Times New Roman"/>
          <w:color w:val="000000"/>
          <w:spacing w:val="-2"/>
          <w:sz w:val="24"/>
          <w:szCs w:val="24"/>
          <w:lang w:val="lt-LT" w:eastAsia="lt-LT"/>
        </w:rPr>
        <w:t>Vilniuje gautų skundų), Ka</w:t>
      </w:r>
      <w:r w:rsidR="00723F0E" w:rsidRPr="004F0679">
        <w:rPr>
          <w:rFonts w:ascii="Times New Roman" w:hAnsi="Times New Roman" w:cs="Times New Roman"/>
          <w:color w:val="000000"/>
          <w:spacing w:val="-2"/>
          <w:sz w:val="24"/>
          <w:szCs w:val="24"/>
          <w:lang w:val="lt-LT" w:eastAsia="lt-LT"/>
        </w:rPr>
        <w:t>un</w:t>
      </w:r>
      <w:r w:rsidRPr="004F0679">
        <w:rPr>
          <w:rFonts w:ascii="Times New Roman" w:hAnsi="Times New Roman" w:cs="Times New Roman"/>
          <w:color w:val="000000"/>
          <w:spacing w:val="-2"/>
          <w:sz w:val="24"/>
          <w:szCs w:val="24"/>
          <w:lang w:val="lt-LT" w:eastAsia="lt-LT"/>
        </w:rPr>
        <w:t xml:space="preserve">e – </w:t>
      </w:r>
      <w:r w:rsidR="002C3CB5" w:rsidRPr="004F0679">
        <w:rPr>
          <w:rFonts w:ascii="Times New Roman" w:hAnsi="Times New Roman" w:cs="Times New Roman"/>
          <w:color w:val="000000"/>
          <w:spacing w:val="-2"/>
          <w:sz w:val="24"/>
          <w:szCs w:val="24"/>
          <w:lang w:val="lt-LT" w:eastAsia="lt-LT"/>
        </w:rPr>
        <w:t>61</w:t>
      </w:r>
      <w:r w:rsidRPr="004F0679">
        <w:rPr>
          <w:rFonts w:ascii="Times New Roman" w:hAnsi="Times New Roman" w:cs="Times New Roman"/>
          <w:color w:val="000000"/>
          <w:spacing w:val="-2"/>
          <w:sz w:val="24"/>
          <w:szCs w:val="24"/>
          <w:lang w:val="lt-LT" w:eastAsia="lt-LT"/>
        </w:rPr>
        <w:t xml:space="preserve"> skund</w:t>
      </w:r>
      <w:r w:rsidR="00C309A3" w:rsidRPr="004F0679">
        <w:rPr>
          <w:rFonts w:ascii="Times New Roman" w:hAnsi="Times New Roman" w:cs="Times New Roman"/>
          <w:color w:val="000000"/>
          <w:spacing w:val="-2"/>
          <w:sz w:val="24"/>
          <w:szCs w:val="24"/>
          <w:lang w:val="lt-LT" w:eastAsia="lt-LT"/>
        </w:rPr>
        <w:t>ą</w:t>
      </w:r>
      <w:r w:rsidRPr="004F0679">
        <w:rPr>
          <w:rFonts w:ascii="Times New Roman" w:hAnsi="Times New Roman" w:cs="Times New Roman"/>
          <w:color w:val="000000"/>
          <w:spacing w:val="-2"/>
          <w:sz w:val="24"/>
          <w:szCs w:val="24"/>
          <w:lang w:val="lt-LT" w:eastAsia="lt-LT"/>
        </w:rPr>
        <w:t xml:space="preserve"> (</w:t>
      </w:r>
      <w:r w:rsidR="002552B4" w:rsidRPr="004F0679">
        <w:rPr>
          <w:rFonts w:ascii="Times New Roman" w:hAnsi="Times New Roman" w:cs="Times New Roman"/>
          <w:color w:val="000000"/>
          <w:spacing w:val="-2"/>
          <w:sz w:val="24"/>
          <w:szCs w:val="24"/>
          <w:lang w:val="lt-LT" w:eastAsia="lt-LT"/>
        </w:rPr>
        <w:t>2</w:t>
      </w:r>
      <w:r w:rsidR="002C3CB5" w:rsidRPr="004F0679">
        <w:rPr>
          <w:rFonts w:ascii="Times New Roman" w:hAnsi="Times New Roman" w:cs="Times New Roman"/>
          <w:color w:val="000000"/>
          <w:spacing w:val="-2"/>
          <w:sz w:val="24"/>
          <w:szCs w:val="24"/>
          <w:lang w:val="lt-LT" w:eastAsia="lt-LT"/>
        </w:rPr>
        <w:t>0,5</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w:t>
      </w:r>
      <w:r w:rsidR="00723F0E" w:rsidRPr="004F0679">
        <w:rPr>
          <w:rFonts w:ascii="Times New Roman" w:hAnsi="Times New Roman" w:cs="Times New Roman"/>
          <w:color w:val="000000"/>
          <w:spacing w:val="-2"/>
          <w:sz w:val="24"/>
          <w:szCs w:val="24"/>
          <w:lang w:val="lt-LT" w:eastAsia="lt-LT"/>
        </w:rPr>
        <w:t xml:space="preserve">visų </w:t>
      </w:r>
      <w:r w:rsidRPr="004F0679">
        <w:rPr>
          <w:rFonts w:ascii="Times New Roman" w:hAnsi="Times New Roman" w:cs="Times New Roman"/>
          <w:color w:val="000000"/>
          <w:spacing w:val="-2"/>
          <w:sz w:val="24"/>
          <w:szCs w:val="24"/>
          <w:lang w:val="lt-LT" w:eastAsia="lt-LT"/>
        </w:rPr>
        <w:t>Kaun</w:t>
      </w:r>
      <w:r w:rsidR="00723F0E" w:rsidRPr="004F0679">
        <w:rPr>
          <w:rFonts w:ascii="Times New Roman" w:hAnsi="Times New Roman" w:cs="Times New Roman"/>
          <w:color w:val="000000"/>
          <w:spacing w:val="-2"/>
          <w:sz w:val="24"/>
          <w:szCs w:val="24"/>
          <w:lang w:val="lt-LT" w:eastAsia="lt-LT"/>
        </w:rPr>
        <w:t>e</w:t>
      </w:r>
      <w:r w:rsidRPr="004F0679">
        <w:rPr>
          <w:rFonts w:ascii="Times New Roman" w:hAnsi="Times New Roman" w:cs="Times New Roman"/>
          <w:color w:val="000000"/>
          <w:spacing w:val="-2"/>
          <w:sz w:val="24"/>
          <w:szCs w:val="24"/>
          <w:lang w:val="lt-LT" w:eastAsia="lt-LT"/>
        </w:rPr>
        <w:t xml:space="preserve"> gautų skundų), Klaipėdoje – </w:t>
      </w:r>
      <w:r w:rsidR="002C3CB5" w:rsidRPr="004F0679">
        <w:rPr>
          <w:rFonts w:ascii="Times New Roman" w:hAnsi="Times New Roman" w:cs="Times New Roman"/>
          <w:color w:val="000000"/>
          <w:spacing w:val="-2"/>
          <w:sz w:val="24"/>
          <w:szCs w:val="24"/>
          <w:lang w:val="lt-LT" w:eastAsia="lt-LT"/>
        </w:rPr>
        <w:t>74</w:t>
      </w:r>
      <w:r w:rsidRPr="004F0679">
        <w:rPr>
          <w:rFonts w:ascii="Times New Roman" w:hAnsi="Times New Roman" w:cs="Times New Roman"/>
          <w:color w:val="000000"/>
          <w:spacing w:val="-2"/>
          <w:sz w:val="24"/>
          <w:szCs w:val="24"/>
          <w:lang w:val="lt-LT" w:eastAsia="lt-LT"/>
        </w:rPr>
        <w:t xml:space="preserve"> skund</w:t>
      </w:r>
      <w:r w:rsidR="0089204F" w:rsidRPr="004F0679">
        <w:rPr>
          <w:rFonts w:ascii="Times New Roman" w:hAnsi="Times New Roman" w:cs="Times New Roman"/>
          <w:color w:val="000000"/>
          <w:spacing w:val="-2"/>
          <w:sz w:val="24"/>
          <w:szCs w:val="24"/>
          <w:lang w:val="lt-LT" w:eastAsia="lt-LT"/>
        </w:rPr>
        <w:t>us</w:t>
      </w:r>
      <w:r w:rsidRPr="004F0679">
        <w:rPr>
          <w:rFonts w:ascii="Times New Roman" w:hAnsi="Times New Roman" w:cs="Times New Roman"/>
          <w:color w:val="000000"/>
          <w:spacing w:val="-2"/>
          <w:sz w:val="24"/>
          <w:szCs w:val="24"/>
          <w:lang w:val="lt-LT" w:eastAsia="lt-LT"/>
        </w:rPr>
        <w:t xml:space="preserve"> (</w:t>
      </w:r>
      <w:r w:rsidR="002552B4" w:rsidRPr="004F0679">
        <w:rPr>
          <w:rFonts w:ascii="Times New Roman" w:hAnsi="Times New Roman" w:cs="Times New Roman"/>
          <w:color w:val="000000"/>
          <w:spacing w:val="-2"/>
          <w:sz w:val="24"/>
          <w:szCs w:val="24"/>
          <w:lang w:val="lt-LT" w:eastAsia="lt-LT"/>
        </w:rPr>
        <w:t>3</w:t>
      </w:r>
      <w:r w:rsidR="002C3CB5" w:rsidRPr="004F0679">
        <w:rPr>
          <w:rFonts w:ascii="Times New Roman" w:hAnsi="Times New Roman" w:cs="Times New Roman"/>
          <w:color w:val="000000"/>
          <w:spacing w:val="-2"/>
          <w:sz w:val="24"/>
          <w:szCs w:val="24"/>
          <w:lang w:val="lt-LT" w:eastAsia="lt-LT"/>
        </w:rPr>
        <w:t>6,3</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Klai</w:t>
      </w:r>
      <w:r w:rsidR="00723F0E" w:rsidRPr="004F0679">
        <w:rPr>
          <w:rFonts w:ascii="Times New Roman" w:hAnsi="Times New Roman" w:cs="Times New Roman"/>
          <w:color w:val="000000"/>
          <w:spacing w:val="-2"/>
          <w:sz w:val="24"/>
          <w:szCs w:val="24"/>
          <w:lang w:val="lt-LT" w:eastAsia="lt-LT"/>
        </w:rPr>
        <w:t>pėdoje</w:t>
      </w:r>
      <w:r w:rsidRPr="004F0679">
        <w:rPr>
          <w:rFonts w:ascii="Times New Roman" w:hAnsi="Times New Roman" w:cs="Times New Roman"/>
          <w:color w:val="000000"/>
          <w:spacing w:val="-2"/>
          <w:sz w:val="24"/>
          <w:szCs w:val="24"/>
          <w:lang w:val="lt-LT" w:eastAsia="lt-LT"/>
        </w:rPr>
        <w:t xml:space="preserve"> gautų skundų), Šiauli</w:t>
      </w:r>
      <w:r w:rsidR="00723F0E" w:rsidRPr="004F0679">
        <w:rPr>
          <w:rFonts w:ascii="Times New Roman" w:hAnsi="Times New Roman" w:cs="Times New Roman"/>
          <w:color w:val="000000"/>
          <w:spacing w:val="-2"/>
          <w:sz w:val="24"/>
          <w:szCs w:val="24"/>
          <w:lang w:val="lt-LT" w:eastAsia="lt-LT"/>
        </w:rPr>
        <w:t>uos</w:t>
      </w:r>
      <w:r w:rsidRPr="004F0679">
        <w:rPr>
          <w:rFonts w:ascii="Times New Roman" w:hAnsi="Times New Roman" w:cs="Times New Roman"/>
          <w:color w:val="000000"/>
          <w:spacing w:val="-2"/>
          <w:sz w:val="24"/>
          <w:szCs w:val="24"/>
          <w:lang w:val="lt-LT" w:eastAsia="lt-LT"/>
        </w:rPr>
        <w:t xml:space="preserve">e – </w:t>
      </w:r>
      <w:r w:rsidR="002552B4" w:rsidRPr="004F0679">
        <w:rPr>
          <w:rFonts w:ascii="Times New Roman" w:hAnsi="Times New Roman" w:cs="Times New Roman"/>
          <w:color w:val="000000"/>
          <w:spacing w:val="-2"/>
          <w:sz w:val="24"/>
          <w:szCs w:val="24"/>
          <w:lang w:val="lt-LT" w:eastAsia="lt-LT"/>
        </w:rPr>
        <w:t>2</w:t>
      </w:r>
      <w:r w:rsidR="00C309A3" w:rsidRPr="004F0679">
        <w:rPr>
          <w:rFonts w:ascii="Times New Roman" w:hAnsi="Times New Roman" w:cs="Times New Roman"/>
          <w:color w:val="000000"/>
          <w:spacing w:val="-2"/>
          <w:sz w:val="24"/>
          <w:szCs w:val="24"/>
          <w:lang w:val="lt-LT" w:eastAsia="lt-LT"/>
        </w:rPr>
        <w:t>3</w:t>
      </w:r>
      <w:r w:rsidRPr="004F0679">
        <w:rPr>
          <w:rFonts w:ascii="Times New Roman" w:hAnsi="Times New Roman" w:cs="Times New Roman"/>
          <w:color w:val="000000"/>
          <w:spacing w:val="-2"/>
          <w:sz w:val="24"/>
          <w:szCs w:val="24"/>
          <w:lang w:val="lt-LT" w:eastAsia="lt-LT"/>
        </w:rPr>
        <w:t xml:space="preserve"> skund</w:t>
      </w:r>
      <w:r w:rsidR="00C309A3" w:rsidRPr="004F0679">
        <w:rPr>
          <w:rFonts w:ascii="Times New Roman" w:hAnsi="Times New Roman" w:cs="Times New Roman"/>
          <w:color w:val="000000"/>
          <w:spacing w:val="-2"/>
          <w:sz w:val="24"/>
          <w:szCs w:val="24"/>
          <w:lang w:val="lt-LT" w:eastAsia="lt-LT"/>
        </w:rPr>
        <w:t>us</w:t>
      </w:r>
      <w:r w:rsidRPr="004F0679">
        <w:rPr>
          <w:rFonts w:ascii="Times New Roman" w:hAnsi="Times New Roman" w:cs="Times New Roman"/>
          <w:color w:val="000000"/>
          <w:spacing w:val="-2"/>
          <w:sz w:val="24"/>
          <w:szCs w:val="24"/>
          <w:lang w:val="lt-LT" w:eastAsia="lt-LT"/>
        </w:rPr>
        <w:t xml:space="preserve"> (</w:t>
      </w:r>
      <w:r w:rsidR="002552B4" w:rsidRPr="004F0679">
        <w:rPr>
          <w:rFonts w:ascii="Times New Roman" w:hAnsi="Times New Roman" w:cs="Times New Roman"/>
          <w:color w:val="000000"/>
          <w:spacing w:val="-2"/>
          <w:sz w:val="24"/>
          <w:szCs w:val="24"/>
          <w:lang w:val="lt-LT" w:eastAsia="lt-LT"/>
        </w:rPr>
        <w:t>2</w:t>
      </w:r>
      <w:r w:rsidR="00C309A3" w:rsidRPr="004F0679">
        <w:rPr>
          <w:rFonts w:ascii="Times New Roman" w:hAnsi="Times New Roman" w:cs="Times New Roman"/>
          <w:color w:val="000000"/>
          <w:spacing w:val="-2"/>
          <w:sz w:val="24"/>
          <w:szCs w:val="24"/>
          <w:lang w:val="lt-LT" w:eastAsia="lt-LT"/>
        </w:rPr>
        <w:t>5,6</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w:t>
      </w:r>
      <w:r w:rsidR="00723F0E" w:rsidRPr="004F0679">
        <w:rPr>
          <w:rFonts w:ascii="Times New Roman" w:hAnsi="Times New Roman" w:cs="Times New Roman"/>
          <w:color w:val="000000"/>
          <w:spacing w:val="-2"/>
          <w:sz w:val="24"/>
          <w:szCs w:val="24"/>
          <w:lang w:val="lt-LT" w:eastAsia="lt-LT"/>
        </w:rPr>
        <w:t xml:space="preserve">visų </w:t>
      </w:r>
      <w:r w:rsidRPr="004F0679">
        <w:rPr>
          <w:rFonts w:ascii="Times New Roman" w:hAnsi="Times New Roman" w:cs="Times New Roman"/>
          <w:color w:val="000000"/>
          <w:spacing w:val="-2"/>
          <w:sz w:val="24"/>
          <w:szCs w:val="24"/>
          <w:lang w:val="lt-LT" w:eastAsia="lt-LT"/>
        </w:rPr>
        <w:t>Šiauli</w:t>
      </w:r>
      <w:r w:rsidR="00723F0E" w:rsidRPr="004F0679">
        <w:rPr>
          <w:rFonts w:ascii="Times New Roman" w:hAnsi="Times New Roman" w:cs="Times New Roman"/>
          <w:color w:val="000000"/>
          <w:spacing w:val="-2"/>
          <w:sz w:val="24"/>
          <w:szCs w:val="24"/>
          <w:lang w:val="lt-LT" w:eastAsia="lt-LT"/>
        </w:rPr>
        <w:t>uose</w:t>
      </w:r>
      <w:r w:rsidRPr="004F0679">
        <w:rPr>
          <w:rFonts w:ascii="Times New Roman" w:hAnsi="Times New Roman" w:cs="Times New Roman"/>
          <w:color w:val="000000"/>
          <w:spacing w:val="-2"/>
          <w:sz w:val="24"/>
          <w:szCs w:val="24"/>
          <w:lang w:val="lt-LT" w:eastAsia="lt-LT"/>
        </w:rPr>
        <w:t xml:space="preserve"> gautų skundų), Panevėž</w:t>
      </w:r>
      <w:r w:rsidR="00723F0E" w:rsidRPr="004F0679">
        <w:rPr>
          <w:rFonts w:ascii="Times New Roman" w:hAnsi="Times New Roman" w:cs="Times New Roman"/>
          <w:color w:val="000000"/>
          <w:spacing w:val="-2"/>
          <w:sz w:val="24"/>
          <w:szCs w:val="24"/>
          <w:lang w:val="lt-LT" w:eastAsia="lt-LT"/>
        </w:rPr>
        <w:t>y</w:t>
      </w:r>
      <w:r w:rsidRPr="004F0679">
        <w:rPr>
          <w:rFonts w:ascii="Times New Roman" w:hAnsi="Times New Roman" w:cs="Times New Roman"/>
          <w:color w:val="000000"/>
          <w:spacing w:val="-2"/>
          <w:sz w:val="24"/>
          <w:szCs w:val="24"/>
          <w:lang w:val="lt-LT" w:eastAsia="lt-LT"/>
        </w:rPr>
        <w:t xml:space="preserve">je – </w:t>
      </w:r>
      <w:r w:rsidR="00C309A3" w:rsidRPr="004F0679">
        <w:rPr>
          <w:rFonts w:ascii="Times New Roman" w:hAnsi="Times New Roman" w:cs="Times New Roman"/>
          <w:color w:val="000000"/>
          <w:spacing w:val="-2"/>
          <w:sz w:val="24"/>
          <w:szCs w:val="24"/>
          <w:lang w:val="lt-LT" w:eastAsia="lt-LT"/>
        </w:rPr>
        <w:t>22</w:t>
      </w:r>
      <w:r w:rsidRPr="004F0679">
        <w:rPr>
          <w:rFonts w:ascii="Times New Roman" w:hAnsi="Times New Roman" w:cs="Times New Roman"/>
          <w:color w:val="000000"/>
          <w:spacing w:val="-2"/>
          <w:sz w:val="24"/>
          <w:szCs w:val="24"/>
          <w:lang w:val="lt-LT" w:eastAsia="lt-LT"/>
        </w:rPr>
        <w:t xml:space="preserve"> skund</w:t>
      </w:r>
      <w:r w:rsidR="00C309A3" w:rsidRPr="004F0679">
        <w:rPr>
          <w:rFonts w:ascii="Times New Roman" w:hAnsi="Times New Roman" w:cs="Times New Roman"/>
          <w:color w:val="000000"/>
          <w:spacing w:val="-2"/>
          <w:sz w:val="24"/>
          <w:szCs w:val="24"/>
          <w:lang w:val="lt-LT" w:eastAsia="lt-LT"/>
        </w:rPr>
        <w:t>us</w:t>
      </w:r>
      <w:r w:rsidRPr="004F0679">
        <w:rPr>
          <w:rFonts w:ascii="Times New Roman" w:hAnsi="Times New Roman" w:cs="Times New Roman"/>
          <w:color w:val="000000"/>
          <w:spacing w:val="-2"/>
          <w:sz w:val="24"/>
          <w:szCs w:val="24"/>
          <w:lang w:val="lt-LT" w:eastAsia="lt-LT"/>
        </w:rPr>
        <w:t xml:space="preserve"> (</w:t>
      </w:r>
      <w:r w:rsidR="002552B4" w:rsidRPr="004F0679">
        <w:rPr>
          <w:rFonts w:ascii="Times New Roman" w:hAnsi="Times New Roman" w:cs="Times New Roman"/>
          <w:color w:val="000000"/>
          <w:spacing w:val="-2"/>
          <w:sz w:val="24"/>
          <w:szCs w:val="24"/>
          <w:lang w:val="lt-LT" w:eastAsia="lt-LT"/>
        </w:rPr>
        <w:t>2</w:t>
      </w:r>
      <w:r w:rsidR="00C309A3" w:rsidRPr="004F0679">
        <w:rPr>
          <w:rFonts w:ascii="Times New Roman" w:hAnsi="Times New Roman" w:cs="Times New Roman"/>
          <w:color w:val="000000"/>
          <w:spacing w:val="-2"/>
          <w:sz w:val="24"/>
          <w:szCs w:val="24"/>
          <w:lang w:val="lt-LT" w:eastAsia="lt-LT"/>
        </w:rPr>
        <w:t>2,7</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w:t>
      </w:r>
      <w:r w:rsidR="00723F0E" w:rsidRPr="004F0679">
        <w:rPr>
          <w:rFonts w:ascii="Times New Roman" w:hAnsi="Times New Roman" w:cs="Times New Roman"/>
          <w:color w:val="000000"/>
          <w:spacing w:val="-2"/>
          <w:sz w:val="24"/>
          <w:szCs w:val="24"/>
          <w:lang w:val="lt-LT" w:eastAsia="lt-LT"/>
        </w:rPr>
        <w:t xml:space="preserve">visų </w:t>
      </w:r>
      <w:r w:rsidRPr="004F0679">
        <w:rPr>
          <w:rFonts w:ascii="Times New Roman" w:hAnsi="Times New Roman" w:cs="Times New Roman"/>
          <w:color w:val="000000"/>
          <w:spacing w:val="-2"/>
          <w:sz w:val="24"/>
          <w:szCs w:val="24"/>
          <w:lang w:val="lt-LT" w:eastAsia="lt-LT"/>
        </w:rPr>
        <w:t>Panevėž</w:t>
      </w:r>
      <w:r w:rsidR="00723F0E" w:rsidRPr="004F0679">
        <w:rPr>
          <w:rFonts w:ascii="Times New Roman" w:hAnsi="Times New Roman" w:cs="Times New Roman"/>
          <w:color w:val="000000"/>
          <w:spacing w:val="-2"/>
          <w:sz w:val="24"/>
          <w:szCs w:val="24"/>
          <w:lang w:val="lt-LT" w:eastAsia="lt-LT"/>
        </w:rPr>
        <w:t>y</w:t>
      </w:r>
      <w:r w:rsidRPr="004F0679">
        <w:rPr>
          <w:rFonts w:ascii="Times New Roman" w:hAnsi="Times New Roman" w:cs="Times New Roman"/>
          <w:color w:val="000000"/>
          <w:spacing w:val="-2"/>
          <w:sz w:val="24"/>
          <w:szCs w:val="24"/>
          <w:lang w:val="lt-LT" w:eastAsia="lt-LT"/>
        </w:rPr>
        <w:t>je gautų skundų).</w:t>
      </w:r>
    </w:p>
    <w:p w14:paraId="1F4D4553" w14:textId="05CD27B2" w:rsidR="006A2922" w:rsidRPr="004F0679" w:rsidRDefault="006A2922" w:rsidP="001370BC">
      <w:pPr>
        <w:pStyle w:val="PreformattedText"/>
        <w:spacing w:line="360" w:lineRule="auto"/>
        <w:ind w:firstLine="1296"/>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 xml:space="preserve">Komisija, išnagrinėjusi skundą iš esmės, priėmė sprendimą </w:t>
      </w:r>
      <w:r w:rsidRPr="004F0679">
        <w:rPr>
          <w:rFonts w:ascii="Times New Roman" w:hAnsi="Times New Roman" w:cs="Times New Roman"/>
          <w:i/>
          <w:color w:val="000000"/>
          <w:spacing w:val="-2"/>
          <w:sz w:val="24"/>
          <w:szCs w:val="24"/>
          <w:lang w:val="lt-LT" w:eastAsia="lt-LT"/>
        </w:rPr>
        <w:t>tenkinti arba iš dalies tenkinti</w:t>
      </w:r>
      <w:r w:rsidRPr="004F0679">
        <w:rPr>
          <w:rFonts w:ascii="Times New Roman" w:hAnsi="Times New Roman" w:cs="Times New Roman"/>
          <w:color w:val="000000"/>
          <w:spacing w:val="-2"/>
          <w:sz w:val="24"/>
          <w:szCs w:val="24"/>
          <w:lang w:val="lt-LT" w:eastAsia="lt-LT"/>
        </w:rPr>
        <w:t xml:space="preserve"> </w:t>
      </w:r>
      <w:r w:rsidR="007D2320" w:rsidRPr="004F0679">
        <w:rPr>
          <w:rFonts w:ascii="Times New Roman" w:hAnsi="Times New Roman" w:cs="Times New Roman"/>
          <w:color w:val="000000"/>
          <w:spacing w:val="-2"/>
          <w:sz w:val="24"/>
          <w:szCs w:val="24"/>
          <w:lang w:val="lt-LT" w:eastAsia="lt-LT"/>
        </w:rPr>
        <w:t>320</w:t>
      </w:r>
      <w:r w:rsidRPr="004F0679">
        <w:rPr>
          <w:rFonts w:ascii="Times New Roman" w:hAnsi="Times New Roman" w:cs="Times New Roman"/>
          <w:color w:val="000000"/>
          <w:spacing w:val="-2"/>
          <w:sz w:val="24"/>
          <w:szCs w:val="24"/>
          <w:lang w:val="lt-LT" w:eastAsia="lt-LT"/>
        </w:rPr>
        <w:t xml:space="preserve"> skund</w:t>
      </w:r>
      <w:r w:rsidR="007D2320" w:rsidRPr="004F0679">
        <w:rPr>
          <w:rFonts w:ascii="Times New Roman" w:hAnsi="Times New Roman" w:cs="Times New Roman"/>
          <w:color w:val="000000"/>
          <w:spacing w:val="-2"/>
          <w:sz w:val="24"/>
          <w:szCs w:val="24"/>
          <w:lang w:val="lt-LT" w:eastAsia="lt-LT"/>
        </w:rPr>
        <w:t>ų</w:t>
      </w:r>
      <w:r w:rsidRPr="004F0679">
        <w:rPr>
          <w:rFonts w:ascii="Times New Roman" w:hAnsi="Times New Roman" w:cs="Times New Roman"/>
          <w:color w:val="000000"/>
          <w:spacing w:val="-2"/>
          <w:sz w:val="24"/>
          <w:szCs w:val="24"/>
          <w:lang w:val="lt-LT" w:eastAsia="lt-LT"/>
        </w:rPr>
        <w:t xml:space="preserve"> (</w:t>
      </w:r>
      <w:r w:rsidR="007D2320" w:rsidRPr="004F0679">
        <w:rPr>
          <w:rFonts w:ascii="Times New Roman" w:hAnsi="Times New Roman" w:cs="Times New Roman"/>
          <w:color w:val="000000"/>
          <w:spacing w:val="-2"/>
          <w:sz w:val="24"/>
          <w:szCs w:val="24"/>
          <w:lang w:val="lt-LT" w:eastAsia="lt-LT"/>
        </w:rPr>
        <w:t>32,2</w:t>
      </w:r>
      <w:r w:rsidR="0007014D"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visų </w:t>
      </w:r>
      <w:r w:rsidR="007D2320" w:rsidRPr="004F0679">
        <w:rPr>
          <w:rFonts w:ascii="Times New Roman" w:hAnsi="Times New Roman" w:cs="Times New Roman"/>
          <w:color w:val="000000"/>
          <w:spacing w:val="-2"/>
          <w:sz w:val="24"/>
          <w:szCs w:val="24"/>
          <w:lang w:val="lt-LT" w:eastAsia="lt-LT"/>
        </w:rPr>
        <w:t>priimtų nagrinėti skundų</w:t>
      </w:r>
      <w:r w:rsidRPr="004F0679">
        <w:rPr>
          <w:rFonts w:ascii="Times New Roman" w:hAnsi="Times New Roman" w:cs="Times New Roman"/>
          <w:color w:val="000000"/>
          <w:spacing w:val="-2"/>
          <w:sz w:val="24"/>
          <w:szCs w:val="24"/>
          <w:lang w:val="lt-LT" w:eastAsia="lt-LT"/>
        </w:rPr>
        <w:t>): Vilniuje pri</w:t>
      </w:r>
      <w:r w:rsidR="001B6C34" w:rsidRPr="004F0679">
        <w:rPr>
          <w:rFonts w:ascii="Times New Roman" w:hAnsi="Times New Roman" w:cs="Times New Roman"/>
          <w:color w:val="000000"/>
          <w:spacing w:val="-2"/>
          <w:sz w:val="24"/>
          <w:szCs w:val="24"/>
          <w:lang w:val="lt-LT" w:eastAsia="lt-LT"/>
        </w:rPr>
        <w:t>ėmė</w:t>
      </w:r>
      <w:r w:rsidRPr="004F0679">
        <w:rPr>
          <w:rFonts w:ascii="Times New Roman" w:hAnsi="Times New Roman" w:cs="Times New Roman"/>
          <w:color w:val="000000"/>
          <w:spacing w:val="-2"/>
          <w:sz w:val="24"/>
          <w:szCs w:val="24"/>
          <w:lang w:val="lt-LT" w:eastAsia="lt-LT"/>
        </w:rPr>
        <w:t xml:space="preserve"> sprendim</w:t>
      </w:r>
      <w:r w:rsidR="001B6C34" w:rsidRPr="004F0679">
        <w:rPr>
          <w:rFonts w:ascii="Times New Roman" w:hAnsi="Times New Roman" w:cs="Times New Roman"/>
          <w:color w:val="000000"/>
          <w:spacing w:val="-2"/>
          <w:sz w:val="24"/>
          <w:szCs w:val="24"/>
          <w:lang w:val="lt-LT" w:eastAsia="lt-LT"/>
        </w:rPr>
        <w:t>us</w:t>
      </w:r>
      <w:r w:rsidRPr="004F0679">
        <w:rPr>
          <w:rFonts w:ascii="Times New Roman" w:hAnsi="Times New Roman" w:cs="Times New Roman"/>
          <w:color w:val="000000"/>
          <w:spacing w:val="-2"/>
          <w:sz w:val="24"/>
          <w:szCs w:val="24"/>
          <w:lang w:val="lt-LT" w:eastAsia="lt-LT"/>
        </w:rPr>
        <w:t xml:space="preserve"> tenkinti arba iš dalies tenkinti 1</w:t>
      </w:r>
      <w:r w:rsidR="00391B68" w:rsidRPr="004F0679">
        <w:rPr>
          <w:rFonts w:ascii="Times New Roman" w:hAnsi="Times New Roman" w:cs="Times New Roman"/>
          <w:color w:val="000000"/>
          <w:spacing w:val="-2"/>
          <w:sz w:val="24"/>
          <w:szCs w:val="24"/>
          <w:lang w:val="lt-LT" w:eastAsia="lt-LT"/>
        </w:rPr>
        <w:t>92</w:t>
      </w:r>
      <w:r w:rsidRPr="004F0679">
        <w:rPr>
          <w:rFonts w:ascii="Times New Roman" w:hAnsi="Times New Roman" w:cs="Times New Roman"/>
          <w:color w:val="000000"/>
          <w:spacing w:val="-2"/>
          <w:sz w:val="24"/>
          <w:szCs w:val="24"/>
          <w:lang w:val="lt-LT" w:eastAsia="lt-LT"/>
        </w:rPr>
        <w:t xml:space="preserve"> skund</w:t>
      </w:r>
      <w:r w:rsidR="002552B4" w:rsidRPr="004F0679">
        <w:rPr>
          <w:rFonts w:ascii="Times New Roman" w:hAnsi="Times New Roman" w:cs="Times New Roman"/>
          <w:color w:val="000000"/>
          <w:spacing w:val="-2"/>
          <w:sz w:val="24"/>
          <w:szCs w:val="24"/>
          <w:lang w:val="lt-LT" w:eastAsia="lt-LT"/>
        </w:rPr>
        <w:t>us</w:t>
      </w:r>
      <w:r w:rsidRPr="004F0679">
        <w:rPr>
          <w:rFonts w:ascii="Times New Roman" w:hAnsi="Times New Roman" w:cs="Times New Roman"/>
          <w:color w:val="000000"/>
          <w:spacing w:val="-2"/>
          <w:sz w:val="24"/>
          <w:szCs w:val="24"/>
          <w:lang w:val="lt-LT" w:eastAsia="lt-LT"/>
        </w:rPr>
        <w:t xml:space="preserve"> (</w:t>
      </w:r>
      <w:r w:rsidR="00391B68" w:rsidRPr="004F0679">
        <w:rPr>
          <w:rFonts w:ascii="Times New Roman" w:hAnsi="Times New Roman" w:cs="Times New Roman"/>
          <w:color w:val="000000"/>
          <w:spacing w:val="-2"/>
          <w:sz w:val="24"/>
          <w:szCs w:val="24"/>
          <w:lang w:val="lt-LT" w:eastAsia="lt-LT"/>
        </w:rPr>
        <w:t>31</w:t>
      </w:r>
      <w:r w:rsidR="002552B4" w:rsidRPr="004F0679">
        <w:rPr>
          <w:rFonts w:ascii="Times New Roman" w:hAnsi="Times New Roman" w:cs="Times New Roman"/>
          <w:color w:val="000000"/>
          <w:spacing w:val="-2"/>
          <w:sz w:val="24"/>
          <w:szCs w:val="24"/>
          <w:lang w:val="lt-LT" w:eastAsia="lt-LT"/>
        </w:rPr>
        <w:t>,5</w:t>
      </w:r>
      <w:r w:rsidR="00DE7F2A"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Vilniuje </w:t>
      </w:r>
      <w:r w:rsidR="00391B68" w:rsidRPr="004F0679">
        <w:rPr>
          <w:rFonts w:ascii="Times New Roman" w:hAnsi="Times New Roman" w:cs="Times New Roman"/>
          <w:color w:val="000000"/>
          <w:spacing w:val="-2"/>
          <w:sz w:val="24"/>
          <w:szCs w:val="24"/>
          <w:lang w:val="lt-LT" w:eastAsia="lt-LT"/>
        </w:rPr>
        <w:t>priimtų nagrinėti skundų</w:t>
      </w:r>
      <w:r w:rsidRPr="004F0679">
        <w:rPr>
          <w:rFonts w:ascii="Times New Roman" w:hAnsi="Times New Roman" w:cs="Times New Roman"/>
          <w:color w:val="000000"/>
          <w:spacing w:val="-2"/>
          <w:sz w:val="24"/>
          <w:szCs w:val="24"/>
          <w:lang w:val="lt-LT" w:eastAsia="lt-LT"/>
        </w:rPr>
        <w:t>), Kaun</w:t>
      </w:r>
      <w:r w:rsidR="00A704DD" w:rsidRPr="004F0679">
        <w:rPr>
          <w:rFonts w:ascii="Times New Roman" w:hAnsi="Times New Roman" w:cs="Times New Roman"/>
          <w:color w:val="000000"/>
          <w:spacing w:val="-2"/>
          <w:sz w:val="24"/>
          <w:szCs w:val="24"/>
          <w:lang w:val="lt-LT" w:eastAsia="lt-LT"/>
        </w:rPr>
        <w:t>e</w:t>
      </w:r>
      <w:r w:rsidRPr="004F0679">
        <w:rPr>
          <w:rFonts w:ascii="Times New Roman" w:hAnsi="Times New Roman" w:cs="Times New Roman"/>
          <w:color w:val="000000"/>
          <w:spacing w:val="-2"/>
          <w:sz w:val="24"/>
          <w:szCs w:val="24"/>
          <w:lang w:val="lt-LT" w:eastAsia="lt-LT"/>
        </w:rPr>
        <w:t xml:space="preserve">– </w:t>
      </w:r>
      <w:r w:rsidR="00391B68" w:rsidRPr="004F0679">
        <w:rPr>
          <w:rFonts w:ascii="Times New Roman" w:hAnsi="Times New Roman" w:cs="Times New Roman"/>
          <w:color w:val="000000"/>
          <w:spacing w:val="-2"/>
          <w:sz w:val="24"/>
          <w:szCs w:val="24"/>
          <w:lang w:val="lt-LT" w:eastAsia="lt-LT"/>
        </w:rPr>
        <w:t>67</w:t>
      </w:r>
      <w:r w:rsidRPr="004F0679">
        <w:rPr>
          <w:rFonts w:ascii="Times New Roman" w:hAnsi="Times New Roman" w:cs="Times New Roman"/>
          <w:color w:val="000000"/>
          <w:spacing w:val="-2"/>
          <w:sz w:val="24"/>
          <w:szCs w:val="24"/>
          <w:lang w:val="lt-LT" w:eastAsia="lt-LT"/>
        </w:rPr>
        <w:t xml:space="preserve"> skundus (</w:t>
      </w:r>
      <w:r w:rsidR="00391B68" w:rsidRPr="004F0679">
        <w:rPr>
          <w:rFonts w:ascii="Times New Roman" w:hAnsi="Times New Roman" w:cs="Times New Roman"/>
          <w:color w:val="000000"/>
          <w:spacing w:val="-2"/>
          <w:sz w:val="24"/>
          <w:szCs w:val="24"/>
          <w:lang w:val="lt-LT" w:eastAsia="lt-LT"/>
        </w:rPr>
        <w:t>42,1</w:t>
      </w:r>
      <w:r w:rsidR="00DE7F2A"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Kaun</w:t>
      </w:r>
      <w:r w:rsidR="00A704DD" w:rsidRPr="004F0679">
        <w:rPr>
          <w:rFonts w:ascii="Times New Roman" w:hAnsi="Times New Roman" w:cs="Times New Roman"/>
          <w:color w:val="000000"/>
          <w:spacing w:val="-2"/>
          <w:sz w:val="24"/>
          <w:szCs w:val="24"/>
          <w:lang w:val="lt-LT" w:eastAsia="lt-LT"/>
        </w:rPr>
        <w:t>e</w:t>
      </w:r>
      <w:r w:rsidR="009842FC" w:rsidRPr="004F0679">
        <w:rPr>
          <w:rFonts w:ascii="Times New Roman" w:hAnsi="Times New Roman" w:cs="Times New Roman"/>
          <w:color w:val="000000"/>
          <w:spacing w:val="-2"/>
          <w:sz w:val="24"/>
          <w:szCs w:val="24"/>
          <w:lang w:val="lt-LT" w:eastAsia="lt-LT"/>
        </w:rPr>
        <w:t xml:space="preserve"> </w:t>
      </w:r>
      <w:r w:rsidR="00391B68" w:rsidRPr="004F0679">
        <w:rPr>
          <w:rFonts w:ascii="Times New Roman" w:hAnsi="Times New Roman" w:cs="Times New Roman"/>
          <w:color w:val="000000"/>
          <w:spacing w:val="-2"/>
          <w:sz w:val="24"/>
          <w:szCs w:val="24"/>
          <w:lang w:val="lt-LT" w:eastAsia="lt-LT"/>
        </w:rPr>
        <w:t xml:space="preserve">priimtų nagrinėti </w:t>
      </w:r>
      <w:r w:rsidRPr="004F0679">
        <w:rPr>
          <w:rFonts w:ascii="Times New Roman" w:hAnsi="Times New Roman" w:cs="Times New Roman"/>
          <w:color w:val="000000"/>
          <w:spacing w:val="-2"/>
          <w:sz w:val="24"/>
          <w:szCs w:val="24"/>
          <w:lang w:val="lt-LT" w:eastAsia="lt-LT"/>
        </w:rPr>
        <w:t>skundų), Klaipėdo</w:t>
      </w:r>
      <w:r w:rsidR="00612E34" w:rsidRPr="004F0679">
        <w:rPr>
          <w:rFonts w:ascii="Times New Roman" w:hAnsi="Times New Roman" w:cs="Times New Roman"/>
          <w:color w:val="000000"/>
          <w:spacing w:val="-2"/>
          <w:sz w:val="24"/>
          <w:szCs w:val="24"/>
          <w:lang w:val="lt-LT" w:eastAsia="lt-LT"/>
        </w:rPr>
        <w:t xml:space="preserve">je </w:t>
      </w:r>
      <w:r w:rsidRPr="004F0679">
        <w:rPr>
          <w:rFonts w:ascii="Times New Roman" w:hAnsi="Times New Roman" w:cs="Times New Roman"/>
          <w:color w:val="000000"/>
          <w:spacing w:val="-2"/>
          <w:sz w:val="24"/>
          <w:szCs w:val="24"/>
          <w:lang w:val="lt-LT" w:eastAsia="lt-LT"/>
        </w:rPr>
        <w:t xml:space="preserve">– </w:t>
      </w:r>
      <w:r w:rsidR="00391B68" w:rsidRPr="004F0679">
        <w:rPr>
          <w:rFonts w:ascii="Times New Roman" w:hAnsi="Times New Roman" w:cs="Times New Roman"/>
          <w:color w:val="000000"/>
          <w:spacing w:val="-2"/>
          <w:sz w:val="24"/>
          <w:szCs w:val="24"/>
          <w:lang w:val="lt-LT" w:eastAsia="lt-LT"/>
        </w:rPr>
        <w:t>28</w:t>
      </w:r>
      <w:r w:rsidRPr="004F0679">
        <w:rPr>
          <w:rFonts w:ascii="Times New Roman" w:hAnsi="Times New Roman" w:cs="Times New Roman"/>
          <w:color w:val="000000"/>
          <w:spacing w:val="-2"/>
          <w:sz w:val="24"/>
          <w:szCs w:val="24"/>
          <w:lang w:val="lt-LT" w:eastAsia="lt-LT"/>
        </w:rPr>
        <w:t xml:space="preserve"> skund</w:t>
      </w:r>
      <w:r w:rsidR="002552B4" w:rsidRPr="004F0679">
        <w:rPr>
          <w:rFonts w:ascii="Times New Roman" w:hAnsi="Times New Roman" w:cs="Times New Roman"/>
          <w:color w:val="000000"/>
          <w:spacing w:val="-2"/>
          <w:sz w:val="24"/>
          <w:szCs w:val="24"/>
          <w:lang w:val="lt-LT" w:eastAsia="lt-LT"/>
        </w:rPr>
        <w:t>us</w:t>
      </w:r>
      <w:r w:rsidRPr="004F0679">
        <w:rPr>
          <w:rFonts w:ascii="Times New Roman" w:hAnsi="Times New Roman" w:cs="Times New Roman"/>
          <w:color w:val="000000"/>
          <w:spacing w:val="-2"/>
          <w:sz w:val="24"/>
          <w:szCs w:val="24"/>
          <w:lang w:val="lt-LT" w:eastAsia="lt-LT"/>
        </w:rPr>
        <w:t xml:space="preserve"> (</w:t>
      </w:r>
      <w:r w:rsidR="00391B68" w:rsidRPr="004F0679">
        <w:rPr>
          <w:rFonts w:ascii="Times New Roman" w:hAnsi="Times New Roman" w:cs="Times New Roman"/>
          <w:color w:val="000000"/>
          <w:spacing w:val="-2"/>
          <w:sz w:val="24"/>
          <w:szCs w:val="24"/>
          <w:lang w:val="lt-LT" w:eastAsia="lt-LT"/>
        </w:rPr>
        <w:t>23,5</w:t>
      </w:r>
      <w:r w:rsidR="00DE7F2A"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Klaipėdo</w:t>
      </w:r>
      <w:r w:rsidR="009842FC" w:rsidRPr="004F0679">
        <w:rPr>
          <w:rFonts w:ascii="Times New Roman" w:hAnsi="Times New Roman" w:cs="Times New Roman"/>
          <w:color w:val="000000"/>
          <w:spacing w:val="-2"/>
          <w:sz w:val="24"/>
          <w:szCs w:val="24"/>
          <w:lang w:val="lt-LT" w:eastAsia="lt-LT"/>
        </w:rPr>
        <w:t>je</w:t>
      </w:r>
      <w:r w:rsidR="00391B68" w:rsidRPr="004F0679">
        <w:rPr>
          <w:rFonts w:ascii="Times New Roman" w:hAnsi="Times New Roman" w:cs="Times New Roman"/>
          <w:color w:val="000000"/>
          <w:spacing w:val="-2"/>
          <w:sz w:val="24"/>
          <w:szCs w:val="24"/>
          <w:lang w:val="lt-LT" w:eastAsia="lt-LT"/>
        </w:rPr>
        <w:t xml:space="preserve"> priimtų nagrinėti skundų</w:t>
      </w:r>
      <w:r w:rsidRPr="004F0679">
        <w:rPr>
          <w:rFonts w:ascii="Times New Roman" w:hAnsi="Times New Roman" w:cs="Times New Roman"/>
          <w:color w:val="000000"/>
          <w:spacing w:val="-2"/>
          <w:sz w:val="24"/>
          <w:szCs w:val="24"/>
          <w:lang w:val="lt-LT" w:eastAsia="lt-LT"/>
        </w:rPr>
        <w:t>), Šiau</w:t>
      </w:r>
      <w:r w:rsidR="00A704DD" w:rsidRPr="004F0679">
        <w:rPr>
          <w:rFonts w:ascii="Times New Roman" w:hAnsi="Times New Roman" w:cs="Times New Roman"/>
          <w:color w:val="000000"/>
          <w:spacing w:val="-2"/>
          <w:sz w:val="24"/>
          <w:szCs w:val="24"/>
          <w:lang w:val="lt-LT" w:eastAsia="lt-LT"/>
        </w:rPr>
        <w:t>liuos</w:t>
      </w:r>
      <w:r w:rsidR="00612E34" w:rsidRPr="004F0679">
        <w:rPr>
          <w:rFonts w:ascii="Times New Roman" w:hAnsi="Times New Roman" w:cs="Times New Roman"/>
          <w:color w:val="000000"/>
          <w:spacing w:val="-2"/>
          <w:sz w:val="24"/>
          <w:szCs w:val="24"/>
          <w:lang w:val="lt-LT" w:eastAsia="lt-LT"/>
        </w:rPr>
        <w:t xml:space="preserve">e </w:t>
      </w:r>
      <w:r w:rsidRPr="004F0679">
        <w:rPr>
          <w:rFonts w:ascii="Times New Roman" w:hAnsi="Times New Roman" w:cs="Times New Roman"/>
          <w:color w:val="000000"/>
          <w:spacing w:val="-2"/>
          <w:sz w:val="24"/>
          <w:szCs w:val="24"/>
          <w:lang w:val="lt-LT" w:eastAsia="lt-LT"/>
        </w:rPr>
        <w:t>– 1</w:t>
      </w:r>
      <w:r w:rsidR="009842FC" w:rsidRPr="004F0679">
        <w:rPr>
          <w:rFonts w:ascii="Times New Roman" w:hAnsi="Times New Roman" w:cs="Times New Roman"/>
          <w:color w:val="000000"/>
          <w:spacing w:val="-2"/>
          <w:sz w:val="24"/>
          <w:szCs w:val="24"/>
          <w:lang w:val="lt-LT" w:eastAsia="lt-LT"/>
        </w:rPr>
        <w:t>6</w:t>
      </w:r>
      <w:r w:rsidRPr="004F0679">
        <w:rPr>
          <w:rFonts w:ascii="Times New Roman" w:hAnsi="Times New Roman" w:cs="Times New Roman"/>
          <w:color w:val="000000"/>
          <w:spacing w:val="-2"/>
          <w:sz w:val="24"/>
          <w:szCs w:val="24"/>
          <w:lang w:val="lt-LT" w:eastAsia="lt-LT"/>
        </w:rPr>
        <w:t xml:space="preserve"> skundų (</w:t>
      </w:r>
      <w:r w:rsidR="009842FC" w:rsidRPr="004F0679">
        <w:rPr>
          <w:rFonts w:ascii="Times New Roman" w:hAnsi="Times New Roman" w:cs="Times New Roman"/>
          <w:color w:val="000000"/>
          <w:spacing w:val="-2"/>
          <w:sz w:val="24"/>
          <w:szCs w:val="24"/>
          <w:lang w:val="lt-LT" w:eastAsia="lt-LT"/>
        </w:rPr>
        <w:t>29,6</w:t>
      </w:r>
      <w:r w:rsidR="00DE7F2A"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Šiauli</w:t>
      </w:r>
      <w:r w:rsidR="00A704DD" w:rsidRPr="004F0679">
        <w:rPr>
          <w:rFonts w:ascii="Times New Roman" w:hAnsi="Times New Roman" w:cs="Times New Roman"/>
          <w:color w:val="000000"/>
          <w:spacing w:val="-2"/>
          <w:sz w:val="24"/>
          <w:szCs w:val="24"/>
          <w:lang w:val="lt-LT" w:eastAsia="lt-LT"/>
        </w:rPr>
        <w:t xml:space="preserve">uose </w:t>
      </w:r>
      <w:r w:rsidR="009842FC" w:rsidRPr="004F0679">
        <w:rPr>
          <w:rFonts w:ascii="Times New Roman" w:hAnsi="Times New Roman" w:cs="Times New Roman"/>
          <w:color w:val="000000"/>
          <w:spacing w:val="-2"/>
          <w:sz w:val="24"/>
          <w:szCs w:val="24"/>
          <w:lang w:val="lt-LT" w:eastAsia="lt-LT"/>
        </w:rPr>
        <w:t xml:space="preserve">priimtų nagrinėti </w:t>
      </w:r>
      <w:r w:rsidRPr="004F0679">
        <w:rPr>
          <w:rFonts w:ascii="Times New Roman" w:hAnsi="Times New Roman" w:cs="Times New Roman"/>
          <w:color w:val="000000"/>
          <w:spacing w:val="-2"/>
          <w:sz w:val="24"/>
          <w:szCs w:val="24"/>
          <w:lang w:val="lt-LT" w:eastAsia="lt-LT"/>
        </w:rPr>
        <w:t xml:space="preserve"> skundų), Panevėž</w:t>
      </w:r>
      <w:r w:rsidR="00A704DD" w:rsidRPr="004F0679">
        <w:rPr>
          <w:rFonts w:ascii="Times New Roman" w:hAnsi="Times New Roman" w:cs="Times New Roman"/>
          <w:color w:val="000000"/>
          <w:spacing w:val="-2"/>
          <w:sz w:val="24"/>
          <w:szCs w:val="24"/>
          <w:lang w:val="lt-LT" w:eastAsia="lt-LT"/>
        </w:rPr>
        <w:t>y</w:t>
      </w:r>
      <w:r w:rsidR="00612E34" w:rsidRPr="004F0679">
        <w:rPr>
          <w:rFonts w:ascii="Times New Roman" w:hAnsi="Times New Roman" w:cs="Times New Roman"/>
          <w:color w:val="000000"/>
          <w:spacing w:val="-2"/>
          <w:sz w:val="24"/>
          <w:szCs w:val="24"/>
          <w:lang w:val="lt-LT" w:eastAsia="lt-LT"/>
        </w:rPr>
        <w:t xml:space="preserve">je </w:t>
      </w:r>
      <w:r w:rsidRPr="004F0679">
        <w:rPr>
          <w:rFonts w:ascii="Times New Roman" w:hAnsi="Times New Roman" w:cs="Times New Roman"/>
          <w:color w:val="000000"/>
          <w:spacing w:val="-2"/>
          <w:sz w:val="24"/>
          <w:szCs w:val="24"/>
          <w:lang w:val="lt-LT" w:eastAsia="lt-LT"/>
        </w:rPr>
        <w:t xml:space="preserve">– </w:t>
      </w:r>
      <w:r w:rsidR="002552B4" w:rsidRPr="004F0679">
        <w:rPr>
          <w:rFonts w:ascii="Times New Roman" w:hAnsi="Times New Roman" w:cs="Times New Roman"/>
          <w:color w:val="000000"/>
          <w:spacing w:val="-2"/>
          <w:sz w:val="24"/>
          <w:szCs w:val="24"/>
          <w:lang w:val="lt-LT" w:eastAsia="lt-LT"/>
        </w:rPr>
        <w:t>1</w:t>
      </w:r>
      <w:r w:rsidR="00FC2FA5" w:rsidRPr="004F0679">
        <w:rPr>
          <w:rFonts w:ascii="Times New Roman" w:hAnsi="Times New Roman" w:cs="Times New Roman"/>
          <w:color w:val="000000"/>
          <w:spacing w:val="-2"/>
          <w:sz w:val="24"/>
          <w:szCs w:val="24"/>
          <w:lang w:val="lt-LT" w:eastAsia="lt-LT"/>
        </w:rPr>
        <w:t>7</w:t>
      </w:r>
      <w:r w:rsidRPr="004F0679">
        <w:rPr>
          <w:rFonts w:ascii="Times New Roman" w:hAnsi="Times New Roman" w:cs="Times New Roman"/>
          <w:color w:val="000000"/>
          <w:spacing w:val="-2"/>
          <w:sz w:val="24"/>
          <w:szCs w:val="24"/>
          <w:lang w:val="lt-LT" w:eastAsia="lt-LT"/>
        </w:rPr>
        <w:t xml:space="preserve"> skund</w:t>
      </w:r>
      <w:r w:rsidR="002552B4" w:rsidRPr="004F0679">
        <w:rPr>
          <w:rFonts w:ascii="Times New Roman" w:hAnsi="Times New Roman" w:cs="Times New Roman"/>
          <w:color w:val="000000"/>
          <w:spacing w:val="-2"/>
          <w:sz w:val="24"/>
          <w:szCs w:val="24"/>
          <w:lang w:val="lt-LT" w:eastAsia="lt-LT"/>
        </w:rPr>
        <w:t>ų</w:t>
      </w:r>
      <w:r w:rsidRPr="004F0679">
        <w:rPr>
          <w:rFonts w:ascii="Times New Roman" w:hAnsi="Times New Roman" w:cs="Times New Roman"/>
          <w:color w:val="000000"/>
          <w:spacing w:val="-2"/>
          <w:sz w:val="24"/>
          <w:szCs w:val="24"/>
          <w:lang w:val="lt-LT" w:eastAsia="lt-LT"/>
        </w:rPr>
        <w:t xml:space="preserve"> (</w:t>
      </w:r>
      <w:r w:rsidR="00FC2FA5" w:rsidRPr="004F0679">
        <w:rPr>
          <w:rFonts w:ascii="Times New Roman" w:hAnsi="Times New Roman" w:cs="Times New Roman"/>
          <w:color w:val="000000"/>
          <w:spacing w:val="-2"/>
          <w:sz w:val="24"/>
          <w:szCs w:val="24"/>
          <w:lang w:val="lt-LT" w:eastAsia="lt-LT"/>
        </w:rPr>
        <w:t>31,5</w:t>
      </w:r>
      <w:r w:rsidR="00DE7F2A"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Panevėž</w:t>
      </w:r>
      <w:r w:rsidR="00A704DD" w:rsidRPr="004F0679">
        <w:rPr>
          <w:rFonts w:ascii="Times New Roman" w:hAnsi="Times New Roman" w:cs="Times New Roman"/>
          <w:color w:val="000000"/>
          <w:spacing w:val="-2"/>
          <w:sz w:val="24"/>
          <w:szCs w:val="24"/>
          <w:lang w:val="lt-LT" w:eastAsia="lt-LT"/>
        </w:rPr>
        <w:t>yje</w:t>
      </w:r>
      <w:r w:rsidR="009842FC" w:rsidRPr="004F0679">
        <w:rPr>
          <w:rFonts w:ascii="Times New Roman" w:hAnsi="Times New Roman" w:cs="Times New Roman"/>
          <w:color w:val="000000"/>
          <w:spacing w:val="-2"/>
          <w:sz w:val="24"/>
          <w:szCs w:val="24"/>
          <w:lang w:val="lt-LT" w:eastAsia="lt-LT"/>
        </w:rPr>
        <w:t xml:space="preserve"> priimtų nagrinėti </w:t>
      </w:r>
      <w:r w:rsidRPr="004F0679">
        <w:rPr>
          <w:rFonts w:ascii="Times New Roman" w:hAnsi="Times New Roman" w:cs="Times New Roman"/>
          <w:color w:val="000000"/>
          <w:spacing w:val="-2"/>
          <w:sz w:val="24"/>
          <w:szCs w:val="24"/>
          <w:lang w:val="lt-LT" w:eastAsia="lt-LT"/>
        </w:rPr>
        <w:t>skundų).</w:t>
      </w:r>
    </w:p>
    <w:p w14:paraId="2B569501" w14:textId="32C7A082" w:rsidR="00612E34" w:rsidRDefault="006A2922" w:rsidP="00134CB0">
      <w:pPr>
        <w:pStyle w:val="PreformattedText"/>
        <w:spacing w:line="360" w:lineRule="auto"/>
        <w:ind w:firstLine="1296"/>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 xml:space="preserve">Komisija, išnagrinėjusi skundą iš esmės, priėmė sprendimą </w:t>
      </w:r>
      <w:r w:rsidRPr="004F0679">
        <w:rPr>
          <w:rFonts w:ascii="Times New Roman" w:hAnsi="Times New Roman" w:cs="Times New Roman"/>
          <w:i/>
          <w:color w:val="000000"/>
          <w:spacing w:val="-2"/>
          <w:sz w:val="24"/>
          <w:szCs w:val="24"/>
          <w:lang w:val="lt-LT" w:eastAsia="lt-LT"/>
        </w:rPr>
        <w:t>nutraukti</w:t>
      </w:r>
      <w:r w:rsidRPr="004F0679">
        <w:rPr>
          <w:rFonts w:ascii="Times New Roman" w:hAnsi="Times New Roman" w:cs="Times New Roman"/>
          <w:color w:val="000000"/>
          <w:spacing w:val="-2"/>
          <w:sz w:val="24"/>
          <w:szCs w:val="24"/>
          <w:lang w:val="lt-LT" w:eastAsia="lt-LT"/>
        </w:rPr>
        <w:t xml:space="preserve"> </w:t>
      </w:r>
      <w:r w:rsidR="00612E34" w:rsidRPr="004F0679">
        <w:rPr>
          <w:rFonts w:ascii="Times New Roman" w:hAnsi="Times New Roman" w:cs="Times New Roman"/>
          <w:color w:val="000000"/>
          <w:spacing w:val="-2"/>
          <w:sz w:val="24"/>
          <w:szCs w:val="24"/>
          <w:lang w:val="lt-LT" w:eastAsia="lt-LT"/>
        </w:rPr>
        <w:t>83</w:t>
      </w:r>
      <w:r w:rsidRPr="004F0679">
        <w:rPr>
          <w:rFonts w:ascii="Times New Roman" w:hAnsi="Times New Roman" w:cs="Times New Roman"/>
          <w:color w:val="000000"/>
          <w:spacing w:val="-2"/>
          <w:sz w:val="24"/>
          <w:szCs w:val="24"/>
          <w:lang w:val="lt-LT" w:eastAsia="lt-LT"/>
        </w:rPr>
        <w:t xml:space="preserve"> bylas (</w:t>
      </w:r>
      <w:r w:rsidR="00612E34" w:rsidRPr="004F0679">
        <w:rPr>
          <w:rFonts w:ascii="Times New Roman" w:hAnsi="Times New Roman" w:cs="Times New Roman"/>
          <w:color w:val="000000"/>
          <w:spacing w:val="-2"/>
          <w:sz w:val="24"/>
          <w:szCs w:val="24"/>
          <w:lang w:val="lt-LT" w:eastAsia="lt-LT"/>
        </w:rPr>
        <w:t>8,3</w:t>
      </w:r>
      <w:r w:rsidR="00DE7F2A"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nuo </w:t>
      </w:r>
      <w:r w:rsidR="00612E34" w:rsidRPr="004F0679">
        <w:rPr>
          <w:rFonts w:ascii="Times New Roman" w:hAnsi="Times New Roman" w:cs="Times New Roman"/>
          <w:color w:val="000000"/>
          <w:spacing w:val="-2"/>
          <w:sz w:val="24"/>
          <w:szCs w:val="24"/>
          <w:lang w:val="lt-LT" w:eastAsia="lt-LT"/>
        </w:rPr>
        <w:t xml:space="preserve">priimtų nagrinėti </w:t>
      </w:r>
      <w:r w:rsidRPr="004F0679">
        <w:rPr>
          <w:rFonts w:ascii="Times New Roman" w:hAnsi="Times New Roman" w:cs="Times New Roman"/>
          <w:color w:val="000000"/>
          <w:spacing w:val="-2"/>
          <w:sz w:val="24"/>
          <w:szCs w:val="24"/>
          <w:lang w:val="lt-LT" w:eastAsia="lt-LT"/>
        </w:rPr>
        <w:t xml:space="preserve">skundų): Vilniuje priimta sprendimų nutraukti </w:t>
      </w:r>
      <w:r w:rsidR="00612E34" w:rsidRPr="004F0679">
        <w:rPr>
          <w:rFonts w:ascii="Times New Roman" w:hAnsi="Times New Roman" w:cs="Times New Roman"/>
          <w:color w:val="000000"/>
          <w:spacing w:val="-2"/>
          <w:sz w:val="24"/>
          <w:szCs w:val="24"/>
          <w:lang w:val="lt-LT" w:eastAsia="lt-LT"/>
        </w:rPr>
        <w:t>33</w:t>
      </w:r>
      <w:r w:rsidRPr="004F0679">
        <w:rPr>
          <w:rFonts w:ascii="Times New Roman" w:hAnsi="Times New Roman" w:cs="Times New Roman"/>
          <w:color w:val="000000"/>
          <w:spacing w:val="-2"/>
          <w:sz w:val="24"/>
          <w:szCs w:val="24"/>
          <w:lang w:val="lt-LT" w:eastAsia="lt-LT"/>
        </w:rPr>
        <w:t xml:space="preserve"> bylas (</w:t>
      </w:r>
      <w:r w:rsidR="00612E34" w:rsidRPr="004F0679">
        <w:rPr>
          <w:rFonts w:ascii="Times New Roman" w:hAnsi="Times New Roman" w:cs="Times New Roman"/>
          <w:color w:val="000000"/>
          <w:spacing w:val="-2"/>
          <w:sz w:val="24"/>
          <w:szCs w:val="24"/>
          <w:lang w:val="lt-LT" w:eastAsia="lt-LT"/>
        </w:rPr>
        <w:t>5,4</w:t>
      </w:r>
      <w:r w:rsidR="00DE7F2A" w:rsidRPr="004F0679">
        <w:rPr>
          <w:rFonts w:ascii="Times New Roman" w:hAnsi="Times New Roman" w:cs="Times New Roman"/>
          <w:color w:val="000000"/>
          <w:spacing w:val="-2"/>
          <w:sz w:val="24"/>
          <w:szCs w:val="24"/>
          <w:lang w:val="lt-LT" w:eastAsia="lt-LT"/>
        </w:rPr>
        <w:t xml:space="preserve"> </w:t>
      </w:r>
      <w:r w:rsidR="0083253E"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w:t>
      </w:r>
      <w:r w:rsidR="00612E34" w:rsidRPr="004F0679">
        <w:rPr>
          <w:rFonts w:ascii="Times New Roman" w:hAnsi="Times New Roman" w:cs="Times New Roman"/>
          <w:color w:val="000000"/>
          <w:spacing w:val="-2"/>
          <w:sz w:val="24"/>
          <w:szCs w:val="24"/>
          <w:lang w:val="lt-LT" w:eastAsia="lt-LT"/>
        </w:rPr>
        <w:t xml:space="preserve">nuo Vilniuje priimtų nagrinėti skundų), Kaune  – 14 </w:t>
      </w:r>
      <w:r w:rsidR="001B6555" w:rsidRPr="004F0679">
        <w:rPr>
          <w:rFonts w:ascii="Times New Roman" w:hAnsi="Times New Roman" w:cs="Times New Roman"/>
          <w:color w:val="000000"/>
          <w:spacing w:val="-2"/>
          <w:sz w:val="24"/>
          <w:szCs w:val="24"/>
          <w:lang w:val="lt-LT" w:eastAsia="lt-LT"/>
        </w:rPr>
        <w:t>bylų</w:t>
      </w:r>
      <w:r w:rsidR="00612E34" w:rsidRPr="004F0679">
        <w:rPr>
          <w:rFonts w:ascii="Times New Roman" w:hAnsi="Times New Roman" w:cs="Times New Roman"/>
          <w:color w:val="000000"/>
          <w:spacing w:val="-2"/>
          <w:sz w:val="24"/>
          <w:szCs w:val="24"/>
          <w:lang w:val="lt-LT" w:eastAsia="lt-LT"/>
        </w:rPr>
        <w:t xml:space="preserve"> (8,8 % nuo Kaun</w:t>
      </w:r>
      <w:r w:rsidR="00A704DD" w:rsidRPr="004F0679">
        <w:rPr>
          <w:rFonts w:ascii="Times New Roman" w:hAnsi="Times New Roman" w:cs="Times New Roman"/>
          <w:color w:val="000000"/>
          <w:spacing w:val="-2"/>
          <w:sz w:val="24"/>
          <w:szCs w:val="24"/>
          <w:lang w:val="lt-LT" w:eastAsia="lt-LT"/>
        </w:rPr>
        <w:t>e</w:t>
      </w:r>
      <w:r w:rsidR="00612E34" w:rsidRPr="004F0679">
        <w:rPr>
          <w:rFonts w:ascii="Times New Roman" w:hAnsi="Times New Roman" w:cs="Times New Roman"/>
          <w:color w:val="000000"/>
          <w:spacing w:val="-2"/>
          <w:sz w:val="24"/>
          <w:szCs w:val="24"/>
          <w:lang w:val="lt-LT" w:eastAsia="lt-LT"/>
        </w:rPr>
        <w:t xml:space="preserve"> priimtų nagrinėti skundų), Klaipėdo</w:t>
      </w:r>
      <w:r w:rsidR="00A704DD" w:rsidRPr="004F0679">
        <w:rPr>
          <w:rFonts w:ascii="Times New Roman" w:hAnsi="Times New Roman" w:cs="Times New Roman"/>
          <w:color w:val="000000"/>
          <w:spacing w:val="-2"/>
          <w:sz w:val="24"/>
          <w:szCs w:val="24"/>
          <w:lang w:val="lt-LT" w:eastAsia="lt-LT"/>
        </w:rPr>
        <w:t xml:space="preserve">je </w:t>
      </w:r>
      <w:r w:rsidR="00612E34" w:rsidRPr="004F0679">
        <w:rPr>
          <w:rFonts w:ascii="Times New Roman" w:hAnsi="Times New Roman" w:cs="Times New Roman"/>
          <w:color w:val="000000"/>
          <w:spacing w:val="-2"/>
          <w:sz w:val="24"/>
          <w:szCs w:val="24"/>
          <w:lang w:val="lt-LT" w:eastAsia="lt-LT"/>
        </w:rPr>
        <w:t xml:space="preserve"> – </w:t>
      </w:r>
      <w:r w:rsidR="001B6555" w:rsidRPr="004F0679">
        <w:rPr>
          <w:rFonts w:ascii="Times New Roman" w:hAnsi="Times New Roman" w:cs="Times New Roman"/>
          <w:color w:val="000000"/>
          <w:spacing w:val="-2"/>
          <w:sz w:val="24"/>
          <w:szCs w:val="24"/>
          <w:lang w:val="lt-LT" w:eastAsia="lt-LT"/>
        </w:rPr>
        <w:t>1</w:t>
      </w:r>
      <w:r w:rsidR="00780FA7" w:rsidRPr="004F0679">
        <w:rPr>
          <w:rFonts w:ascii="Times New Roman" w:hAnsi="Times New Roman" w:cs="Times New Roman"/>
          <w:color w:val="000000"/>
          <w:spacing w:val="-2"/>
          <w:sz w:val="24"/>
          <w:szCs w:val="24"/>
          <w:lang w:val="lt-LT" w:eastAsia="lt-LT"/>
        </w:rPr>
        <w:t>2</w:t>
      </w:r>
      <w:r w:rsidR="00612E34" w:rsidRPr="004F0679">
        <w:rPr>
          <w:rFonts w:ascii="Times New Roman" w:hAnsi="Times New Roman" w:cs="Times New Roman"/>
          <w:color w:val="000000"/>
          <w:spacing w:val="-2"/>
          <w:sz w:val="24"/>
          <w:szCs w:val="24"/>
          <w:lang w:val="lt-LT" w:eastAsia="lt-LT"/>
        </w:rPr>
        <w:t xml:space="preserve"> </w:t>
      </w:r>
      <w:r w:rsidR="001B6555" w:rsidRPr="004F0679">
        <w:rPr>
          <w:rFonts w:ascii="Times New Roman" w:hAnsi="Times New Roman" w:cs="Times New Roman"/>
          <w:color w:val="000000"/>
          <w:spacing w:val="-2"/>
          <w:sz w:val="24"/>
          <w:szCs w:val="24"/>
          <w:lang w:val="lt-LT" w:eastAsia="lt-LT"/>
        </w:rPr>
        <w:t>bylų</w:t>
      </w:r>
      <w:r w:rsidR="00612E34" w:rsidRPr="004F0679">
        <w:rPr>
          <w:rFonts w:ascii="Times New Roman" w:hAnsi="Times New Roman" w:cs="Times New Roman"/>
          <w:color w:val="000000"/>
          <w:spacing w:val="-2"/>
          <w:sz w:val="24"/>
          <w:szCs w:val="24"/>
          <w:lang w:val="lt-LT" w:eastAsia="lt-LT"/>
        </w:rPr>
        <w:t xml:space="preserve"> (</w:t>
      </w:r>
      <w:r w:rsidR="00780FA7" w:rsidRPr="004F0679">
        <w:rPr>
          <w:rFonts w:ascii="Times New Roman" w:hAnsi="Times New Roman" w:cs="Times New Roman"/>
          <w:color w:val="000000"/>
          <w:spacing w:val="-2"/>
          <w:sz w:val="24"/>
          <w:szCs w:val="24"/>
          <w:lang w:val="lt-LT" w:eastAsia="lt-LT"/>
        </w:rPr>
        <w:t>10</w:t>
      </w:r>
      <w:r w:rsidR="00612E34" w:rsidRPr="004F0679">
        <w:rPr>
          <w:rFonts w:ascii="Times New Roman" w:hAnsi="Times New Roman" w:cs="Times New Roman"/>
          <w:color w:val="000000"/>
          <w:spacing w:val="-2"/>
          <w:sz w:val="24"/>
          <w:szCs w:val="24"/>
          <w:lang w:val="lt-LT" w:eastAsia="lt-LT"/>
        </w:rPr>
        <w:t xml:space="preserve"> % nuo Klaipėdo</w:t>
      </w:r>
      <w:r w:rsidR="00A704DD" w:rsidRPr="004F0679">
        <w:rPr>
          <w:rFonts w:ascii="Times New Roman" w:hAnsi="Times New Roman" w:cs="Times New Roman"/>
          <w:color w:val="000000"/>
          <w:spacing w:val="-2"/>
          <w:sz w:val="24"/>
          <w:szCs w:val="24"/>
          <w:lang w:val="lt-LT" w:eastAsia="lt-LT"/>
        </w:rPr>
        <w:t>je</w:t>
      </w:r>
      <w:r w:rsidR="00612E34" w:rsidRPr="004F0679">
        <w:rPr>
          <w:rFonts w:ascii="Times New Roman" w:hAnsi="Times New Roman" w:cs="Times New Roman"/>
          <w:color w:val="000000"/>
          <w:spacing w:val="-2"/>
          <w:sz w:val="24"/>
          <w:szCs w:val="24"/>
          <w:lang w:val="lt-LT" w:eastAsia="lt-LT"/>
        </w:rPr>
        <w:t xml:space="preserve"> priimtų nagrinėti skundų), Šiauli</w:t>
      </w:r>
      <w:r w:rsidR="00A704DD" w:rsidRPr="004F0679">
        <w:rPr>
          <w:rFonts w:ascii="Times New Roman" w:hAnsi="Times New Roman" w:cs="Times New Roman"/>
          <w:color w:val="000000"/>
          <w:spacing w:val="-2"/>
          <w:sz w:val="24"/>
          <w:szCs w:val="24"/>
          <w:lang w:val="lt-LT" w:eastAsia="lt-LT"/>
        </w:rPr>
        <w:t>uose</w:t>
      </w:r>
      <w:r w:rsidR="00612E34" w:rsidRPr="004F0679">
        <w:rPr>
          <w:rFonts w:ascii="Times New Roman" w:hAnsi="Times New Roman" w:cs="Times New Roman"/>
          <w:color w:val="000000"/>
          <w:spacing w:val="-2"/>
          <w:sz w:val="24"/>
          <w:szCs w:val="24"/>
          <w:lang w:val="lt-LT" w:eastAsia="lt-LT"/>
        </w:rPr>
        <w:t xml:space="preserve"> – 16 </w:t>
      </w:r>
      <w:r w:rsidR="001B6555" w:rsidRPr="004F0679">
        <w:rPr>
          <w:rFonts w:ascii="Times New Roman" w:hAnsi="Times New Roman" w:cs="Times New Roman"/>
          <w:color w:val="000000"/>
          <w:spacing w:val="-2"/>
          <w:sz w:val="24"/>
          <w:szCs w:val="24"/>
          <w:lang w:val="lt-LT" w:eastAsia="lt-LT"/>
        </w:rPr>
        <w:t>bylų</w:t>
      </w:r>
      <w:r w:rsidR="00612E34" w:rsidRPr="004F0679">
        <w:rPr>
          <w:rFonts w:ascii="Times New Roman" w:hAnsi="Times New Roman" w:cs="Times New Roman"/>
          <w:color w:val="000000"/>
          <w:spacing w:val="-2"/>
          <w:sz w:val="24"/>
          <w:szCs w:val="24"/>
          <w:lang w:val="lt-LT" w:eastAsia="lt-LT"/>
        </w:rPr>
        <w:t xml:space="preserve"> (29,6 % nuo Šiauli</w:t>
      </w:r>
      <w:r w:rsidR="00A704DD" w:rsidRPr="004F0679">
        <w:rPr>
          <w:rFonts w:ascii="Times New Roman" w:hAnsi="Times New Roman" w:cs="Times New Roman"/>
          <w:color w:val="000000"/>
          <w:spacing w:val="-2"/>
          <w:sz w:val="24"/>
          <w:szCs w:val="24"/>
          <w:lang w:val="lt-LT" w:eastAsia="lt-LT"/>
        </w:rPr>
        <w:t>uose</w:t>
      </w:r>
      <w:r w:rsidR="00612E34" w:rsidRPr="004F0679">
        <w:rPr>
          <w:rFonts w:ascii="Times New Roman" w:hAnsi="Times New Roman" w:cs="Times New Roman"/>
          <w:color w:val="000000"/>
          <w:spacing w:val="-2"/>
          <w:sz w:val="24"/>
          <w:szCs w:val="24"/>
          <w:lang w:val="lt-LT" w:eastAsia="lt-LT"/>
        </w:rPr>
        <w:t xml:space="preserve"> priimtų nagrinėti skundų), Panevėž</w:t>
      </w:r>
      <w:r w:rsidR="00A704DD" w:rsidRPr="004F0679">
        <w:rPr>
          <w:rFonts w:ascii="Times New Roman" w:hAnsi="Times New Roman" w:cs="Times New Roman"/>
          <w:color w:val="000000"/>
          <w:spacing w:val="-2"/>
          <w:sz w:val="24"/>
          <w:szCs w:val="24"/>
          <w:lang w:val="lt-LT" w:eastAsia="lt-LT"/>
        </w:rPr>
        <w:t>yje</w:t>
      </w:r>
      <w:r w:rsidR="00612E34" w:rsidRPr="004F0679">
        <w:rPr>
          <w:rFonts w:ascii="Times New Roman" w:hAnsi="Times New Roman" w:cs="Times New Roman"/>
          <w:color w:val="000000"/>
          <w:spacing w:val="-2"/>
          <w:sz w:val="24"/>
          <w:szCs w:val="24"/>
          <w:lang w:val="lt-LT" w:eastAsia="lt-LT"/>
        </w:rPr>
        <w:t xml:space="preserve"> – </w:t>
      </w:r>
      <w:r w:rsidR="00296D10" w:rsidRPr="004F0679">
        <w:rPr>
          <w:rFonts w:ascii="Times New Roman" w:hAnsi="Times New Roman" w:cs="Times New Roman"/>
          <w:color w:val="000000"/>
          <w:spacing w:val="-2"/>
          <w:sz w:val="24"/>
          <w:szCs w:val="24"/>
          <w:lang w:val="lt-LT" w:eastAsia="lt-LT"/>
        </w:rPr>
        <w:t>9</w:t>
      </w:r>
      <w:r w:rsidR="00612E34" w:rsidRPr="004F0679">
        <w:rPr>
          <w:rFonts w:ascii="Times New Roman" w:hAnsi="Times New Roman" w:cs="Times New Roman"/>
          <w:color w:val="000000"/>
          <w:spacing w:val="-2"/>
          <w:sz w:val="24"/>
          <w:szCs w:val="24"/>
          <w:lang w:val="lt-LT" w:eastAsia="lt-LT"/>
        </w:rPr>
        <w:t xml:space="preserve"> </w:t>
      </w:r>
      <w:r w:rsidR="00296D10" w:rsidRPr="004F0679">
        <w:rPr>
          <w:rFonts w:ascii="Times New Roman" w:hAnsi="Times New Roman" w:cs="Times New Roman"/>
          <w:color w:val="000000"/>
          <w:spacing w:val="-2"/>
          <w:sz w:val="24"/>
          <w:szCs w:val="24"/>
          <w:lang w:val="lt-LT" w:eastAsia="lt-LT"/>
        </w:rPr>
        <w:t xml:space="preserve">bylas </w:t>
      </w:r>
      <w:r w:rsidR="00612E34" w:rsidRPr="004F0679">
        <w:rPr>
          <w:rFonts w:ascii="Times New Roman" w:hAnsi="Times New Roman" w:cs="Times New Roman"/>
          <w:color w:val="000000"/>
          <w:spacing w:val="-2"/>
          <w:sz w:val="24"/>
          <w:szCs w:val="24"/>
          <w:lang w:val="lt-LT" w:eastAsia="lt-LT"/>
        </w:rPr>
        <w:t>(</w:t>
      </w:r>
      <w:r w:rsidR="00296D10" w:rsidRPr="004F0679">
        <w:rPr>
          <w:rFonts w:ascii="Times New Roman" w:hAnsi="Times New Roman" w:cs="Times New Roman"/>
          <w:color w:val="000000"/>
          <w:spacing w:val="-2"/>
          <w:sz w:val="24"/>
          <w:szCs w:val="24"/>
          <w:lang w:val="lt-LT" w:eastAsia="lt-LT"/>
        </w:rPr>
        <w:t>16,6</w:t>
      </w:r>
      <w:r w:rsidR="00612E34" w:rsidRPr="004F0679">
        <w:rPr>
          <w:rFonts w:ascii="Times New Roman" w:hAnsi="Times New Roman" w:cs="Times New Roman"/>
          <w:color w:val="000000"/>
          <w:spacing w:val="-2"/>
          <w:sz w:val="24"/>
          <w:szCs w:val="24"/>
          <w:lang w:val="lt-LT" w:eastAsia="lt-LT"/>
        </w:rPr>
        <w:t xml:space="preserve"> % nuo Panevėž</w:t>
      </w:r>
      <w:r w:rsidR="00A704DD" w:rsidRPr="004F0679">
        <w:rPr>
          <w:rFonts w:ascii="Times New Roman" w:hAnsi="Times New Roman" w:cs="Times New Roman"/>
          <w:color w:val="000000"/>
          <w:spacing w:val="-2"/>
          <w:sz w:val="24"/>
          <w:szCs w:val="24"/>
          <w:lang w:val="lt-LT" w:eastAsia="lt-LT"/>
        </w:rPr>
        <w:t>yje</w:t>
      </w:r>
      <w:r w:rsidR="00612E34" w:rsidRPr="004F0679">
        <w:rPr>
          <w:rFonts w:ascii="Times New Roman" w:hAnsi="Times New Roman" w:cs="Times New Roman"/>
          <w:color w:val="000000"/>
          <w:spacing w:val="-2"/>
          <w:sz w:val="24"/>
          <w:szCs w:val="24"/>
          <w:lang w:val="lt-LT" w:eastAsia="lt-LT"/>
        </w:rPr>
        <w:t xml:space="preserve"> priimtų nagrinėti skundų).</w:t>
      </w:r>
    </w:p>
    <w:p w14:paraId="4C36D214" w14:textId="525B42F5" w:rsidR="006A2922" w:rsidRPr="004F0679" w:rsidRDefault="003E46B4" w:rsidP="00134CB0">
      <w:pPr>
        <w:pStyle w:val="PreformattedText"/>
        <w:spacing w:line="360" w:lineRule="auto"/>
        <w:ind w:firstLine="1296"/>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Be to, Komisija</w:t>
      </w:r>
      <w:r w:rsidRPr="004F0679" w:rsidDel="003E46B4">
        <w:rPr>
          <w:rFonts w:ascii="Times New Roman" w:hAnsi="Times New Roman" w:cs="Times New Roman"/>
          <w:color w:val="000000"/>
          <w:spacing w:val="-2"/>
          <w:sz w:val="24"/>
          <w:szCs w:val="24"/>
          <w:lang w:val="lt-LT" w:eastAsia="lt-LT"/>
        </w:rPr>
        <w:t xml:space="preserve"> </w:t>
      </w:r>
      <w:r w:rsidRPr="004F0679">
        <w:rPr>
          <w:rFonts w:ascii="Times New Roman" w:hAnsi="Times New Roman" w:cs="Times New Roman"/>
          <w:color w:val="000000"/>
          <w:spacing w:val="-2"/>
          <w:sz w:val="24"/>
          <w:szCs w:val="24"/>
          <w:lang w:val="lt-LT" w:eastAsia="lt-LT"/>
        </w:rPr>
        <w:t xml:space="preserve">2020 m. </w:t>
      </w:r>
      <w:r w:rsidR="006A2922" w:rsidRPr="004F0679">
        <w:rPr>
          <w:rFonts w:ascii="Times New Roman" w:hAnsi="Times New Roman" w:cs="Times New Roman"/>
          <w:color w:val="000000"/>
          <w:spacing w:val="-2"/>
          <w:sz w:val="24"/>
          <w:szCs w:val="24"/>
          <w:lang w:val="lt-LT" w:eastAsia="lt-LT"/>
        </w:rPr>
        <w:t>patvirtin</w:t>
      </w:r>
      <w:r w:rsidRPr="004F0679">
        <w:rPr>
          <w:rFonts w:ascii="Times New Roman" w:hAnsi="Times New Roman" w:cs="Times New Roman"/>
          <w:color w:val="000000"/>
          <w:spacing w:val="-2"/>
          <w:sz w:val="24"/>
          <w:szCs w:val="24"/>
          <w:lang w:val="lt-LT" w:eastAsia="lt-LT"/>
        </w:rPr>
        <w:t>o</w:t>
      </w:r>
      <w:r w:rsidR="006A2922" w:rsidRPr="004F0679">
        <w:rPr>
          <w:rFonts w:ascii="Times New Roman" w:hAnsi="Times New Roman" w:cs="Times New Roman"/>
          <w:color w:val="000000"/>
          <w:spacing w:val="-2"/>
          <w:sz w:val="24"/>
          <w:szCs w:val="24"/>
          <w:lang w:val="lt-LT" w:eastAsia="lt-LT"/>
        </w:rPr>
        <w:t xml:space="preserve"> </w:t>
      </w:r>
      <w:r w:rsidR="008D6F11" w:rsidRPr="004F0679">
        <w:rPr>
          <w:rFonts w:ascii="Times New Roman" w:hAnsi="Times New Roman" w:cs="Times New Roman"/>
          <w:color w:val="000000"/>
          <w:spacing w:val="-2"/>
          <w:sz w:val="24"/>
          <w:szCs w:val="24"/>
          <w:lang w:val="lt-LT" w:eastAsia="lt-LT"/>
        </w:rPr>
        <w:t>10</w:t>
      </w:r>
      <w:r w:rsidR="006A2922" w:rsidRPr="004F0679">
        <w:rPr>
          <w:rFonts w:ascii="Times New Roman" w:hAnsi="Times New Roman" w:cs="Times New Roman"/>
          <w:color w:val="000000"/>
          <w:spacing w:val="-2"/>
          <w:sz w:val="24"/>
          <w:szCs w:val="24"/>
          <w:lang w:val="lt-LT" w:eastAsia="lt-LT"/>
        </w:rPr>
        <w:t xml:space="preserve"> tarp bylos šalių sudaryt</w:t>
      </w:r>
      <w:r w:rsidRPr="004F0679">
        <w:rPr>
          <w:rFonts w:ascii="Times New Roman" w:hAnsi="Times New Roman" w:cs="Times New Roman"/>
          <w:color w:val="000000"/>
          <w:spacing w:val="-2"/>
          <w:sz w:val="24"/>
          <w:szCs w:val="24"/>
          <w:lang w:val="lt-LT" w:eastAsia="lt-LT"/>
        </w:rPr>
        <w:t>ų</w:t>
      </w:r>
      <w:r w:rsidR="006A2922" w:rsidRPr="004F0679">
        <w:rPr>
          <w:rFonts w:ascii="Times New Roman" w:hAnsi="Times New Roman" w:cs="Times New Roman"/>
          <w:color w:val="000000"/>
          <w:spacing w:val="-2"/>
          <w:sz w:val="24"/>
          <w:szCs w:val="24"/>
          <w:lang w:val="lt-LT" w:eastAsia="lt-LT"/>
        </w:rPr>
        <w:t xml:space="preserve"> taikos sutar</w:t>
      </w:r>
      <w:r w:rsidRPr="004F0679">
        <w:rPr>
          <w:rFonts w:ascii="Times New Roman" w:hAnsi="Times New Roman" w:cs="Times New Roman"/>
          <w:color w:val="000000"/>
          <w:spacing w:val="-2"/>
          <w:sz w:val="24"/>
          <w:szCs w:val="24"/>
          <w:lang w:val="lt-LT" w:eastAsia="lt-LT"/>
        </w:rPr>
        <w:t>čių</w:t>
      </w:r>
      <w:r w:rsidR="006A2922" w:rsidRPr="004F0679">
        <w:rPr>
          <w:rFonts w:ascii="Times New Roman" w:hAnsi="Times New Roman" w:cs="Times New Roman"/>
          <w:color w:val="000000"/>
          <w:spacing w:val="-2"/>
          <w:sz w:val="24"/>
          <w:szCs w:val="24"/>
          <w:lang w:val="lt-LT" w:eastAsia="lt-LT"/>
        </w:rPr>
        <w:t xml:space="preserve">: </w:t>
      </w:r>
      <w:r w:rsidR="002552B4" w:rsidRPr="004F0679">
        <w:rPr>
          <w:rFonts w:ascii="Times New Roman" w:hAnsi="Times New Roman" w:cs="Times New Roman"/>
          <w:color w:val="000000"/>
          <w:spacing w:val="-2"/>
          <w:sz w:val="24"/>
          <w:szCs w:val="24"/>
          <w:lang w:val="lt-LT" w:eastAsia="lt-LT"/>
        </w:rPr>
        <w:t>Vilniuje</w:t>
      </w:r>
      <w:r w:rsidR="008D6F11" w:rsidRPr="004F0679">
        <w:rPr>
          <w:rFonts w:ascii="Times New Roman" w:hAnsi="Times New Roman" w:cs="Times New Roman"/>
          <w:color w:val="000000"/>
          <w:spacing w:val="-2"/>
          <w:sz w:val="24"/>
          <w:szCs w:val="24"/>
          <w:lang w:val="lt-LT" w:eastAsia="lt-LT"/>
        </w:rPr>
        <w:t xml:space="preserve"> – 4, Kaune – 3,</w:t>
      </w:r>
      <w:r w:rsidR="002552B4" w:rsidRPr="004F0679">
        <w:rPr>
          <w:rFonts w:ascii="Times New Roman" w:hAnsi="Times New Roman" w:cs="Times New Roman"/>
          <w:color w:val="000000"/>
          <w:spacing w:val="-2"/>
          <w:sz w:val="24"/>
          <w:szCs w:val="24"/>
          <w:lang w:val="lt-LT" w:eastAsia="lt-LT"/>
        </w:rPr>
        <w:t xml:space="preserve"> </w:t>
      </w:r>
      <w:r w:rsidR="008D6F11" w:rsidRPr="004F0679">
        <w:rPr>
          <w:rFonts w:ascii="Times New Roman" w:hAnsi="Times New Roman" w:cs="Times New Roman"/>
          <w:color w:val="000000"/>
          <w:spacing w:val="-2"/>
          <w:sz w:val="24"/>
          <w:szCs w:val="24"/>
          <w:lang w:val="lt-LT" w:eastAsia="lt-LT"/>
        </w:rPr>
        <w:t>Šiauliuose – 2</w:t>
      </w:r>
      <w:r w:rsidR="00A704DD" w:rsidRPr="004F0679">
        <w:rPr>
          <w:rFonts w:ascii="Times New Roman" w:hAnsi="Times New Roman" w:cs="Times New Roman"/>
          <w:color w:val="000000"/>
          <w:spacing w:val="-2"/>
          <w:sz w:val="24"/>
          <w:szCs w:val="24"/>
          <w:lang w:val="lt-LT" w:eastAsia="lt-LT"/>
        </w:rPr>
        <w:t xml:space="preserve">, </w:t>
      </w:r>
      <w:r w:rsidR="008D6F11" w:rsidRPr="004F0679">
        <w:rPr>
          <w:rFonts w:ascii="Times New Roman" w:hAnsi="Times New Roman" w:cs="Times New Roman"/>
          <w:color w:val="000000"/>
          <w:spacing w:val="-2"/>
          <w:sz w:val="24"/>
          <w:szCs w:val="24"/>
          <w:lang w:val="lt-LT" w:eastAsia="lt-LT"/>
        </w:rPr>
        <w:t>Klaipėdoje – 1.</w:t>
      </w:r>
      <w:r w:rsidR="00723F0E" w:rsidRPr="004F0679">
        <w:rPr>
          <w:rFonts w:ascii="Times New Roman" w:hAnsi="Times New Roman" w:cs="Times New Roman"/>
          <w:color w:val="000000"/>
          <w:spacing w:val="-2"/>
          <w:sz w:val="24"/>
          <w:szCs w:val="24"/>
          <w:lang w:val="lt-LT" w:eastAsia="lt-LT"/>
        </w:rPr>
        <w:t xml:space="preserve"> </w:t>
      </w:r>
      <w:r w:rsidR="00A704DD" w:rsidRPr="004F0679">
        <w:rPr>
          <w:rFonts w:ascii="Times New Roman" w:hAnsi="Times New Roman" w:cs="Times New Roman"/>
          <w:color w:val="000000"/>
          <w:spacing w:val="-2"/>
          <w:sz w:val="24"/>
          <w:szCs w:val="24"/>
          <w:lang w:val="lt-LT" w:eastAsia="lt-LT"/>
        </w:rPr>
        <w:t xml:space="preserve"> </w:t>
      </w:r>
    </w:p>
    <w:p w14:paraId="6E2623DA" w14:textId="46061786" w:rsidR="006A2922" w:rsidRPr="004F0679" w:rsidRDefault="003E46B4" w:rsidP="00134CB0">
      <w:pPr>
        <w:pStyle w:val="PreformattedText"/>
        <w:spacing w:line="360" w:lineRule="auto"/>
        <w:ind w:firstLine="1296"/>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 xml:space="preserve">Komisija </w:t>
      </w:r>
      <w:r w:rsidR="006A2922" w:rsidRPr="004F0679">
        <w:rPr>
          <w:rFonts w:ascii="Times New Roman" w:hAnsi="Times New Roman" w:cs="Times New Roman"/>
          <w:color w:val="000000"/>
          <w:spacing w:val="-2"/>
          <w:sz w:val="24"/>
          <w:szCs w:val="24"/>
          <w:lang w:val="lt-LT" w:eastAsia="lt-LT"/>
        </w:rPr>
        <w:t>20</w:t>
      </w:r>
      <w:r w:rsidR="008D6F11" w:rsidRPr="004F0679">
        <w:rPr>
          <w:rFonts w:ascii="Times New Roman" w:hAnsi="Times New Roman" w:cs="Times New Roman"/>
          <w:color w:val="000000"/>
          <w:spacing w:val="-2"/>
          <w:sz w:val="24"/>
          <w:szCs w:val="24"/>
          <w:lang w:val="lt-LT" w:eastAsia="lt-LT"/>
        </w:rPr>
        <w:t>20</w:t>
      </w:r>
      <w:r w:rsidR="006A2922" w:rsidRPr="004F0679">
        <w:rPr>
          <w:rFonts w:ascii="Times New Roman" w:hAnsi="Times New Roman" w:cs="Times New Roman"/>
          <w:color w:val="000000"/>
          <w:spacing w:val="-2"/>
          <w:sz w:val="24"/>
          <w:szCs w:val="24"/>
          <w:lang w:val="lt-LT" w:eastAsia="lt-LT"/>
        </w:rPr>
        <w:t xml:space="preserve"> m. neišnagrinėjo ir perkėlė į 20</w:t>
      </w:r>
      <w:r w:rsidR="00E95141" w:rsidRPr="004F0679">
        <w:rPr>
          <w:rFonts w:ascii="Times New Roman" w:hAnsi="Times New Roman" w:cs="Times New Roman"/>
          <w:color w:val="000000"/>
          <w:spacing w:val="-2"/>
          <w:sz w:val="24"/>
          <w:szCs w:val="24"/>
          <w:lang w:val="lt-LT" w:eastAsia="lt-LT"/>
        </w:rPr>
        <w:t>2</w:t>
      </w:r>
      <w:r w:rsidR="008D6F11" w:rsidRPr="004F0679">
        <w:rPr>
          <w:rFonts w:ascii="Times New Roman" w:hAnsi="Times New Roman" w:cs="Times New Roman"/>
          <w:color w:val="000000"/>
          <w:spacing w:val="-2"/>
          <w:sz w:val="24"/>
          <w:szCs w:val="24"/>
          <w:lang w:val="lt-LT" w:eastAsia="lt-LT"/>
        </w:rPr>
        <w:t>1</w:t>
      </w:r>
      <w:r w:rsidR="006A2922" w:rsidRPr="004F0679">
        <w:rPr>
          <w:rFonts w:ascii="Times New Roman" w:hAnsi="Times New Roman" w:cs="Times New Roman"/>
          <w:color w:val="000000"/>
          <w:spacing w:val="-2"/>
          <w:sz w:val="24"/>
          <w:szCs w:val="24"/>
          <w:lang w:val="lt-LT" w:eastAsia="lt-LT"/>
        </w:rPr>
        <w:t xml:space="preserve"> m. </w:t>
      </w:r>
      <w:r w:rsidR="00E95141" w:rsidRPr="004F0679">
        <w:rPr>
          <w:rFonts w:ascii="Times New Roman" w:hAnsi="Times New Roman" w:cs="Times New Roman"/>
          <w:color w:val="000000"/>
          <w:spacing w:val="-2"/>
          <w:sz w:val="24"/>
          <w:szCs w:val="24"/>
          <w:lang w:val="lt-LT" w:eastAsia="lt-LT"/>
        </w:rPr>
        <w:t>1</w:t>
      </w:r>
      <w:r w:rsidR="008D6F11" w:rsidRPr="004F0679">
        <w:rPr>
          <w:rFonts w:ascii="Times New Roman" w:hAnsi="Times New Roman" w:cs="Times New Roman"/>
          <w:color w:val="000000"/>
          <w:spacing w:val="-2"/>
          <w:sz w:val="24"/>
          <w:szCs w:val="24"/>
          <w:lang w:val="lt-LT" w:eastAsia="lt-LT"/>
        </w:rPr>
        <w:t>18</w:t>
      </w:r>
      <w:r w:rsidR="006A2922" w:rsidRPr="004F0679">
        <w:rPr>
          <w:rFonts w:ascii="Times New Roman" w:hAnsi="Times New Roman" w:cs="Times New Roman"/>
          <w:color w:val="000000"/>
          <w:spacing w:val="-2"/>
          <w:sz w:val="24"/>
          <w:szCs w:val="24"/>
          <w:lang w:val="lt-LT" w:eastAsia="lt-LT"/>
        </w:rPr>
        <w:t xml:space="preserve"> byl</w:t>
      </w:r>
      <w:r w:rsidR="005A0384" w:rsidRPr="004F0679">
        <w:rPr>
          <w:rFonts w:ascii="Times New Roman" w:hAnsi="Times New Roman" w:cs="Times New Roman"/>
          <w:color w:val="000000"/>
          <w:spacing w:val="-2"/>
          <w:sz w:val="24"/>
          <w:szCs w:val="24"/>
          <w:lang w:val="lt-LT" w:eastAsia="lt-LT"/>
        </w:rPr>
        <w:t>ų</w:t>
      </w:r>
      <w:r w:rsidR="006A2922" w:rsidRPr="004F0679">
        <w:rPr>
          <w:rFonts w:ascii="Times New Roman" w:hAnsi="Times New Roman" w:cs="Times New Roman"/>
          <w:color w:val="000000"/>
          <w:spacing w:val="-2"/>
          <w:sz w:val="24"/>
          <w:szCs w:val="24"/>
          <w:lang w:val="lt-LT" w:eastAsia="lt-LT"/>
        </w:rPr>
        <w:t xml:space="preserve">: Vilniuje – </w:t>
      </w:r>
      <w:r w:rsidR="005A0384" w:rsidRPr="004F0679">
        <w:rPr>
          <w:rFonts w:ascii="Times New Roman" w:hAnsi="Times New Roman" w:cs="Times New Roman"/>
          <w:color w:val="000000"/>
          <w:spacing w:val="-2"/>
          <w:sz w:val="24"/>
          <w:szCs w:val="24"/>
          <w:lang w:val="lt-LT" w:eastAsia="lt-LT"/>
        </w:rPr>
        <w:t>6</w:t>
      </w:r>
      <w:r w:rsidR="00E95141" w:rsidRPr="004F0679">
        <w:rPr>
          <w:rFonts w:ascii="Times New Roman" w:hAnsi="Times New Roman" w:cs="Times New Roman"/>
          <w:color w:val="000000"/>
          <w:spacing w:val="-2"/>
          <w:sz w:val="24"/>
          <w:szCs w:val="24"/>
          <w:lang w:val="lt-LT" w:eastAsia="lt-LT"/>
        </w:rPr>
        <w:t>5</w:t>
      </w:r>
      <w:r w:rsidR="006A2922" w:rsidRPr="004F0679">
        <w:rPr>
          <w:rFonts w:ascii="Times New Roman" w:hAnsi="Times New Roman" w:cs="Times New Roman"/>
          <w:color w:val="000000"/>
          <w:spacing w:val="-2"/>
          <w:sz w:val="24"/>
          <w:szCs w:val="24"/>
          <w:lang w:val="lt-LT" w:eastAsia="lt-LT"/>
        </w:rPr>
        <w:t>, Kaun</w:t>
      </w:r>
      <w:r w:rsidR="005A0384" w:rsidRPr="004F0679">
        <w:rPr>
          <w:rFonts w:ascii="Times New Roman" w:hAnsi="Times New Roman" w:cs="Times New Roman"/>
          <w:color w:val="000000"/>
          <w:spacing w:val="-2"/>
          <w:sz w:val="24"/>
          <w:szCs w:val="24"/>
          <w:lang w:val="lt-LT" w:eastAsia="lt-LT"/>
        </w:rPr>
        <w:t>e</w:t>
      </w:r>
      <w:r w:rsidR="006A2922" w:rsidRPr="004F0679">
        <w:rPr>
          <w:rFonts w:ascii="Times New Roman" w:hAnsi="Times New Roman" w:cs="Times New Roman"/>
          <w:color w:val="000000"/>
          <w:spacing w:val="-2"/>
          <w:sz w:val="24"/>
          <w:szCs w:val="24"/>
          <w:lang w:val="lt-LT" w:eastAsia="lt-LT"/>
        </w:rPr>
        <w:t xml:space="preserve"> – </w:t>
      </w:r>
      <w:r w:rsidR="005A0384" w:rsidRPr="004F0679">
        <w:rPr>
          <w:rFonts w:ascii="Times New Roman" w:hAnsi="Times New Roman" w:cs="Times New Roman"/>
          <w:color w:val="000000"/>
          <w:spacing w:val="-2"/>
          <w:sz w:val="24"/>
          <w:szCs w:val="24"/>
          <w:lang w:val="lt-LT" w:eastAsia="lt-LT"/>
        </w:rPr>
        <w:t>28</w:t>
      </w:r>
      <w:r w:rsidR="006A2922" w:rsidRPr="004F0679">
        <w:rPr>
          <w:rFonts w:ascii="Times New Roman" w:hAnsi="Times New Roman" w:cs="Times New Roman"/>
          <w:color w:val="000000"/>
          <w:spacing w:val="-2"/>
          <w:sz w:val="24"/>
          <w:szCs w:val="24"/>
          <w:lang w:val="lt-LT" w:eastAsia="lt-LT"/>
        </w:rPr>
        <w:t>, Klaipėd</w:t>
      </w:r>
      <w:r w:rsidR="00723F0E" w:rsidRPr="004F0679">
        <w:rPr>
          <w:rFonts w:ascii="Times New Roman" w:hAnsi="Times New Roman" w:cs="Times New Roman"/>
          <w:color w:val="000000"/>
          <w:spacing w:val="-2"/>
          <w:sz w:val="24"/>
          <w:szCs w:val="24"/>
          <w:lang w:val="lt-LT" w:eastAsia="lt-LT"/>
        </w:rPr>
        <w:t>o</w:t>
      </w:r>
      <w:r w:rsidR="005A0384" w:rsidRPr="004F0679">
        <w:rPr>
          <w:rFonts w:ascii="Times New Roman" w:hAnsi="Times New Roman" w:cs="Times New Roman"/>
          <w:color w:val="000000"/>
          <w:spacing w:val="-2"/>
          <w:sz w:val="24"/>
          <w:szCs w:val="24"/>
          <w:lang w:val="lt-LT" w:eastAsia="lt-LT"/>
        </w:rPr>
        <w:t>j</w:t>
      </w:r>
      <w:r w:rsidR="006A2922" w:rsidRPr="004F0679">
        <w:rPr>
          <w:rFonts w:ascii="Times New Roman" w:hAnsi="Times New Roman" w:cs="Times New Roman"/>
          <w:color w:val="000000"/>
          <w:spacing w:val="-2"/>
          <w:sz w:val="24"/>
          <w:szCs w:val="24"/>
          <w:lang w:val="lt-LT" w:eastAsia="lt-LT"/>
        </w:rPr>
        <w:t xml:space="preserve">e – </w:t>
      </w:r>
      <w:r w:rsidR="00E95141" w:rsidRPr="004F0679">
        <w:rPr>
          <w:rFonts w:ascii="Times New Roman" w:hAnsi="Times New Roman" w:cs="Times New Roman"/>
          <w:color w:val="000000"/>
          <w:spacing w:val="-2"/>
          <w:sz w:val="24"/>
          <w:szCs w:val="24"/>
          <w:lang w:val="lt-LT" w:eastAsia="lt-LT"/>
        </w:rPr>
        <w:t>1</w:t>
      </w:r>
      <w:r w:rsidR="005A0384" w:rsidRPr="004F0679">
        <w:rPr>
          <w:rFonts w:ascii="Times New Roman" w:hAnsi="Times New Roman" w:cs="Times New Roman"/>
          <w:color w:val="000000"/>
          <w:spacing w:val="-2"/>
          <w:sz w:val="24"/>
          <w:szCs w:val="24"/>
          <w:lang w:val="lt-LT" w:eastAsia="lt-LT"/>
        </w:rPr>
        <w:t>7</w:t>
      </w:r>
      <w:r w:rsidR="006A2922" w:rsidRPr="004F0679">
        <w:rPr>
          <w:rFonts w:ascii="Times New Roman" w:hAnsi="Times New Roman" w:cs="Times New Roman"/>
          <w:color w:val="000000"/>
          <w:spacing w:val="-2"/>
          <w:sz w:val="24"/>
          <w:szCs w:val="24"/>
          <w:lang w:val="lt-LT" w:eastAsia="lt-LT"/>
        </w:rPr>
        <w:t>, Šiauli</w:t>
      </w:r>
      <w:r w:rsidR="005A0384" w:rsidRPr="004F0679">
        <w:rPr>
          <w:rFonts w:ascii="Times New Roman" w:hAnsi="Times New Roman" w:cs="Times New Roman"/>
          <w:color w:val="000000"/>
          <w:spacing w:val="-2"/>
          <w:sz w:val="24"/>
          <w:szCs w:val="24"/>
          <w:lang w:val="lt-LT" w:eastAsia="lt-LT"/>
        </w:rPr>
        <w:t>uose</w:t>
      </w:r>
      <w:r w:rsidR="006A2922" w:rsidRPr="004F0679">
        <w:rPr>
          <w:rFonts w:ascii="Times New Roman" w:hAnsi="Times New Roman" w:cs="Times New Roman"/>
          <w:color w:val="000000"/>
          <w:spacing w:val="-2"/>
          <w:sz w:val="24"/>
          <w:szCs w:val="24"/>
          <w:lang w:val="lt-LT" w:eastAsia="lt-LT"/>
        </w:rPr>
        <w:t xml:space="preserve"> – </w:t>
      </w:r>
      <w:r w:rsidR="00C33B26" w:rsidRPr="004F0679">
        <w:rPr>
          <w:rFonts w:ascii="Times New Roman" w:hAnsi="Times New Roman" w:cs="Times New Roman"/>
          <w:color w:val="000000"/>
          <w:spacing w:val="-2"/>
          <w:sz w:val="24"/>
          <w:szCs w:val="24"/>
          <w:lang w:val="lt-LT" w:eastAsia="lt-LT"/>
        </w:rPr>
        <w:t>3</w:t>
      </w:r>
      <w:r w:rsidR="006A2922" w:rsidRPr="004F0679">
        <w:rPr>
          <w:rFonts w:ascii="Times New Roman" w:hAnsi="Times New Roman" w:cs="Times New Roman"/>
          <w:color w:val="000000"/>
          <w:spacing w:val="-2"/>
          <w:sz w:val="24"/>
          <w:szCs w:val="24"/>
          <w:lang w:val="lt-LT" w:eastAsia="lt-LT"/>
        </w:rPr>
        <w:t>, Pane</w:t>
      </w:r>
      <w:r w:rsidR="005A0384" w:rsidRPr="004F0679">
        <w:rPr>
          <w:rFonts w:ascii="Times New Roman" w:hAnsi="Times New Roman" w:cs="Times New Roman"/>
          <w:color w:val="000000"/>
          <w:spacing w:val="-2"/>
          <w:sz w:val="24"/>
          <w:szCs w:val="24"/>
          <w:lang w:val="lt-LT" w:eastAsia="lt-LT"/>
        </w:rPr>
        <w:t>vėžy</w:t>
      </w:r>
      <w:r w:rsidR="006A2922" w:rsidRPr="004F0679">
        <w:rPr>
          <w:rFonts w:ascii="Times New Roman" w:hAnsi="Times New Roman" w:cs="Times New Roman"/>
          <w:color w:val="000000"/>
          <w:spacing w:val="-2"/>
          <w:sz w:val="24"/>
          <w:szCs w:val="24"/>
          <w:lang w:val="lt-LT" w:eastAsia="lt-LT"/>
        </w:rPr>
        <w:t xml:space="preserve">je – </w:t>
      </w:r>
      <w:r w:rsidR="00C33B26" w:rsidRPr="004F0679">
        <w:rPr>
          <w:rFonts w:ascii="Times New Roman" w:hAnsi="Times New Roman" w:cs="Times New Roman"/>
          <w:color w:val="000000"/>
          <w:spacing w:val="-2"/>
          <w:sz w:val="24"/>
          <w:szCs w:val="24"/>
          <w:lang w:val="lt-LT" w:eastAsia="lt-LT"/>
        </w:rPr>
        <w:t>5</w:t>
      </w:r>
      <w:r w:rsidR="006A2922" w:rsidRPr="004F0679">
        <w:rPr>
          <w:rFonts w:ascii="Times New Roman" w:hAnsi="Times New Roman" w:cs="Times New Roman"/>
          <w:color w:val="000000"/>
          <w:spacing w:val="-2"/>
          <w:sz w:val="24"/>
          <w:szCs w:val="24"/>
          <w:lang w:val="lt-LT" w:eastAsia="lt-LT"/>
        </w:rPr>
        <w:t xml:space="preserve">. </w:t>
      </w:r>
    </w:p>
    <w:p w14:paraId="7C4F24ED" w14:textId="52EC2144" w:rsidR="00B07BEE" w:rsidRPr="004F0679" w:rsidRDefault="00B07BEE" w:rsidP="00134CB0">
      <w:pPr>
        <w:pStyle w:val="PreformattedText"/>
        <w:spacing w:line="360" w:lineRule="auto"/>
        <w:ind w:firstLine="1296"/>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Žemiau pateikiama informacija apie teismui apskųstus Komisijoje priimtus  sprendimus.</w:t>
      </w:r>
    </w:p>
    <w:p w14:paraId="2B921B5E" w14:textId="4C3F7FB7" w:rsidR="00E9213A" w:rsidRPr="004F0679" w:rsidRDefault="00E9213A" w:rsidP="00134CB0">
      <w:pPr>
        <w:pStyle w:val="PreformattedText"/>
        <w:tabs>
          <w:tab w:val="left" w:pos="567"/>
        </w:tabs>
        <w:spacing w:line="360" w:lineRule="auto"/>
        <w:ind w:firstLine="851"/>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ab/>
        <w:t xml:space="preserve">Iš 836 Vilniuje priimtų Komisijos sprendimų buvo apskųsti 112, </w:t>
      </w:r>
      <w:r w:rsidR="00B07BEE" w:rsidRPr="004F0679">
        <w:rPr>
          <w:rFonts w:ascii="Times New Roman" w:hAnsi="Times New Roman" w:cs="Times New Roman"/>
          <w:color w:val="000000"/>
          <w:spacing w:val="-2"/>
          <w:sz w:val="24"/>
          <w:szCs w:val="24"/>
          <w:lang w:val="lt-LT" w:eastAsia="lt-LT"/>
        </w:rPr>
        <w:t xml:space="preserve">teismas  </w:t>
      </w:r>
      <w:r w:rsidRPr="004F0679">
        <w:rPr>
          <w:rFonts w:ascii="Times New Roman" w:hAnsi="Times New Roman" w:cs="Times New Roman"/>
          <w:color w:val="000000"/>
          <w:spacing w:val="-2"/>
          <w:sz w:val="24"/>
          <w:szCs w:val="24"/>
          <w:lang w:val="lt-LT" w:eastAsia="lt-LT"/>
        </w:rPr>
        <w:t xml:space="preserve">5 Komisijos sprendimus panaikino, 10 – paliko nepakeistų, dėl </w:t>
      </w:r>
      <w:r w:rsidR="00082F1B" w:rsidRPr="004F0679">
        <w:rPr>
          <w:rFonts w:ascii="Times New Roman" w:hAnsi="Times New Roman" w:cs="Times New Roman"/>
          <w:color w:val="000000"/>
          <w:spacing w:val="-2"/>
          <w:sz w:val="24"/>
          <w:szCs w:val="24"/>
          <w:lang w:val="lt-LT" w:eastAsia="lt-LT"/>
        </w:rPr>
        <w:t>97</w:t>
      </w:r>
      <w:r w:rsidR="00134CB0" w:rsidRPr="004F0679">
        <w:rPr>
          <w:rFonts w:ascii="Times New Roman" w:hAnsi="Times New Roman" w:cs="Times New Roman"/>
          <w:color w:val="000000"/>
          <w:spacing w:val="-2"/>
          <w:sz w:val="24"/>
          <w:szCs w:val="24"/>
          <w:lang w:val="lt-LT" w:eastAsia="lt-LT"/>
        </w:rPr>
        <w:t xml:space="preserve"> </w:t>
      </w:r>
      <w:r w:rsidRPr="004F0679">
        <w:rPr>
          <w:rFonts w:ascii="Times New Roman" w:hAnsi="Times New Roman" w:cs="Times New Roman"/>
          <w:color w:val="000000"/>
          <w:spacing w:val="-2"/>
          <w:sz w:val="24"/>
          <w:szCs w:val="24"/>
          <w:lang w:val="lt-LT" w:eastAsia="lt-LT"/>
        </w:rPr>
        <w:t>Komisijos priimtų sprendimų</w:t>
      </w:r>
      <w:r w:rsidR="00B07BEE" w:rsidRPr="004F0679">
        <w:rPr>
          <w:rFonts w:ascii="Times New Roman" w:hAnsi="Times New Roman" w:cs="Times New Roman"/>
          <w:color w:val="000000"/>
          <w:spacing w:val="-2"/>
          <w:sz w:val="24"/>
          <w:szCs w:val="24"/>
          <w:lang w:val="lt-LT" w:eastAsia="lt-LT"/>
        </w:rPr>
        <w:t xml:space="preserve"> teismas</w:t>
      </w:r>
      <w:r w:rsidRPr="004F0679">
        <w:rPr>
          <w:rFonts w:ascii="Times New Roman" w:hAnsi="Times New Roman" w:cs="Times New Roman"/>
          <w:color w:val="000000"/>
          <w:spacing w:val="-2"/>
          <w:sz w:val="24"/>
          <w:szCs w:val="24"/>
          <w:lang w:val="lt-LT" w:eastAsia="lt-LT"/>
        </w:rPr>
        <w:t xml:space="preserve"> galutinio sprendimo 2020 metais </w:t>
      </w:r>
      <w:r w:rsidR="00B07BEE" w:rsidRPr="004F0679">
        <w:rPr>
          <w:rFonts w:ascii="Times New Roman" w:hAnsi="Times New Roman" w:cs="Times New Roman"/>
          <w:color w:val="000000"/>
          <w:spacing w:val="-2"/>
          <w:sz w:val="24"/>
          <w:szCs w:val="24"/>
          <w:lang w:val="lt-LT" w:eastAsia="lt-LT"/>
        </w:rPr>
        <w:t>nepriėmė</w:t>
      </w:r>
      <w:r w:rsidRPr="004F0679">
        <w:rPr>
          <w:rFonts w:ascii="Times New Roman" w:hAnsi="Times New Roman" w:cs="Times New Roman"/>
          <w:color w:val="000000"/>
          <w:spacing w:val="-2"/>
          <w:sz w:val="24"/>
          <w:szCs w:val="24"/>
          <w:lang w:val="lt-LT" w:eastAsia="lt-LT"/>
        </w:rPr>
        <w:t xml:space="preserve">. </w:t>
      </w:r>
    </w:p>
    <w:p w14:paraId="1F30A9B6" w14:textId="374829C8" w:rsidR="00E9213A" w:rsidRPr="004F0679" w:rsidRDefault="00E9213A" w:rsidP="00E9213A">
      <w:pPr>
        <w:pStyle w:val="PreformattedText"/>
        <w:tabs>
          <w:tab w:val="left" w:pos="567"/>
        </w:tabs>
        <w:spacing w:line="360" w:lineRule="auto"/>
        <w:ind w:firstLine="851"/>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ab/>
        <w:t xml:space="preserve">Iš 269 Kauno teritoriniame padalinyje priimtų sprendimų buvo apskųsti 36 skyriaus sprendimai, </w:t>
      </w:r>
      <w:r w:rsidR="00B07BEE" w:rsidRPr="004F0679">
        <w:rPr>
          <w:rFonts w:ascii="Times New Roman" w:hAnsi="Times New Roman" w:cs="Times New Roman"/>
          <w:color w:val="000000"/>
          <w:spacing w:val="-2"/>
          <w:sz w:val="24"/>
          <w:szCs w:val="24"/>
          <w:lang w:val="lt-LT" w:eastAsia="lt-LT"/>
        </w:rPr>
        <w:t xml:space="preserve">teismas </w:t>
      </w:r>
      <w:r w:rsidRPr="004F0679">
        <w:rPr>
          <w:rFonts w:ascii="Times New Roman" w:hAnsi="Times New Roman" w:cs="Times New Roman"/>
          <w:color w:val="000000"/>
          <w:spacing w:val="-2"/>
          <w:sz w:val="24"/>
          <w:szCs w:val="24"/>
          <w:lang w:val="lt-LT" w:eastAsia="lt-LT"/>
        </w:rPr>
        <w:t xml:space="preserve">2 sprendimus panaikino, 7 – paliko nepakeistus, dėl 27 padalinio priimtų sprendimų </w:t>
      </w:r>
      <w:r w:rsidR="00B07BEE" w:rsidRPr="004F0679">
        <w:rPr>
          <w:rFonts w:ascii="Times New Roman" w:hAnsi="Times New Roman" w:cs="Times New Roman"/>
          <w:color w:val="000000"/>
          <w:spacing w:val="-2"/>
          <w:sz w:val="24"/>
          <w:szCs w:val="24"/>
          <w:lang w:val="lt-LT" w:eastAsia="lt-LT"/>
        </w:rPr>
        <w:t xml:space="preserve">teismas </w:t>
      </w:r>
      <w:r w:rsidRPr="004F0679">
        <w:rPr>
          <w:rFonts w:ascii="Times New Roman" w:hAnsi="Times New Roman" w:cs="Times New Roman"/>
          <w:color w:val="000000"/>
          <w:spacing w:val="-2"/>
          <w:sz w:val="24"/>
          <w:szCs w:val="24"/>
          <w:lang w:val="lt-LT" w:eastAsia="lt-LT"/>
        </w:rPr>
        <w:t>galutinio sprendimo 2020 metais</w:t>
      </w:r>
      <w:r w:rsidR="00B07BEE" w:rsidRPr="004F0679">
        <w:rPr>
          <w:rFonts w:ascii="Times New Roman" w:hAnsi="Times New Roman" w:cs="Times New Roman"/>
          <w:color w:val="000000"/>
          <w:spacing w:val="-2"/>
          <w:sz w:val="24"/>
          <w:szCs w:val="24"/>
          <w:lang w:val="lt-LT" w:eastAsia="lt-LT"/>
        </w:rPr>
        <w:t xml:space="preserve"> nepriėmė</w:t>
      </w:r>
      <w:r w:rsidRPr="004F0679">
        <w:rPr>
          <w:rFonts w:ascii="Times New Roman" w:hAnsi="Times New Roman" w:cs="Times New Roman"/>
          <w:color w:val="000000"/>
          <w:spacing w:val="-2"/>
          <w:sz w:val="24"/>
          <w:szCs w:val="24"/>
          <w:lang w:val="lt-LT" w:eastAsia="lt-LT"/>
        </w:rPr>
        <w:t xml:space="preserve">. </w:t>
      </w:r>
    </w:p>
    <w:p w14:paraId="28EB6650" w14:textId="6DA34395" w:rsidR="00E9213A" w:rsidRPr="004F0679" w:rsidRDefault="00E9213A" w:rsidP="00E9213A">
      <w:pPr>
        <w:pStyle w:val="PreformattedText"/>
        <w:tabs>
          <w:tab w:val="left" w:pos="567"/>
        </w:tabs>
        <w:spacing w:line="360" w:lineRule="auto"/>
        <w:ind w:firstLine="851"/>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ab/>
        <w:t xml:space="preserve">Iš 209 Klaipėdos teritorinio padalinio priimtų sprendimų buvo apskųsti 33 sprendimai, </w:t>
      </w:r>
      <w:r w:rsidR="00E36AA8" w:rsidRPr="004F0679">
        <w:rPr>
          <w:rFonts w:ascii="Times New Roman" w:hAnsi="Times New Roman" w:cs="Times New Roman"/>
          <w:color w:val="000000"/>
          <w:spacing w:val="-2"/>
          <w:sz w:val="24"/>
          <w:szCs w:val="24"/>
          <w:lang w:val="lt-LT" w:eastAsia="lt-LT"/>
        </w:rPr>
        <w:t xml:space="preserve">teismas </w:t>
      </w:r>
      <w:r w:rsidR="00134CB0" w:rsidRPr="004F0679">
        <w:rPr>
          <w:rFonts w:ascii="Times New Roman" w:hAnsi="Times New Roman" w:cs="Times New Roman"/>
          <w:color w:val="000000"/>
          <w:spacing w:val="-2"/>
          <w:sz w:val="24"/>
          <w:szCs w:val="24"/>
          <w:lang w:val="lt-LT" w:eastAsia="lt-LT"/>
        </w:rPr>
        <w:t xml:space="preserve">2020 metais </w:t>
      </w:r>
      <w:r w:rsidRPr="004F0679">
        <w:rPr>
          <w:rFonts w:ascii="Times New Roman" w:hAnsi="Times New Roman" w:cs="Times New Roman"/>
          <w:color w:val="000000"/>
          <w:spacing w:val="-2"/>
          <w:sz w:val="24"/>
          <w:szCs w:val="24"/>
          <w:lang w:val="lt-LT" w:eastAsia="lt-LT"/>
        </w:rPr>
        <w:t xml:space="preserve">nei vieno sprendimo nepanaikino, 9 – paliko nepakeistus, dėl 24 priimtų sprendimų </w:t>
      </w:r>
      <w:r w:rsidR="00E36AA8" w:rsidRPr="004F0679">
        <w:rPr>
          <w:rFonts w:ascii="Times New Roman" w:hAnsi="Times New Roman" w:cs="Times New Roman"/>
          <w:color w:val="000000"/>
          <w:spacing w:val="-2"/>
          <w:sz w:val="24"/>
          <w:szCs w:val="24"/>
          <w:lang w:val="lt-LT" w:eastAsia="lt-LT"/>
        </w:rPr>
        <w:t xml:space="preserve">teismas </w:t>
      </w:r>
      <w:r w:rsidRPr="004F0679">
        <w:rPr>
          <w:rFonts w:ascii="Times New Roman" w:hAnsi="Times New Roman" w:cs="Times New Roman"/>
          <w:color w:val="000000"/>
          <w:spacing w:val="-2"/>
          <w:sz w:val="24"/>
          <w:szCs w:val="24"/>
          <w:lang w:val="lt-LT" w:eastAsia="lt-LT"/>
        </w:rPr>
        <w:t xml:space="preserve">galutinio sprendimo 2020 metais </w:t>
      </w:r>
      <w:r w:rsidR="00E36AA8" w:rsidRPr="004F0679">
        <w:rPr>
          <w:rFonts w:ascii="Times New Roman" w:hAnsi="Times New Roman" w:cs="Times New Roman"/>
          <w:color w:val="000000"/>
          <w:spacing w:val="-2"/>
          <w:sz w:val="24"/>
          <w:szCs w:val="24"/>
          <w:lang w:val="lt-LT" w:eastAsia="lt-LT"/>
        </w:rPr>
        <w:t>nepriėmė</w:t>
      </w:r>
      <w:r w:rsidRPr="004F0679">
        <w:rPr>
          <w:rFonts w:ascii="Times New Roman" w:hAnsi="Times New Roman" w:cs="Times New Roman"/>
          <w:color w:val="000000"/>
          <w:spacing w:val="-2"/>
          <w:sz w:val="24"/>
          <w:szCs w:val="24"/>
          <w:lang w:val="lt-LT" w:eastAsia="lt-LT"/>
        </w:rPr>
        <w:t xml:space="preserve">. </w:t>
      </w:r>
    </w:p>
    <w:p w14:paraId="69C0D191" w14:textId="1928314D" w:rsidR="00E9213A" w:rsidRPr="004F0679" w:rsidRDefault="00E9213A" w:rsidP="00E9213A">
      <w:pPr>
        <w:pStyle w:val="PreformattedText"/>
        <w:tabs>
          <w:tab w:val="left" w:pos="567"/>
        </w:tabs>
        <w:spacing w:line="360" w:lineRule="auto"/>
        <w:ind w:firstLine="851"/>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ab/>
        <w:t xml:space="preserve">Iš 93 Šiaulių teritoriniame padalinyje priimtų sprendimų buvo apskųsti 4 sprendimai, dėl kurių </w:t>
      </w:r>
      <w:r w:rsidR="00E36AA8" w:rsidRPr="004F0679">
        <w:rPr>
          <w:rFonts w:ascii="Times New Roman" w:hAnsi="Times New Roman" w:cs="Times New Roman"/>
          <w:color w:val="000000"/>
          <w:spacing w:val="-2"/>
          <w:sz w:val="24"/>
          <w:szCs w:val="24"/>
          <w:lang w:val="lt-LT" w:eastAsia="lt-LT"/>
        </w:rPr>
        <w:t xml:space="preserve">teismas </w:t>
      </w:r>
      <w:r w:rsidRPr="004F0679">
        <w:rPr>
          <w:rFonts w:ascii="Times New Roman" w:hAnsi="Times New Roman" w:cs="Times New Roman"/>
          <w:color w:val="000000"/>
          <w:spacing w:val="-2"/>
          <w:sz w:val="24"/>
          <w:szCs w:val="24"/>
          <w:lang w:val="lt-LT" w:eastAsia="lt-LT"/>
        </w:rPr>
        <w:t xml:space="preserve">2020 metais galutinio sprendimo </w:t>
      </w:r>
      <w:r w:rsidR="00E36AA8" w:rsidRPr="004F0679">
        <w:rPr>
          <w:rFonts w:ascii="Times New Roman" w:hAnsi="Times New Roman" w:cs="Times New Roman"/>
          <w:color w:val="000000"/>
          <w:spacing w:val="-2"/>
          <w:sz w:val="24"/>
          <w:szCs w:val="24"/>
          <w:lang w:val="lt-LT" w:eastAsia="lt-LT"/>
        </w:rPr>
        <w:t>nepriėmė</w:t>
      </w:r>
      <w:r w:rsidRPr="004F0679">
        <w:rPr>
          <w:rFonts w:ascii="Times New Roman" w:hAnsi="Times New Roman" w:cs="Times New Roman"/>
          <w:color w:val="000000"/>
          <w:spacing w:val="-2"/>
          <w:sz w:val="24"/>
          <w:szCs w:val="24"/>
          <w:lang w:val="lt-LT" w:eastAsia="lt-LT"/>
        </w:rPr>
        <w:t xml:space="preserve">. </w:t>
      </w:r>
    </w:p>
    <w:p w14:paraId="2534A4F5" w14:textId="377C5B60" w:rsidR="00E9213A" w:rsidRPr="004F0679" w:rsidRDefault="00E9213A" w:rsidP="00E9213A">
      <w:pPr>
        <w:pStyle w:val="PreformattedText"/>
        <w:tabs>
          <w:tab w:val="left" w:pos="567"/>
        </w:tabs>
        <w:spacing w:line="360" w:lineRule="auto"/>
        <w:ind w:firstLine="851"/>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ab/>
        <w:t xml:space="preserve">Iš 89 Panevėžio teritoriniame padalinyje priimtų sprendimų buvo apskųsti 7 sprendimai, </w:t>
      </w:r>
      <w:r w:rsidR="00E36AA8" w:rsidRPr="004F0679">
        <w:rPr>
          <w:rFonts w:ascii="Times New Roman" w:hAnsi="Times New Roman" w:cs="Times New Roman"/>
          <w:color w:val="000000"/>
          <w:spacing w:val="-2"/>
          <w:sz w:val="24"/>
          <w:szCs w:val="24"/>
          <w:lang w:val="lt-LT" w:eastAsia="lt-LT"/>
        </w:rPr>
        <w:t xml:space="preserve">teismas </w:t>
      </w:r>
      <w:r w:rsidR="00134CB0" w:rsidRPr="004F0679">
        <w:rPr>
          <w:rFonts w:ascii="Times New Roman" w:hAnsi="Times New Roman" w:cs="Times New Roman"/>
          <w:color w:val="000000"/>
          <w:spacing w:val="-2"/>
          <w:sz w:val="24"/>
          <w:szCs w:val="24"/>
          <w:lang w:val="lt-LT" w:eastAsia="lt-LT"/>
        </w:rPr>
        <w:t xml:space="preserve">2020 metais </w:t>
      </w:r>
      <w:r w:rsidRPr="004F0679">
        <w:rPr>
          <w:rFonts w:ascii="Times New Roman" w:hAnsi="Times New Roman" w:cs="Times New Roman"/>
          <w:color w:val="000000"/>
          <w:spacing w:val="-2"/>
          <w:sz w:val="24"/>
          <w:szCs w:val="24"/>
          <w:lang w:val="lt-LT" w:eastAsia="lt-LT"/>
        </w:rPr>
        <w:t>nei vieno sprendimo nepanaikino, 2 – paliko nepakeistus,</w:t>
      </w:r>
      <w:r w:rsidRPr="004F0679" w:rsidDel="00B92288">
        <w:rPr>
          <w:rFonts w:ascii="Times New Roman" w:hAnsi="Times New Roman" w:cs="Times New Roman"/>
          <w:color w:val="000000"/>
          <w:spacing w:val="-2"/>
          <w:sz w:val="24"/>
          <w:szCs w:val="24"/>
          <w:lang w:val="lt-LT" w:eastAsia="lt-LT"/>
        </w:rPr>
        <w:t xml:space="preserve"> </w:t>
      </w:r>
      <w:r w:rsidRPr="004F0679">
        <w:rPr>
          <w:rFonts w:ascii="Times New Roman" w:hAnsi="Times New Roman" w:cs="Times New Roman"/>
          <w:color w:val="000000"/>
          <w:spacing w:val="-2"/>
          <w:sz w:val="24"/>
          <w:szCs w:val="24"/>
          <w:lang w:val="lt-LT" w:eastAsia="lt-LT"/>
        </w:rPr>
        <w:t xml:space="preserve"> dėl 5 </w:t>
      </w:r>
      <w:r w:rsidRPr="004F0679">
        <w:rPr>
          <w:rFonts w:ascii="Times New Roman" w:hAnsi="Times New Roman" w:cs="Times New Roman"/>
          <w:color w:val="000000"/>
          <w:spacing w:val="-2"/>
          <w:sz w:val="24"/>
          <w:szCs w:val="24"/>
          <w:lang w:val="lt-LT" w:eastAsia="lt-LT"/>
        </w:rPr>
        <w:lastRenderedPageBreak/>
        <w:t xml:space="preserve">skyriaus priimtų sprendimų </w:t>
      </w:r>
      <w:r w:rsidR="00E36AA8" w:rsidRPr="004F0679">
        <w:rPr>
          <w:rFonts w:ascii="Times New Roman" w:hAnsi="Times New Roman" w:cs="Times New Roman"/>
          <w:color w:val="000000"/>
          <w:spacing w:val="-2"/>
          <w:sz w:val="24"/>
          <w:szCs w:val="24"/>
          <w:lang w:val="lt-LT" w:eastAsia="lt-LT"/>
        </w:rPr>
        <w:t xml:space="preserve">teismas </w:t>
      </w:r>
      <w:r w:rsidRPr="004F0679">
        <w:rPr>
          <w:rFonts w:ascii="Times New Roman" w:hAnsi="Times New Roman" w:cs="Times New Roman"/>
          <w:color w:val="000000"/>
          <w:spacing w:val="-2"/>
          <w:sz w:val="24"/>
          <w:szCs w:val="24"/>
          <w:lang w:val="lt-LT" w:eastAsia="lt-LT"/>
        </w:rPr>
        <w:t xml:space="preserve">galutinio sprendimo 2020 metais </w:t>
      </w:r>
      <w:r w:rsidR="00E36AA8" w:rsidRPr="004F0679">
        <w:rPr>
          <w:rFonts w:ascii="Times New Roman" w:hAnsi="Times New Roman" w:cs="Times New Roman"/>
          <w:color w:val="000000"/>
          <w:spacing w:val="-2"/>
          <w:sz w:val="24"/>
          <w:szCs w:val="24"/>
          <w:lang w:val="lt-LT" w:eastAsia="lt-LT"/>
        </w:rPr>
        <w:t>nepriėmė</w:t>
      </w:r>
      <w:r w:rsidRPr="004F0679">
        <w:rPr>
          <w:rFonts w:ascii="Times New Roman" w:hAnsi="Times New Roman" w:cs="Times New Roman"/>
          <w:color w:val="000000"/>
          <w:spacing w:val="-2"/>
          <w:sz w:val="24"/>
          <w:szCs w:val="24"/>
          <w:lang w:val="lt-LT" w:eastAsia="lt-LT"/>
        </w:rPr>
        <w:t xml:space="preserve">. </w:t>
      </w:r>
    </w:p>
    <w:p w14:paraId="5542635D" w14:textId="74D57867" w:rsidR="00F96687" w:rsidRPr="004F0679" w:rsidRDefault="00F96687" w:rsidP="00E9213A">
      <w:pPr>
        <w:pStyle w:val="PreformattedText"/>
        <w:tabs>
          <w:tab w:val="left" w:pos="567"/>
        </w:tabs>
        <w:spacing w:line="360" w:lineRule="auto"/>
        <w:ind w:firstLine="851"/>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ab/>
        <w:t xml:space="preserve">Iš 192 teismui apskųstų Komisijos sprendimų 129 skundus pateikė pareiškėjai, 93 </w:t>
      </w:r>
      <w:r w:rsidR="00E36AA8" w:rsidRPr="004F0679">
        <w:rPr>
          <w:rFonts w:ascii="Times New Roman" w:hAnsi="Times New Roman" w:cs="Times New Roman"/>
          <w:color w:val="000000"/>
          <w:spacing w:val="-2"/>
          <w:sz w:val="24"/>
          <w:szCs w:val="24"/>
          <w:lang w:val="lt-LT" w:eastAsia="lt-LT"/>
        </w:rPr>
        <w:t>–</w:t>
      </w:r>
      <w:r w:rsidRPr="004F0679">
        <w:rPr>
          <w:rFonts w:ascii="Times New Roman" w:hAnsi="Times New Roman" w:cs="Times New Roman"/>
          <w:color w:val="000000"/>
          <w:spacing w:val="-2"/>
          <w:sz w:val="24"/>
          <w:szCs w:val="24"/>
          <w:lang w:val="lt-LT" w:eastAsia="lt-LT"/>
        </w:rPr>
        <w:t xml:space="preserve"> atsakovai, t. y. viešojo administravimo subjektai.</w:t>
      </w:r>
    </w:p>
    <w:p w14:paraId="429C8A9A" w14:textId="77777777" w:rsidR="00134CB0" w:rsidRPr="004F0679" w:rsidRDefault="00134CB0" w:rsidP="0083253E">
      <w:pPr>
        <w:suppressAutoHyphens/>
        <w:autoSpaceDN w:val="0"/>
        <w:spacing w:after="0" w:line="360" w:lineRule="auto"/>
        <w:jc w:val="both"/>
        <w:textAlignment w:val="baseline"/>
        <w:rPr>
          <w:b/>
          <w:bCs/>
          <w:i/>
          <w:spacing w:val="-2"/>
          <w:lang w:eastAsia="lt-LT"/>
        </w:rPr>
      </w:pPr>
    </w:p>
    <w:p w14:paraId="5107A0DB" w14:textId="63408D06" w:rsidR="0083253E" w:rsidRPr="004F0679" w:rsidRDefault="00C76918" w:rsidP="0083253E">
      <w:pPr>
        <w:suppressAutoHyphens/>
        <w:autoSpaceDN w:val="0"/>
        <w:spacing w:after="0" w:line="360" w:lineRule="auto"/>
        <w:jc w:val="both"/>
        <w:textAlignment w:val="baseline"/>
        <w:rPr>
          <w:bCs/>
          <w:spacing w:val="-2"/>
          <w:lang w:eastAsia="lt-LT"/>
        </w:rPr>
      </w:pPr>
      <w:r w:rsidRPr="004F0679">
        <w:rPr>
          <w:b/>
          <w:bCs/>
          <w:i/>
          <w:spacing w:val="-2"/>
          <w:lang w:eastAsia="lt-LT"/>
        </w:rPr>
        <w:t>4</w:t>
      </w:r>
      <w:r w:rsidR="0083253E" w:rsidRPr="004F0679">
        <w:rPr>
          <w:b/>
          <w:bCs/>
          <w:i/>
          <w:spacing w:val="-2"/>
          <w:lang w:eastAsia="lt-LT"/>
        </w:rPr>
        <w:t xml:space="preserve"> grafikas. </w:t>
      </w:r>
      <w:r w:rsidR="0083253E" w:rsidRPr="004F0679">
        <w:rPr>
          <w:b/>
          <w:spacing w:val="-2"/>
          <w:lang w:eastAsia="lt-LT"/>
        </w:rPr>
        <w:t>Komisijos sprendimų apskundimas administraciniam</w:t>
      </w:r>
      <w:r w:rsidR="00F846DE" w:rsidRPr="004F0679">
        <w:rPr>
          <w:b/>
          <w:spacing w:val="-2"/>
          <w:lang w:eastAsia="lt-LT"/>
        </w:rPr>
        <w:t>s</w:t>
      </w:r>
      <w:r w:rsidR="0083253E" w:rsidRPr="004F0679">
        <w:rPr>
          <w:b/>
          <w:spacing w:val="-2"/>
          <w:lang w:eastAsia="lt-LT"/>
        </w:rPr>
        <w:t xml:space="preserve"> teism</w:t>
      </w:r>
      <w:r w:rsidR="00F846DE" w:rsidRPr="004F0679">
        <w:rPr>
          <w:b/>
          <w:spacing w:val="-2"/>
          <w:lang w:eastAsia="lt-LT"/>
        </w:rPr>
        <w:t>ams</w:t>
      </w:r>
      <w:r w:rsidR="00C33B26" w:rsidRPr="004F0679">
        <w:rPr>
          <w:b/>
          <w:spacing w:val="-2"/>
          <w:lang w:eastAsia="lt-LT"/>
        </w:rPr>
        <w:t>, vienetais</w:t>
      </w:r>
    </w:p>
    <w:p w14:paraId="00962EFC" w14:textId="77777777" w:rsidR="001769E8" w:rsidRPr="004F0679" w:rsidRDefault="001769E8" w:rsidP="007D4316">
      <w:pPr>
        <w:suppressAutoHyphens/>
        <w:autoSpaceDN w:val="0"/>
        <w:spacing w:after="0" w:line="360" w:lineRule="auto"/>
        <w:jc w:val="both"/>
        <w:textAlignment w:val="baseline"/>
        <w:rPr>
          <w:b/>
          <w:bCs/>
          <w:i/>
          <w:spacing w:val="-2"/>
          <w:lang w:eastAsia="lt-LT"/>
        </w:rPr>
      </w:pPr>
      <w:r w:rsidRPr="004F0679">
        <w:rPr>
          <w:noProof/>
          <w:spacing w:val="-2"/>
          <w:lang w:eastAsia="lt-LT"/>
        </w:rPr>
        <w:drawing>
          <wp:inline distT="0" distB="0" distL="0" distR="0" wp14:anchorId="5F7F1BA4" wp14:editId="7267B5C2">
            <wp:extent cx="5721350" cy="703580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1687D1" w14:textId="5FAC574D" w:rsidR="006A2922" w:rsidRPr="004F0679" w:rsidRDefault="001D2F3D" w:rsidP="0083253E">
      <w:pPr>
        <w:pStyle w:val="PreformattedText"/>
        <w:tabs>
          <w:tab w:val="left" w:pos="567"/>
        </w:tabs>
        <w:spacing w:line="360" w:lineRule="auto"/>
        <w:ind w:firstLine="851"/>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ab/>
      </w:r>
      <w:r w:rsidR="006A2922" w:rsidRPr="004F0679">
        <w:rPr>
          <w:rFonts w:ascii="Times New Roman" w:hAnsi="Times New Roman" w:cs="Times New Roman"/>
          <w:color w:val="000000"/>
          <w:spacing w:val="-2"/>
          <w:sz w:val="24"/>
          <w:szCs w:val="24"/>
          <w:lang w:val="lt-LT" w:eastAsia="lt-LT"/>
        </w:rPr>
        <w:t xml:space="preserve"> </w:t>
      </w:r>
    </w:p>
    <w:p w14:paraId="42B059CA" w14:textId="30149A22" w:rsidR="00B92288" w:rsidRPr="004F0679" w:rsidRDefault="00B92288" w:rsidP="00B92288">
      <w:pPr>
        <w:pStyle w:val="PreformattedText"/>
        <w:tabs>
          <w:tab w:val="left" w:pos="567"/>
        </w:tabs>
        <w:spacing w:line="360" w:lineRule="auto"/>
        <w:ind w:firstLine="851"/>
        <w:jc w:val="both"/>
        <w:rPr>
          <w:rFonts w:ascii="Times New Roman" w:hAnsi="Times New Roman" w:cs="Times New Roman"/>
          <w:color w:val="000000"/>
          <w:spacing w:val="-2"/>
          <w:sz w:val="24"/>
          <w:szCs w:val="24"/>
          <w:lang w:val="lt-LT" w:eastAsia="lt-LT"/>
        </w:rPr>
      </w:pPr>
      <w:r w:rsidRPr="004F0679">
        <w:rPr>
          <w:rFonts w:ascii="Times New Roman" w:hAnsi="Times New Roman" w:cs="Times New Roman"/>
          <w:color w:val="000000"/>
          <w:spacing w:val="-2"/>
          <w:sz w:val="24"/>
          <w:szCs w:val="24"/>
          <w:lang w:val="lt-LT" w:eastAsia="lt-LT"/>
        </w:rPr>
        <w:tab/>
        <w:t>Pagal 2020 metų duomenis, iš 1</w:t>
      </w:r>
      <w:r w:rsidR="00E36AA8" w:rsidRPr="004F0679">
        <w:rPr>
          <w:rFonts w:ascii="Times New Roman" w:hAnsi="Times New Roman" w:cs="Times New Roman"/>
          <w:color w:val="000000"/>
          <w:spacing w:val="-2"/>
          <w:sz w:val="24"/>
          <w:szCs w:val="24"/>
          <w:lang w:val="lt-LT" w:eastAsia="lt-LT"/>
        </w:rPr>
        <w:t xml:space="preserve"> </w:t>
      </w:r>
      <w:r w:rsidRPr="004F0679">
        <w:rPr>
          <w:rFonts w:ascii="Times New Roman" w:hAnsi="Times New Roman" w:cs="Times New Roman"/>
          <w:color w:val="000000"/>
          <w:spacing w:val="-2"/>
          <w:sz w:val="24"/>
          <w:szCs w:val="24"/>
          <w:lang w:val="lt-LT" w:eastAsia="lt-LT"/>
        </w:rPr>
        <w:t xml:space="preserve">496 Komisijos priimtų sprendimų 192 sprendimai (12,8 % visų priimtų sprendimų) buvo apskųsti apygardų administraciniams teismams. Taigi </w:t>
      </w:r>
      <w:r w:rsidRPr="004F0679">
        <w:rPr>
          <w:rFonts w:ascii="Times New Roman" w:hAnsi="Times New Roman" w:cs="Times New Roman"/>
          <w:color w:val="000000"/>
          <w:spacing w:val="-2"/>
          <w:sz w:val="24"/>
          <w:szCs w:val="24"/>
          <w:lang w:val="lt-LT" w:eastAsia="lt-LT"/>
        </w:rPr>
        <w:lastRenderedPageBreak/>
        <w:t>darytina išvada, kad 1</w:t>
      </w:r>
      <w:r w:rsidR="00E36AA8" w:rsidRPr="004F0679">
        <w:rPr>
          <w:rFonts w:ascii="Times New Roman" w:hAnsi="Times New Roman" w:cs="Times New Roman"/>
          <w:color w:val="000000"/>
          <w:spacing w:val="-2"/>
          <w:sz w:val="24"/>
          <w:szCs w:val="24"/>
          <w:lang w:val="lt-LT" w:eastAsia="lt-LT"/>
        </w:rPr>
        <w:t xml:space="preserve"> </w:t>
      </w:r>
      <w:r w:rsidRPr="004F0679">
        <w:rPr>
          <w:rFonts w:ascii="Times New Roman" w:hAnsi="Times New Roman" w:cs="Times New Roman"/>
          <w:color w:val="000000"/>
          <w:spacing w:val="-2"/>
          <w:sz w:val="24"/>
          <w:szCs w:val="24"/>
          <w:lang w:val="lt-LT" w:eastAsia="lt-LT"/>
        </w:rPr>
        <w:t>304 (2019 m. – 1</w:t>
      </w:r>
      <w:r w:rsidR="00E36AA8" w:rsidRPr="004F0679">
        <w:rPr>
          <w:rFonts w:ascii="Times New Roman" w:hAnsi="Times New Roman" w:cs="Times New Roman"/>
          <w:color w:val="000000"/>
          <w:spacing w:val="-2"/>
          <w:sz w:val="24"/>
          <w:szCs w:val="24"/>
          <w:lang w:val="lt-LT" w:eastAsia="lt-LT"/>
        </w:rPr>
        <w:t xml:space="preserve"> </w:t>
      </w:r>
      <w:r w:rsidRPr="004F0679">
        <w:rPr>
          <w:rFonts w:ascii="Times New Roman" w:hAnsi="Times New Roman" w:cs="Times New Roman"/>
          <w:color w:val="000000"/>
          <w:spacing w:val="-2"/>
          <w:sz w:val="24"/>
          <w:szCs w:val="24"/>
          <w:lang w:val="lt-LT" w:eastAsia="lt-LT"/>
        </w:rPr>
        <w:t>107) administracinio ginčo bylos buvo išnagrinėtos Komisijoje ir atitinkamai sumažintas administracinių teismų nagrinėjamų bylų skaičius.</w:t>
      </w:r>
      <w:r w:rsidR="00343300" w:rsidRPr="004F0679">
        <w:rPr>
          <w:rFonts w:ascii="Times New Roman" w:hAnsi="Times New Roman" w:cs="Times New Roman"/>
          <w:color w:val="000000"/>
          <w:spacing w:val="-2"/>
          <w:sz w:val="24"/>
          <w:szCs w:val="24"/>
          <w:lang w:val="lt-LT" w:eastAsia="lt-LT"/>
        </w:rPr>
        <w:t xml:space="preserve"> </w:t>
      </w:r>
      <w:r w:rsidR="00343300" w:rsidRPr="004F0679">
        <w:rPr>
          <w:rFonts w:ascii="Times New Roman" w:eastAsia="Times New Roman" w:hAnsi="Times New Roman" w:cs="Times New Roman"/>
          <w:color w:val="000000"/>
          <w:spacing w:val="-2"/>
          <w:sz w:val="24"/>
          <w:szCs w:val="24"/>
          <w:lang w:val="lt-LT"/>
        </w:rPr>
        <w:t xml:space="preserve">Komisija išnagrinėjusi daugiau bylų </w:t>
      </w:r>
      <w:r w:rsidR="00343300" w:rsidRPr="004F0679">
        <w:rPr>
          <w:rFonts w:ascii="Times New Roman" w:eastAsia="Times New Roman" w:hAnsi="Times New Roman" w:cs="Times New Roman"/>
          <w:color w:val="000000"/>
          <w:sz w:val="24"/>
          <w:szCs w:val="24"/>
          <w:lang w:val="lt-LT"/>
        </w:rPr>
        <w:t>užtikrino didesnei daliai asmenų teisę spręsti ginčus ne teismo tvarka.</w:t>
      </w:r>
      <w:r w:rsidRPr="004F0679">
        <w:rPr>
          <w:rFonts w:ascii="Times New Roman" w:hAnsi="Times New Roman" w:cs="Times New Roman"/>
          <w:color w:val="000000"/>
          <w:spacing w:val="-2"/>
          <w:sz w:val="24"/>
          <w:szCs w:val="24"/>
          <w:lang w:val="lt-LT" w:eastAsia="lt-LT"/>
        </w:rPr>
        <w:t xml:space="preserve"> </w:t>
      </w:r>
      <w:r w:rsidR="00E36AA8" w:rsidRPr="004F0679">
        <w:rPr>
          <w:rFonts w:ascii="Times New Roman" w:hAnsi="Times New Roman" w:cs="Times New Roman"/>
          <w:color w:val="000000"/>
          <w:spacing w:val="-2"/>
          <w:sz w:val="24"/>
          <w:szCs w:val="24"/>
          <w:lang w:val="lt-LT" w:eastAsia="lt-LT"/>
        </w:rPr>
        <w:t xml:space="preserve">Teismai </w:t>
      </w:r>
      <w:r w:rsidRPr="004F0679">
        <w:rPr>
          <w:rFonts w:ascii="Times New Roman" w:hAnsi="Times New Roman" w:cs="Times New Roman"/>
          <w:color w:val="000000"/>
          <w:spacing w:val="-2"/>
          <w:sz w:val="24"/>
          <w:szCs w:val="24"/>
          <w:lang w:val="lt-LT" w:eastAsia="lt-LT"/>
        </w:rPr>
        <w:t>2020 m. panaikino 7 komisijos sprendimus, 28 – paliko nepakeistus, dėl 157 Komisijos priimtų sprendimų</w:t>
      </w:r>
      <w:r w:rsidR="00E36AA8" w:rsidRPr="004F0679">
        <w:rPr>
          <w:rFonts w:ascii="Times New Roman" w:hAnsi="Times New Roman" w:cs="Times New Roman"/>
          <w:color w:val="000000"/>
          <w:spacing w:val="-2"/>
          <w:sz w:val="24"/>
          <w:szCs w:val="24"/>
          <w:lang w:val="lt-LT" w:eastAsia="lt-LT"/>
        </w:rPr>
        <w:t xml:space="preserve"> teismai </w:t>
      </w:r>
      <w:r w:rsidRPr="004F0679">
        <w:rPr>
          <w:rFonts w:ascii="Times New Roman" w:hAnsi="Times New Roman" w:cs="Times New Roman"/>
          <w:color w:val="000000"/>
          <w:spacing w:val="-2"/>
          <w:sz w:val="24"/>
          <w:szCs w:val="24"/>
          <w:lang w:val="lt-LT" w:eastAsia="lt-LT"/>
        </w:rPr>
        <w:t xml:space="preserve">galutinio sprendimo 2020 metais </w:t>
      </w:r>
      <w:r w:rsidR="00E36AA8" w:rsidRPr="004F0679">
        <w:rPr>
          <w:rFonts w:ascii="Times New Roman" w:hAnsi="Times New Roman" w:cs="Times New Roman"/>
          <w:color w:val="000000"/>
          <w:spacing w:val="-2"/>
          <w:sz w:val="24"/>
          <w:szCs w:val="24"/>
          <w:lang w:val="lt-LT" w:eastAsia="lt-LT"/>
        </w:rPr>
        <w:t>nepriėmė</w:t>
      </w:r>
      <w:r w:rsidRPr="004F0679">
        <w:rPr>
          <w:rFonts w:ascii="Times New Roman" w:hAnsi="Times New Roman" w:cs="Times New Roman"/>
          <w:color w:val="000000"/>
          <w:spacing w:val="-2"/>
          <w:sz w:val="24"/>
          <w:szCs w:val="24"/>
          <w:lang w:val="lt-LT" w:eastAsia="lt-LT"/>
        </w:rPr>
        <w:t xml:space="preserve">. Palyginus su 2019 metais, 2020 metais buvo apskųsta 2,5 % mažiau </w:t>
      </w:r>
      <w:r w:rsidR="00134CB0" w:rsidRPr="004F0679">
        <w:rPr>
          <w:rFonts w:ascii="Times New Roman" w:hAnsi="Times New Roman" w:cs="Times New Roman"/>
          <w:color w:val="000000"/>
          <w:spacing w:val="-2"/>
          <w:sz w:val="24"/>
          <w:szCs w:val="24"/>
          <w:lang w:val="lt-LT" w:eastAsia="lt-LT"/>
        </w:rPr>
        <w:t>sprendimų</w:t>
      </w:r>
      <w:r w:rsidRPr="004F0679">
        <w:rPr>
          <w:rFonts w:ascii="Times New Roman" w:hAnsi="Times New Roman" w:cs="Times New Roman"/>
          <w:color w:val="000000"/>
          <w:spacing w:val="-2"/>
          <w:sz w:val="24"/>
          <w:szCs w:val="24"/>
          <w:lang w:val="lt-LT" w:eastAsia="lt-LT"/>
        </w:rPr>
        <w:t xml:space="preserve"> ir teismo panaikinta net 56,3 % mažiau Komisijos sprendimų. </w:t>
      </w:r>
    </w:p>
    <w:p w14:paraId="13BE0677" w14:textId="4C6AFBF0" w:rsidR="00EC026C" w:rsidRPr="004F0679" w:rsidRDefault="000C07D3" w:rsidP="000C07D3">
      <w:pPr>
        <w:pStyle w:val="Standard"/>
        <w:shd w:val="clear" w:color="auto" w:fill="FFFFFF"/>
        <w:spacing w:line="360" w:lineRule="auto"/>
        <w:ind w:firstLine="1260"/>
        <w:jc w:val="both"/>
        <w:rPr>
          <w:rFonts w:cs="Times New Roman"/>
          <w:color w:val="000000"/>
          <w:spacing w:val="-2"/>
          <w:lang w:val="lt-LT" w:eastAsia="lt-LT"/>
        </w:rPr>
      </w:pPr>
      <w:r w:rsidRPr="000C07D3">
        <w:rPr>
          <w:rFonts w:cs="Times New Roman"/>
          <w:color w:val="000000"/>
          <w:spacing w:val="-2"/>
          <w:lang w:val="lt-LT" w:eastAsia="lt-LT"/>
        </w:rPr>
        <w:t>Ko</w:t>
      </w:r>
      <w:r w:rsidR="00FF529D" w:rsidRPr="000C07D3">
        <w:rPr>
          <w:rFonts w:cs="Times New Roman"/>
          <w:color w:val="000000"/>
          <w:spacing w:val="-2"/>
          <w:lang w:val="lt-LT" w:eastAsia="lt-LT"/>
        </w:rPr>
        <w:t xml:space="preserve">misijos 2021 metais laukia nauji iššūkiai, t. y. struktūriniai pokyčiai bei vidaus administravimo pertvarkymas, Komisijos veiklos viešumo didinimas, </w:t>
      </w:r>
      <w:r w:rsidR="00755254" w:rsidRPr="000C07D3">
        <w:rPr>
          <w:rFonts w:cs="Times New Roman"/>
          <w:color w:val="000000"/>
          <w:spacing w:val="-2"/>
          <w:lang w:val="lt-LT" w:eastAsia="lt-LT"/>
        </w:rPr>
        <w:t xml:space="preserve">informacijos saugumo politikos diegimas, </w:t>
      </w:r>
      <w:r w:rsidR="00FF529D" w:rsidRPr="000C07D3">
        <w:rPr>
          <w:rFonts w:cs="Times New Roman"/>
          <w:color w:val="000000"/>
          <w:spacing w:val="-2"/>
          <w:lang w:val="lt-LT" w:eastAsia="lt-LT"/>
        </w:rPr>
        <w:t>internetinio tinklalapio tobulinimas, nuasmenintų Komisijos sprendimų paskelbimas teisės aktų paieškos sistemoje „</w:t>
      </w:r>
      <w:proofErr w:type="spellStart"/>
      <w:r w:rsidR="00FF529D" w:rsidRPr="000C07D3">
        <w:rPr>
          <w:rFonts w:cs="Times New Roman"/>
          <w:color w:val="000000"/>
          <w:spacing w:val="-2"/>
          <w:lang w:val="lt-LT" w:eastAsia="lt-LT"/>
        </w:rPr>
        <w:t>Infolex</w:t>
      </w:r>
      <w:proofErr w:type="spellEnd"/>
      <w:r w:rsidR="00FF529D" w:rsidRPr="000C07D3">
        <w:rPr>
          <w:rFonts w:cs="Times New Roman"/>
          <w:color w:val="000000"/>
          <w:spacing w:val="-2"/>
          <w:lang w:val="lt-LT" w:eastAsia="lt-LT"/>
        </w:rPr>
        <w:t>“</w:t>
      </w:r>
      <w:r w:rsidR="00755254" w:rsidRPr="000C07D3">
        <w:rPr>
          <w:rFonts w:cs="Times New Roman"/>
          <w:color w:val="000000"/>
          <w:spacing w:val="-2"/>
          <w:lang w:val="lt-LT" w:eastAsia="lt-LT"/>
        </w:rPr>
        <w:t>, augančio ginčų kiekio išnagrinėjimas nustatytais terminais.</w:t>
      </w:r>
    </w:p>
    <w:p w14:paraId="21E339CA" w14:textId="18106D25" w:rsidR="00F846DE" w:rsidRPr="004F0679" w:rsidRDefault="00FF529D" w:rsidP="00EC026C">
      <w:pPr>
        <w:pStyle w:val="Standard"/>
        <w:shd w:val="clear" w:color="auto" w:fill="FFFFFF"/>
        <w:spacing w:line="360" w:lineRule="auto"/>
        <w:ind w:firstLine="1296"/>
        <w:jc w:val="both"/>
        <w:rPr>
          <w:rFonts w:cs="Times New Roman"/>
          <w:lang w:val="lt-LT"/>
        </w:rPr>
      </w:pPr>
      <w:r w:rsidRPr="004F0679">
        <w:rPr>
          <w:rFonts w:cs="Times New Roman"/>
          <w:lang w:val="lt-LT"/>
        </w:rPr>
        <w:t>Komisijos pagrindiniu veiklos prioritetu ir toliau</w:t>
      </w:r>
      <w:r w:rsidR="00755254" w:rsidRPr="004F0679">
        <w:rPr>
          <w:rFonts w:cs="Times New Roman"/>
          <w:lang w:val="lt-LT"/>
        </w:rPr>
        <w:t xml:space="preserve"> išlieka</w:t>
      </w:r>
      <w:r w:rsidRPr="004F0679">
        <w:rPr>
          <w:rFonts w:cs="Times New Roman"/>
          <w:lang w:val="lt-LT"/>
        </w:rPr>
        <w:t xml:space="preserve"> taikaus administracinių ginčų sprendimo skatinimas</w:t>
      </w:r>
      <w:r w:rsidR="00755254" w:rsidRPr="004F0679">
        <w:rPr>
          <w:rFonts w:cs="Times New Roman"/>
          <w:lang w:val="lt-LT"/>
        </w:rPr>
        <w:t>, realizuojant galimybę ginčus spręsti taikiai</w:t>
      </w:r>
      <w:r w:rsidR="00932B38" w:rsidRPr="004F0679">
        <w:rPr>
          <w:rFonts w:cs="Times New Roman"/>
          <w:lang w:val="lt-LT"/>
        </w:rPr>
        <w:t>, s</w:t>
      </w:r>
      <w:r w:rsidR="00755254" w:rsidRPr="004F0679">
        <w:rPr>
          <w:rFonts w:cs="Times New Roman"/>
          <w:lang w:val="lt-LT"/>
        </w:rPr>
        <w:t>uda</w:t>
      </w:r>
      <w:r w:rsidR="00932B38" w:rsidRPr="004F0679">
        <w:rPr>
          <w:rFonts w:cs="Times New Roman"/>
          <w:lang w:val="lt-LT"/>
        </w:rPr>
        <w:t>r</w:t>
      </w:r>
      <w:r w:rsidR="00755254" w:rsidRPr="004F0679">
        <w:rPr>
          <w:rFonts w:cs="Times New Roman"/>
          <w:lang w:val="lt-LT"/>
        </w:rPr>
        <w:t xml:space="preserve">ant šalims galimybę </w:t>
      </w:r>
      <w:r w:rsidRPr="004F0679">
        <w:rPr>
          <w:rFonts w:cs="Times New Roman"/>
          <w:lang w:val="lt-LT"/>
        </w:rPr>
        <w:t>pasinaudoti</w:t>
      </w:r>
      <w:r w:rsidR="00932B38" w:rsidRPr="004F0679">
        <w:rPr>
          <w:rFonts w:cs="Times New Roman"/>
          <w:lang w:val="lt-LT"/>
        </w:rPr>
        <w:t xml:space="preserve"> ir</w:t>
      </w:r>
      <w:r w:rsidRPr="004F0679">
        <w:rPr>
          <w:rFonts w:cs="Times New Roman"/>
          <w:lang w:val="lt-LT"/>
        </w:rPr>
        <w:t xml:space="preserve"> neteismine administracinių ginčų mediacija.</w:t>
      </w:r>
      <w:r w:rsidR="00755254" w:rsidRPr="004F0679">
        <w:rPr>
          <w:rFonts w:cs="Times New Roman"/>
          <w:lang w:val="lt-LT"/>
        </w:rPr>
        <w:t xml:space="preserve"> Visuma nurodytų veiksmų </w:t>
      </w:r>
      <w:r w:rsidR="00EC026C" w:rsidRPr="004F0679">
        <w:rPr>
          <w:rFonts w:cs="Times New Roman"/>
          <w:lang w:val="lt-LT"/>
        </w:rPr>
        <w:t xml:space="preserve">užtikrins </w:t>
      </w:r>
      <w:r w:rsidR="00932B38" w:rsidRPr="004F0679">
        <w:rPr>
          <w:rFonts w:cs="Times New Roman"/>
          <w:lang w:val="lt-LT"/>
        </w:rPr>
        <w:t>strategin</w:t>
      </w:r>
      <w:r w:rsidR="003E714A" w:rsidRPr="004F0679">
        <w:rPr>
          <w:rFonts w:cs="Times New Roman"/>
          <w:lang w:val="lt-LT"/>
        </w:rPr>
        <w:t>io</w:t>
      </w:r>
      <w:r w:rsidR="00EC026C" w:rsidRPr="004F0679">
        <w:rPr>
          <w:rFonts w:cs="Times New Roman"/>
          <w:lang w:val="lt-LT"/>
        </w:rPr>
        <w:t xml:space="preserve"> Komisijos uždavin</w:t>
      </w:r>
      <w:r w:rsidR="003E714A" w:rsidRPr="004F0679">
        <w:rPr>
          <w:rFonts w:cs="Times New Roman"/>
          <w:lang w:val="lt-LT"/>
        </w:rPr>
        <w:t>io</w:t>
      </w:r>
      <w:r w:rsidR="00EC026C" w:rsidRPr="004F0679">
        <w:rPr>
          <w:rFonts w:cs="Times New Roman"/>
          <w:lang w:val="lt-LT"/>
        </w:rPr>
        <w:t xml:space="preserve"> – n</w:t>
      </w:r>
      <w:r w:rsidRPr="004F0679">
        <w:rPr>
          <w:rFonts w:cs="Times New Roman"/>
          <w:lang w:val="lt-LT"/>
        </w:rPr>
        <w:t>epertraukiam</w:t>
      </w:r>
      <w:r w:rsidR="004F0679" w:rsidRPr="004F0679">
        <w:rPr>
          <w:rFonts w:cs="Times New Roman"/>
          <w:lang w:val="lt-LT"/>
        </w:rPr>
        <w:t>o</w:t>
      </w:r>
      <w:r w:rsidR="00EC026C" w:rsidRPr="004F0679">
        <w:rPr>
          <w:rFonts w:cs="Times New Roman"/>
          <w:lang w:val="lt-LT"/>
        </w:rPr>
        <w:t xml:space="preserve"> efektyv</w:t>
      </w:r>
      <w:r w:rsidR="004F0679" w:rsidRPr="004F0679">
        <w:rPr>
          <w:rFonts w:cs="Times New Roman"/>
          <w:lang w:val="lt-LT"/>
        </w:rPr>
        <w:t>aus</w:t>
      </w:r>
      <w:r w:rsidR="00EC026C" w:rsidRPr="004F0679">
        <w:rPr>
          <w:rFonts w:cs="Times New Roman"/>
          <w:lang w:val="lt-LT"/>
        </w:rPr>
        <w:t xml:space="preserve"> administracinių ginčų nagrinėjim</w:t>
      </w:r>
      <w:r w:rsidR="003E714A" w:rsidRPr="004F0679">
        <w:rPr>
          <w:rFonts w:cs="Times New Roman"/>
          <w:lang w:val="lt-LT"/>
        </w:rPr>
        <w:t>o – įgyvendinimą</w:t>
      </w:r>
      <w:r w:rsidRPr="004F0679">
        <w:rPr>
          <w:rFonts w:cs="Times New Roman"/>
          <w:lang w:val="lt-LT"/>
        </w:rPr>
        <w:t>.</w:t>
      </w:r>
    </w:p>
    <w:p w14:paraId="3659590A" w14:textId="46BBDFAD" w:rsidR="00932B38" w:rsidRPr="004F0679" w:rsidRDefault="00932B38" w:rsidP="00EC026C">
      <w:pPr>
        <w:pStyle w:val="Standard"/>
        <w:shd w:val="clear" w:color="auto" w:fill="FFFFFF"/>
        <w:spacing w:line="360" w:lineRule="auto"/>
        <w:ind w:firstLine="1296"/>
        <w:jc w:val="both"/>
        <w:rPr>
          <w:rFonts w:cs="Times New Roman"/>
          <w:color w:val="000000"/>
          <w:lang w:val="lt-LT"/>
        </w:rPr>
      </w:pPr>
      <w:r w:rsidRPr="004F0679">
        <w:rPr>
          <w:rFonts w:cs="Times New Roman"/>
          <w:lang w:val="lt-LT"/>
        </w:rPr>
        <w:t xml:space="preserve">Komisija siekia ir sieks efektyvinti savo veiklą bei racionaliai prisidėti </w:t>
      </w:r>
      <w:r w:rsidR="003E714A" w:rsidRPr="004F0679">
        <w:rPr>
          <w:rFonts w:cs="Times New Roman"/>
          <w:lang w:val="lt-LT"/>
        </w:rPr>
        <w:t>prie V</w:t>
      </w:r>
      <w:r w:rsidRPr="004F0679">
        <w:rPr>
          <w:rFonts w:cs="Times New Roman"/>
          <w:lang w:val="lt-LT"/>
        </w:rPr>
        <w:t>yriausyb</w:t>
      </w:r>
      <w:r w:rsidR="003E714A" w:rsidRPr="004F0679">
        <w:rPr>
          <w:rFonts w:cs="Times New Roman"/>
          <w:lang w:val="lt-LT"/>
        </w:rPr>
        <w:t>ės formuojamos politikos</w:t>
      </w:r>
      <w:r w:rsidR="00D9310E">
        <w:rPr>
          <w:rFonts w:cs="Times New Roman"/>
          <w:lang w:val="lt-LT"/>
        </w:rPr>
        <w:t xml:space="preserve"> įgyvendinimo</w:t>
      </w:r>
      <w:r w:rsidR="003E714A" w:rsidRPr="004F0679">
        <w:rPr>
          <w:rFonts w:cs="Times New Roman"/>
          <w:lang w:val="lt-LT"/>
        </w:rPr>
        <w:t xml:space="preserve">. </w:t>
      </w:r>
    </w:p>
    <w:p w14:paraId="59EE1DC7" w14:textId="67612D2B" w:rsidR="00D9310E" w:rsidRDefault="00D9310E" w:rsidP="00DC197A">
      <w:pPr>
        <w:pStyle w:val="Standard"/>
        <w:shd w:val="clear" w:color="auto" w:fill="FFFFFF"/>
        <w:spacing w:line="360" w:lineRule="auto"/>
        <w:jc w:val="both"/>
      </w:pPr>
    </w:p>
    <w:p w14:paraId="160EBF10" w14:textId="77777777" w:rsidR="002E0D7B" w:rsidRPr="004F0679" w:rsidRDefault="002E0D7B" w:rsidP="00DC197A">
      <w:pPr>
        <w:pStyle w:val="Standard"/>
        <w:shd w:val="clear" w:color="auto" w:fill="FFFFFF"/>
        <w:spacing w:line="360" w:lineRule="auto"/>
        <w:jc w:val="both"/>
        <w:rPr>
          <w:rFonts w:cs="Times New Roman"/>
          <w:color w:val="000000"/>
          <w:lang w:val="lt-LT"/>
        </w:rPr>
      </w:pPr>
    </w:p>
    <w:p w14:paraId="3155232D" w14:textId="50447FD2" w:rsidR="00832E58" w:rsidRPr="004F0679" w:rsidRDefault="00E8632B" w:rsidP="00832E58">
      <w:pPr>
        <w:pStyle w:val="Standard"/>
        <w:shd w:val="clear" w:color="auto" w:fill="FFFFFF"/>
        <w:spacing w:line="360" w:lineRule="auto"/>
        <w:jc w:val="both"/>
        <w:rPr>
          <w:rFonts w:cs="Times New Roman"/>
          <w:color w:val="000000"/>
          <w:lang w:val="lt-LT"/>
        </w:rPr>
      </w:pPr>
      <w:r w:rsidRPr="004F0679">
        <w:rPr>
          <w:rFonts w:cs="Times New Roman"/>
          <w:color w:val="000000"/>
          <w:lang w:val="lt-LT"/>
        </w:rPr>
        <w:t>Komisijos pirminink</w:t>
      </w:r>
      <w:r w:rsidR="00A46428" w:rsidRPr="004F0679">
        <w:rPr>
          <w:rFonts w:cs="Times New Roman"/>
          <w:color w:val="000000"/>
          <w:lang w:val="lt-LT"/>
        </w:rPr>
        <w:t>as</w:t>
      </w:r>
      <w:r w:rsidRPr="004F0679">
        <w:rPr>
          <w:rFonts w:cs="Times New Roman"/>
          <w:color w:val="000000"/>
          <w:lang w:val="lt-LT"/>
        </w:rPr>
        <w:tab/>
      </w:r>
      <w:r w:rsidRPr="004F0679">
        <w:rPr>
          <w:rFonts w:cs="Times New Roman"/>
          <w:color w:val="000000"/>
          <w:lang w:val="lt-LT"/>
        </w:rPr>
        <w:tab/>
      </w:r>
      <w:r w:rsidRPr="004F0679">
        <w:rPr>
          <w:rFonts w:cs="Times New Roman"/>
          <w:color w:val="000000"/>
          <w:lang w:val="lt-LT"/>
        </w:rPr>
        <w:tab/>
      </w:r>
      <w:r w:rsidR="00A46428" w:rsidRPr="004F0679">
        <w:rPr>
          <w:rFonts w:cs="Times New Roman"/>
          <w:color w:val="000000"/>
          <w:lang w:val="lt-LT"/>
        </w:rPr>
        <w:tab/>
      </w:r>
      <w:r w:rsidR="00A27645" w:rsidRPr="004F0679">
        <w:rPr>
          <w:rFonts w:cs="Times New Roman"/>
          <w:color w:val="000000"/>
          <w:lang w:val="lt-LT"/>
        </w:rPr>
        <w:t xml:space="preserve">              </w:t>
      </w:r>
      <w:r w:rsidR="00B92288" w:rsidRPr="004F0679">
        <w:rPr>
          <w:rFonts w:cs="Times New Roman"/>
          <w:color w:val="000000"/>
          <w:lang w:val="lt-LT"/>
        </w:rPr>
        <w:t>Žydrūnas Plytnikas</w:t>
      </w:r>
    </w:p>
    <w:sectPr w:rsidR="00832E58" w:rsidRPr="004F0679" w:rsidSect="001D2F3D">
      <w:headerReference w:type="default" r:id="rId13"/>
      <w:footerReference w:type="default" r:id="rId14"/>
      <w:headerReference w:type="first" r:id="rId15"/>
      <w:pgSz w:w="11906" w:h="16838"/>
      <w:pgMar w:top="993"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D6333" w14:textId="77777777" w:rsidR="003A5A8E" w:rsidRDefault="003A5A8E" w:rsidP="004A4DAD">
      <w:pPr>
        <w:spacing w:after="0" w:line="240" w:lineRule="auto"/>
      </w:pPr>
      <w:r>
        <w:separator/>
      </w:r>
    </w:p>
  </w:endnote>
  <w:endnote w:type="continuationSeparator" w:id="0">
    <w:p w14:paraId="054FB697" w14:textId="77777777" w:rsidR="003A5A8E" w:rsidRDefault="003A5A8E" w:rsidP="004A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81479" w14:textId="77777777" w:rsidR="00D66E48" w:rsidRDefault="00D66E48">
    <w:pPr>
      <w:pStyle w:val="Footer"/>
      <w:jc w:val="right"/>
    </w:pPr>
  </w:p>
  <w:p w14:paraId="7D56634F" w14:textId="77777777" w:rsidR="00D66E48" w:rsidRDefault="00D66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06850" w14:textId="77777777" w:rsidR="003A5A8E" w:rsidRDefault="003A5A8E" w:rsidP="004A4DAD">
      <w:pPr>
        <w:spacing w:after="0" w:line="240" w:lineRule="auto"/>
      </w:pPr>
      <w:r>
        <w:separator/>
      </w:r>
    </w:p>
  </w:footnote>
  <w:footnote w:type="continuationSeparator" w:id="0">
    <w:p w14:paraId="6BB17101" w14:textId="77777777" w:rsidR="003A5A8E" w:rsidRDefault="003A5A8E" w:rsidP="004A4DAD">
      <w:pPr>
        <w:spacing w:after="0" w:line="240" w:lineRule="auto"/>
      </w:pPr>
      <w:r>
        <w:continuationSeparator/>
      </w:r>
    </w:p>
  </w:footnote>
  <w:footnote w:id="1">
    <w:p w14:paraId="41A89B33" w14:textId="3062D92B" w:rsidR="00D66E48" w:rsidRDefault="00D66E48" w:rsidP="00E97D35">
      <w:pPr>
        <w:pStyle w:val="FootnoteText"/>
      </w:pPr>
      <w:r>
        <w:rPr>
          <w:rStyle w:val="FootnoteReference"/>
        </w:rPr>
        <w:footnoteRef/>
      </w:r>
      <w:r>
        <w:t xml:space="preserve"> </w:t>
      </w:r>
      <w:r w:rsidR="00DB1CD8">
        <w:t>Lietuvos Respublikos i</w:t>
      </w:r>
      <w:r w:rsidRPr="00E57B2D">
        <w:t>kiteisminio administracinių ginčų nagrinėjimo tvarkos įstatymo 4 straipsnio 1 dalis</w:t>
      </w:r>
      <w:r>
        <w:t xml:space="preserve">. </w:t>
      </w:r>
    </w:p>
  </w:footnote>
  <w:footnote w:id="2">
    <w:p w14:paraId="7C56B9F5" w14:textId="5B322195" w:rsidR="00D66E48" w:rsidRDefault="00D66E48" w:rsidP="00E97D35">
      <w:pPr>
        <w:pStyle w:val="FootnoteText"/>
      </w:pPr>
      <w:r>
        <w:rPr>
          <w:rStyle w:val="FootnoteReference"/>
        </w:rPr>
        <w:footnoteRef/>
      </w:r>
      <w:r>
        <w:t xml:space="preserve"> </w:t>
      </w:r>
      <w:r w:rsidR="00DB1CD8">
        <w:t>Lietuvos Respublikos i</w:t>
      </w:r>
      <w:r w:rsidRPr="00372A9D">
        <w:t>kiteisminio administracinių ginčų nagrinėjimo tvarkos įstatymo 4 straipsnio 5 dal</w:t>
      </w:r>
      <w:r>
        <w:t xml:space="preserve">is. </w:t>
      </w:r>
    </w:p>
  </w:footnote>
  <w:footnote w:id="3">
    <w:p w14:paraId="33059BB6" w14:textId="6AE7650B" w:rsidR="00514A2A" w:rsidRDefault="00514A2A" w:rsidP="00514A2A">
      <w:pPr>
        <w:pStyle w:val="FootnoteText"/>
      </w:pPr>
      <w:r>
        <w:rPr>
          <w:rStyle w:val="FootnoteReference"/>
        </w:rPr>
        <w:footnoteRef/>
      </w:r>
      <w:r>
        <w:t xml:space="preserve"> </w:t>
      </w:r>
      <w:r w:rsidR="000469E2">
        <w:t>Lietuvos Respublikos i</w:t>
      </w:r>
      <w:r w:rsidRPr="00372A9D">
        <w:t xml:space="preserve">kiteisminio administracinių ginčų nagrinėjimo tvarkos įstatymo </w:t>
      </w:r>
      <w:r>
        <w:rPr>
          <w:lang w:val="en-US"/>
        </w:rPr>
        <w:t>10</w:t>
      </w:r>
      <w:r w:rsidRPr="00372A9D">
        <w:t xml:space="preserve"> straipsnio </w:t>
      </w:r>
      <w:r>
        <w:t>4</w:t>
      </w:r>
      <w:r w:rsidRPr="00372A9D">
        <w:t xml:space="preserve"> dal</w:t>
      </w:r>
      <w:r>
        <w:t xml:space="preserve">is. </w:t>
      </w:r>
    </w:p>
  </w:footnote>
  <w:footnote w:id="4">
    <w:p w14:paraId="482F14CC" w14:textId="4EAD8BE0" w:rsidR="00623CF9" w:rsidRDefault="00623CF9" w:rsidP="00623CF9">
      <w:pPr>
        <w:pStyle w:val="FootnoteText"/>
      </w:pPr>
      <w:r>
        <w:rPr>
          <w:rStyle w:val="FootnoteReference"/>
        </w:rPr>
        <w:footnoteRef/>
      </w:r>
      <w:r>
        <w:t xml:space="preserve"> Lietuvos Respublikos ikiteisminio administracinių ginčų nagrinėjimo tvarkos įstatymo 10, </w:t>
      </w:r>
      <w:r>
        <w:rPr>
          <w:lang w:val="en-US"/>
        </w:rPr>
        <w:t>20, 21</w:t>
      </w:r>
      <w:r>
        <w:t xml:space="preserve"> straipsniai.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939393"/>
      <w:docPartObj>
        <w:docPartGallery w:val="Page Numbers (Top of Page)"/>
        <w:docPartUnique/>
      </w:docPartObj>
    </w:sdtPr>
    <w:sdtEndPr>
      <w:rPr>
        <w:noProof/>
      </w:rPr>
    </w:sdtEndPr>
    <w:sdtContent>
      <w:p w14:paraId="71AE8E29" w14:textId="77777777" w:rsidR="00D66E48" w:rsidRDefault="00D66E48">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5090B6D3" w14:textId="77777777" w:rsidR="00D66E48" w:rsidRDefault="00D66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D302B" w14:textId="77777777" w:rsidR="00D66E48" w:rsidRDefault="00D66E48">
    <w:pPr>
      <w:pStyle w:val="Header"/>
      <w:jc w:val="center"/>
    </w:pPr>
  </w:p>
  <w:p w14:paraId="596DA488" w14:textId="77777777" w:rsidR="00D66E48" w:rsidRDefault="00D66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7656A"/>
    <w:multiLevelType w:val="hybridMultilevel"/>
    <w:tmpl w:val="1472C846"/>
    <w:lvl w:ilvl="0" w:tplc="D690CC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D95D92"/>
    <w:multiLevelType w:val="hybridMultilevel"/>
    <w:tmpl w:val="33B6560E"/>
    <w:lvl w:ilvl="0" w:tplc="EDF22468">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20F7C"/>
    <w:multiLevelType w:val="hybridMultilevel"/>
    <w:tmpl w:val="7B62BC58"/>
    <w:lvl w:ilvl="0" w:tplc="BEBEFB7C">
      <w:start w:val="1"/>
      <w:numFmt w:val="decimal"/>
      <w:lvlText w:val="%1."/>
      <w:lvlJc w:val="left"/>
      <w:pPr>
        <w:ind w:left="1440"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 w15:restartNumberingAfterBreak="0">
    <w:nsid w:val="127F37E7"/>
    <w:multiLevelType w:val="hybridMultilevel"/>
    <w:tmpl w:val="DF28B5C0"/>
    <w:lvl w:ilvl="0" w:tplc="CC2432B6">
      <w:start w:val="1"/>
      <w:numFmt w:val="decimal"/>
      <w:suff w:val="nothing"/>
      <w:lvlText w:val="%1."/>
      <w:lvlJc w:val="left"/>
      <w:pPr>
        <w:ind w:left="72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35C5829"/>
    <w:multiLevelType w:val="hybridMultilevel"/>
    <w:tmpl w:val="FF62FF20"/>
    <w:lvl w:ilvl="0" w:tplc="742E7006">
      <w:start w:val="2"/>
      <w:numFmt w:val="bullet"/>
      <w:lvlText w:val="-"/>
      <w:lvlJc w:val="left"/>
      <w:pPr>
        <w:tabs>
          <w:tab w:val="num" w:pos="397"/>
        </w:tabs>
        <w:ind w:left="365" w:firstLine="32"/>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5" w15:restartNumberingAfterBreak="0">
    <w:nsid w:val="161D0E30"/>
    <w:multiLevelType w:val="hybridMultilevel"/>
    <w:tmpl w:val="F1EC8EBA"/>
    <w:lvl w:ilvl="0" w:tplc="A424A79E">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96915DF"/>
    <w:multiLevelType w:val="hybridMultilevel"/>
    <w:tmpl w:val="415AA13E"/>
    <w:lvl w:ilvl="0" w:tplc="85F46B5C">
      <w:start w:val="1"/>
      <w:numFmt w:val="decimal"/>
      <w:suff w:val="nothing"/>
      <w:lvlText w:val="%1."/>
      <w:lvlJc w:val="left"/>
      <w:pPr>
        <w:ind w:left="72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65792"/>
    <w:multiLevelType w:val="hybridMultilevel"/>
    <w:tmpl w:val="3376A8BC"/>
    <w:lvl w:ilvl="0" w:tplc="BCF45C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45F76DF"/>
    <w:multiLevelType w:val="hybridMultilevel"/>
    <w:tmpl w:val="84FACCCE"/>
    <w:lvl w:ilvl="0" w:tplc="78B2CA82">
      <w:start w:val="2"/>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E7D37"/>
    <w:multiLevelType w:val="hybridMultilevel"/>
    <w:tmpl w:val="1ED8A1D4"/>
    <w:lvl w:ilvl="0" w:tplc="2176F7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D3166C3"/>
    <w:multiLevelType w:val="hybridMultilevel"/>
    <w:tmpl w:val="31F28A5C"/>
    <w:lvl w:ilvl="0" w:tplc="EC32CA0A">
      <w:start w:val="6"/>
      <w:numFmt w:val="upperRoman"/>
      <w:suff w:val="nothing"/>
      <w:lvlText w:val="%1."/>
      <w:lvlJc w:val="left"/>
      <w:pPr>
        <w:ind w:left="3556"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8153A6"/>
    <w:multiLevelType w:val="hybridMultilevel"/>
    <w:tmpl w:val="81146B40"/>
    <w:lvl w:ilvl="0" w:tplc="0178D896">
      <w:start w:val="1"/>
      <w:numFmt w:val="upperRoman"/>
      <w:suff w:val="nothing"/>
      <w:lvlText w:val="%1."/>
      <w:lvlJc w:val="left"/>
      <w:pPr>
        <w:ind w:left="213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4D483C"/>
    <w:multiLevelType w:val="multilevel"/>
    <w:tmpl w:val="D2522632"/>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lang w:val="lt-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4957F89"/>
    <w:multiLevelType w:val="hybridMultilevel"/>
    <w:tmpl w:val="6180FA74"/>
    <w:lvl w:ilvl="0" w:tplc="90E2DBF8">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7E7F9A"/>
    <w:multiLevelType w:val="hybridMultilevel"/>
    <w:tmpl w:val="4992B3FA"/>
    <w:lvl w:ilvl="0" w:tplc="230E46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B897B6C"/>
    <w:multiLevelType w:val="hybridMultilevel"/>
    <w:tmpl w:val="8288373C"/>
    <w:lvl w:ilvl="0" w:tplc="61742512">
      <w:start w:val="1"/>
      <w:numFmt w:val="bullet"/>
      <w:lvlText w:val="•"/>
      <w:lvlJc w:val="left"/>
      <w:pPr>
        <w:tabs>
          <w:tab w:val="num" w:pos="720"/>
        </w:tabs>
        <w:ind w:left="720" w:hanging="360"/>
      </w:pPr>
      <w:rPr>
        <w:rFonts w:ascii="Arial" w:hAnsi="Arial" w:hint="default"/>
      </w:rPr>
    </w:lvl>
    <w:lvl w:ilvl="1" w:tplc="6ED6AA76" w:tentative="1">
      <w:start w:val="1"/>
      <w:numFmt w:val="bullet"/>
      <w:lvlText w:val="•"/>
      <w:lvlJc w:val="left"/>
      <w:pPr>
        <w:tabs>
          <w:tab w:val="num" w:pos="1440"/>
        </w:tabs>
        <w:ind w:left="1440" w:hanging="360"/>
      </w:pPr>
      <w:rPr>
        <w:rFonts w:ascii="Arial" w:hAnsi="Arial" w:hint="default"/>
      </w:rPr>
    </w:lvl>
    <w:lvl w:ilvl="2" w:tplc="DA4C2768" w:tentative="1">
      <w:start w:val="1"/>
      <w:numFmt w:val="bullet"/>
      <w:lvlText w:val="•"/>
      <w:lvlJc w:val="left"/>
      <w:pPr>
        <w:tabs>
          <w:tab w:val="num" w:pos="2160"/>
        </w:tabs>
        <w:ind w:left="2160" w:hanging="360"/>
      </w:pPr>
      <w:rPr>
        <w:rFonts w:ascii="Arial" w:hAnsi="Arial" w:hint="default"/>
      </w:rPr>
    </w:lvl>
    <w:lvl w:ilvl="3" w:tplc="27AA01E4" w:tentative="1">
      <w:start w:val="1"/>
      <w:numFmt w:val="bullet"/>
      <w:lvlText w:val="•"/>
      <w:lvlJc w:val="left"/>
      <w:pPr>
        <w:tabs>
          <w:tab w:val="num" w:pos="2880"/>
        </w:tabs>
        <w:ind w:left="2880" w:hanging="360"/>
      </w:pPr>
      <w:rPr>
        <w:rFonts w:ascii="Arial" w:hAnsi="Arial" w:hint="default"/>
      </w:rPr>
    </w:lvl>
    <w:lvl w:ilvl="4" w:tplc="C7220952" w:tentative="1">
      <w:start w:val="1"/>
      <w:numFmt w:val="bullet"/>
      <w:lvlText w:val="•"/>
      <w:lvlJc w:val="left"/>
      <w:pPr>
        <w:tabs>
          <w:tab w:val="num" w:pos="3600"/>
        </w:tabs>
        <w:ind w:left="3600" w:hanging="360"/>
      </w:pPr>
      <w:rPr>
        <w:rFonts w:ascii="Arial" w:hAnsi="Arial" w:hint="default"/>
      </w:rPr>
    </w:lvl>
    <w:lvl w:ilvl="5" w:tplc="CE624530" w:tentative="1">
      <w:start w:val="1"/>
      <w:numFmt w:val="bullet"/>
      <w:lvlText w:val="•"/>
      <w:lvlJc w:val="left"/>
      <w:pPr>
        <w:tabs>
          <w:tab w:val="num" w:pos="4320"/>
        </w:tabs>
        <w:ind w:left="4320" w:hanging="360"/>
      </w:pPr>
      <w:rPr>
        <w:rFonts w:ascii="Arial" w:hAnsi="Arial" w:hint="default"/>
      </w:rPr>
    </w:lvl>
    <w:lvl w:ilvl="6" w:tplc="9060368A" w:tentative="1">
      <w:start w:val="1"/>
      <w:numFmt w:val="bullet"/>
      <w:lvlText w:val="•"/>
      <w:lvlJc w:val="left"/>
      <w:pPr>
        <w:tabs>
          <w:tab w:val="num" w:pos="5040"/>
        </w:tabs>
        <w:ind w:left="5040" w:hanging="360"/>
      </w:pPr>
      <w:rPr>
        <w:rFonts w:ascii="Arial" w:hAnsi="Arial" w:hint="default"/>
      </w:rPr>
    </w:lvl>
    <w:lvl w:ilvl="7" w:tplc="A72820E6" w:tentative="1">
      <w:start w:val="1"/>
      <w:numFmt w:val="bullet"/>
      <w:lvlText w:val="•"/>
      <w:lvlJc w:val="left"/>
      <w:pPr>
        <w:tabs>
          <w:tab w:val="num" w:pos="5760"/>
        </w:tabs>
        <w:ind w:left="5760" w:hanging="360"/>
      </w:pPr>
      <w:rPr>
        <w:rFonts w:ascii="Arial" w:hAnsi="Arial" w:hint="default"/>
      </w:rPr>
    </w:lvl>
    <w:lvl w:ilvl="8" w:tplc="716259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A842BA"/>
    <w:multiLevelType w:val="hybridMultilevel"/>
    <w:tmpl w:val="CDBA13BE"/>
    <w:lvl w:ilvl="0" w:tplc="961AD6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ED2573"/>
    <w:multiLevelType w:val="hybridMultilevel"/>
    <w:tmpl w:val="6966F56E"/>
    <w:lvl w:ilvl="0" w:tplc="767C11C0">
      <w:start w:val="6"/>
      <w:numFmt w:val="upperRoman"/>
      <w:lvlText w:val="%1."/>
      <w:lvlJc w:val="left"/>
      <w:pPr>
        <w:ind w:left="3556" w:hanging="72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18" w15:restartNumberingAfterBreak="0">
    <w:nsid w:val="5A733C06"/>
    <w:multiLevelType w:val="hybridMultilevel"/>
    <w:tmpl w:val="D1F2A8B2"/>
    <w:lvl w:ilvl="0" w:tplc="D120303C">
      <w:start w:val="6"/>
      <w:numFmt w:val="upperRoman"/>
      <w:lvlText w:val="%1."/>
      <w:lvlJc w:val="left"/>
      <w:pPr>
        <w:ind w:left="3556" w:hanging="72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19" w15:restartNumberingAfterBreak="0">
    <w:nsid w:val="5B2F5CFC"/>
    <w:multiLevelType w:val="hybridMultilevel"/>
    <w:tmpl w:val="222E8BE8"/>
    <w:lvl w:ilvl="0" w:tplc="82DCC3B8">
      <w:start w:val="1"/>
      <w:numFmt w:val="decimal"/>
      <w:lvlText w:val="%1)"/>
      <w:lvlJc w:val="left"/>
      <w:pPr>
        <w:ind w:left="1080" w:hanging="360"/>
      </w:pPr>
      <w:rPr>
        <w:rFonts w:eastAsia="Times New Roman" w:cs="Times New Roman"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A4F22CB"/>
    <w:multiLevelType w:val="hybridMultilevel"/>
    <w:tmpl w:val="968E3DC0"/>
    <w:lvl w:ilvl="0" w:tplc="0CF699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2D672E"/>
    <w:multiLevelType w:val="hybridMultilevel"/>
    <w:tmpl w:val="A506612C"/>
    <w:lvl w:ilvl="0" w:tplc="CD3E5836">
      <w:start w:val="1"/>
      <w:numFmt w:val="decimal"/>
      <w:lvlText w:val="%1)"/>
      <w:lvlJc w:val="left"/>
      <w:pPr>
        <w:ind w:left="1080" w:hanging="360"/>
      </w:pPr>
      <w:rPr>
        <w:rFonts w:eastAsia="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8A220BE"/>
    <w:multiLevelType w:val="hybridMultilevel"/>
    <w:tmpl w:val="BA12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6"/>
  </w:num>
  <w:num w:numId="4">
    <w:abstractNumId w:val="13"/>
  </w:num>
  <w:num w:numId="5">
    <w:abstractNumId w:val="6"/>
  </w:num>
  <w:num w:numId="6">
    <w:abstractNumId w:val="11"/>
  </w:num>
  <w:num w:numId="7">
    <w:abstractNumId w:val="8"/>
  </w:num>
  <w:num w:numId="8">
    <w:abstractNumId w:val="21"/>
  </w:num>
  <w:num w:numId="9">
    <w:abstractNumId w:val="1"/>
  </w:num>
  <w:num w:numId="10">
    <w:abstractNumId w:val="3"/>
  </w:num>
  <w:num w:numId="11">
    <w:abstractNumId w:val="19"/>
  </w:num>
  <w:num w:numId="12">
    <w:abstractNumId w:val="18"/>
  </w:num>
  <w:num w:numId="13">
    <w:abstractNumId w:val="10"/>
  </w:num>
  <w:num w:numId="14">
    <w:abstractNumId w:val="17"/>
  </w:num>
  <w:num w:numId="15">
    <w:abstractNumId w:val="15"/>
  </w:num>
  <w:num w:numId="16">
    <w:abstractNumId w:val="4"/>
  </w:num>
  <w:num w:numId="17">
    <w:abstractNumId w:val="9"/>
  </w:num>
  <w:num w:numId="18">
    <w:abstractNumId w:val="5"/>
  </w:num>
  <w:num w:numId="19">
    <w:abstractNumId w:val="12"/>
  </w:num>
  <w:num w:numId="20">
    <w:abstractNumId w:val="7"/>
  </w:num>
  <w:num w:numId="21">
    <w:abstractNumId w:val="14"/>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15"/>
    <w:rsid w:val="00005CD1"/>
    <w:rsid w:val="000115E4"/>
    <w:rsid w:val="00013CA7"/>
    <w:rsid w:val="00013E55"/>
    <w:rsid w:val="000144F3"/>
    <w:rsid w:val="000145B1"/>
    <w:rsid w:val="00016B99"/>
    <w:rsid w:val="00024FCA"/>
    <w:rsid w:val="000253B5"/>
    <w:rsid w:val="000265BA"/>
    <w:rsid w:val="00030D03"/>
    <w:rsid w:val="000314D8"/>
    <w:rsid w:val="0003281D"/>
    <w:rsid w:val="0003408A"/>
    <w:rsid w:val="000408B2"/>
    <w:rsid w:val="00041A36"/>
    <w:rsid w:val="00045506"/>
    <w:rsid w:val="000469E2"/>
    <w:rsid w:val="00050F1B"/>
    <w:rsid w:val="0005239A"/>
    <w:rsid w:val="00055D3A"/>
    <w:rsid w:val="0006285C"/>
    <w:rsid w:val="0006396F"/>
    <w:rsid w:val="00065C75"/>
    <w:rsid w:val="0007014D"/>
    <w:rsid w:val="00071280"/>
    <w:rsid w:val="00072AFF"/>
    <w:rsid w:val="00076B03"/>
    <w:rsid w:val="00076F45"/>
    <w:rsid w:val="00082F1B"/>
    <w:rsid w:val="00087B91"/>
    <w:rsid w:val="00091C13"/>
    <w:rsid w:val="00093425"/>
    <w:rsid w:val="000949EC"/>
    <w:rsid w:val="0009727B"/>
    <w:rsid w:val="00097527"/>
    <w:rsid w:val="00097D2E"/>
    <w:rsid w:val="000A0288"/>
    <w:rsid w:val="000A30E9"/>
    <w:rsid w:val="000A6AEE"/>
    <w:rsid w:val="000A6FB2"/>
    <w:rsid w:val="000B0DDD"/>
    <w:rsid w:val="000B1913"/>
    <w:rsid w:val="000B2849"/>
    <w:rsid w:val="000B6EEB"/>
    <w:rsid w:val="000B7C22"/>
    <w:rsid w:val="000C07D3"/>
    <w:rsid w:val="000C649F"/>
    <w:rsid w:val="000D0B79"/>
    <w:rsid w:val="000E36C1"/>
    <w:rsid w:val="000F2BC6"/>
    <w:rsid w:val="000F3790"/>
    <w:rsid w:val="000F57A1"/>
    <w:rsid w:val="000F7CF6"/>
    <w:rsid w:val="001017F5"/>
    <w:rsid w:val="00101D8B"/>
    <w:rsid w:val="0010318B"/>
    <w:rsid w:val="001031BF"/>
    <w:rsid w:val="001037A7"/>
    <w:rsid w:val="00105825"/>
    <w:rsid w:val="00105AF0"/>
    <w:rsid w:val="0010698C"/>
    <w:rsid w:val="00114BEB"/>
    <w:rsid w:val="00115871"/>
    <w:rsid w:val="00120423"/>
    <w:rsid w:val="00122A18"/>
    <w:rsid w:val="001234CD"/>
    <w:rsid w:val="001237E8"/>
    <w:rsid w:val="001240D8"/>
    <w:rsid w:val="00124873"/>
    <w:rsid w:val="001305B4"/>
    <w:rsid w:val="00133E01"/>
    <w:rsid w:val="0013455D"/>
    <w:rsid w:val="00134CB0"/>
    <w:rsid w:val="00136432"/>
    <w:rsid w:val="001370BC"/>
    <w:rsid w:val="00137C4F"/>
    <w:rsid w:val="0016294B"/>
    <w:rsid w:val="001630F2"/>
    <w:rsid w:val="00166182"/>
    <w:rsid w:val="00166E0C"/>
    <w:rsid w:val="00166FA2"/>
    <w:rsid w:val="001743C9"/>
    <w:rsid w:val="001769E8"/>
    <w:rsid w:val="00180829"/>
    <w:rsid w:val="001877C7"/>
    <w:rsid w:val="00193547"/>
    <w:rsid w:val="001963C9"/>
    <w:rsid w:val="00197529"/>
    <w:rsid w:val="001A2977"/>
    <w:rsid w:val="001A7534"/>
    <w:rsid w:val="001B2F59"/>
    <w:rsid w:val="001B3B66"/>
    <w:rsid w:val="001B5B54"/>
    <w:rsid w:val="001B6555"/>
    <w:rsid w:val="001B655A"/>
    <w:rsid w:val="001B6716"/>
    <w:rsid w:val="001B6C34"/>
    <w:rsid w:val="001B6F6B"/>
    <w:rsid w:val="001C2C55"/>
    <w:rsid w:val="001C4EBF"/>
    <w:rsid w:val="001C5BD1"/>
    <w:rsid w:val="001C7C23"/>
    <w:rsid w:val="001D1D98"/>
    <w:rsid w:val="001D28FA"/>
    <w:rsid w:val="001D2F3D"/>
    <w:rsid w:val="001E153C"/>
    <w:rsid w:val="001E21A4"/>
    <w:rsid w:val="001F63C3"/>
    <w:rsid w:val="001F647D"/>
    <w:rsid w:val="00205536"/>
    <w:rsid w:val="00206C34"/>
    <w:rsid w:val="00210A77"/>
    <w:rsid w:val="00210DD3"/>
    <w:rsid w:val="00215E85"/>
    <w:rsid w:val="002205B7"/>
    <w:rsid w:val="00225D54"/>
    <w:rsid w:val="00226812"/>
    <w:rsid w:val="002271F3"/>
    <w:rsid w:val="0022730A"/>
    <w:rsid w:val="002277A0"/>
    <w:rsid w:val="00231419"/>
    <w:rsid w:val="00231BF8"/>
    <w:rsid w:val="00232F0F"/>
    <w:rsid w:val="00237806"/>
    <w:rsid w:val="0023783B"/>
    <w:rsid w:val="00241471"/>
    <w:rsid w:val="00243FFD"/>
    <w:rsid w:val="00244515"/>
    <w:rsid w:val="00244904"/>
    <w:rsid w:val="00251669"/>
    <w:rsid w:val="00254DCF"/>
    <w:rsid w:val="002552B4"/>
    <w:rsid w:val="00260A58"/>
    <w:rsid w:val="00260ADD"/>
    <w:rsid w:val="002633FB"/>
    <w:rsid w:val="00265522"/>
    <w:rsid w:val="0027139F"/>
    <w:rsid w:val="00275C69"/>
    <w:rsid w:val="00282412"/>
    <w:rsid w:val="00283C73"/>
    <w:rsid w:val="00283CC6"/>
    <w:rsid w:val="002858B7"/>
    <w:rsid w:val="00294743"/>
    <w:rsid w:val="00296D10"/>
    <w:rsid w:val="002A3378"/>
    <w:rsid w:val="002A40F8"/>
    <w:rsid w:val="002A4B8E"/>
    <w:rsid w:val="002A547C"/>
    <w:rsid w:val="002A7160"/>
    <w:rsid w:val="002B1928"/>
    <w:rsid w:val="002B1A40"/>
    <w:rsid w:val="002B719B"/>
    <w:rsid w:val="002B7EE5"/>
    <w:rsid w:val="002C1CE0"/>
    <w:rsid w:val="002C2851"/>
    <w:rsid w:val="002C3CB5"/>
    <w:rsid w:val="002C587E"/>
    <w:rsid w:val="002C625A"/>
    <w:rsid w:val="002D2B74"/>
    <w:rsid w:val="002D3D71"/>
    <w:rsid w:val="002D6C7B"/>
    <w:rsid w:val="002D6D72"/>
    <w:rsid w:val="002D7775"/>
    <w:rsid w:val="002D7FEF"/>
    <w:rsid w:val="002E0D7B"/>
    <w:rsid w:val="002E426E"/>
    <w:rsid w:val="002E50ED"/>
    <w:rsid w:val="002E51D5"/>
    <w:rsid w:val="002F0C11"/>
    <w:rsid w:val="002F46D9"/>
    <w:rsid w:val="002F56CE"/>
    <w:rsid w:val="002F793B"/>
    <w:rsid w:val="00300807"/>
    <w:rsid w:val="003014D6"/>
    <w:rsid w:val="00301E80"/>
    <w:rsid w:val="00302E50"/>
    <w:rsid w:val="00312F36"/>
    <w:rsid w:val="00313194"/>
    <w:rsid w:val="00316BBB"/>
    <w:rsid w:val="00317AB3"/>
    <w:rsid w:val="00317EE8"/>
    <w:rsid w:val="003242F1"/>
    <w:rsid w:val="0032442E"/>
    <w:rsid w:val="00332704"/>
    <w:rsid w:val="003329C1"/>
    <w:rsid w:val="00336E5D"/>
    <w:rsid w:val="0034071A"/>
    <w:rsid w:val="00341D65"/>
    <w:rsid w:val="0034204D"/>
    <w:rsid w:val="00342AB9"/>
    <w:rsid w:val="00343300"/>
    <w:rsid w:val="0034487C"/>
    <w:rsid w:val="003453CB"/>
    <w:rsid w:val="00347313"/>
    <w:rsid w:val="00350CC1"/>
    <w:rsid w:val="00361017"/>
    <w:rsid w:val="00365008"/>
    <w:rsid w:val="00372A9D"/>
    <w:rsid w:val="00375B4D"/>
    <w:rsid w:val="00377282"/>
    <w:rsid w:val="00377638"/>
    <w:rsid w:val="00380BAB"/>
    <w:rsid w:val="00381E9F"/>
    <w:rsid w:val="00383702"/>
    <w:rsid w:val="0038473E"/>
    <w:rsid w:val="003853F7"/>
    <w:rsid w:val="00391B68"/>
    <w:rsid w:val="00396CF1"/>
    <w:rsid w:val="0039744B"/>
    <w:rsid w:val="003A2C0E"/>
    <w:rsid w:val="003A5A8E"/>
    <w:rsid w:val="003A7135"/>
    <w:rsid w:val="003B0D6E"/>
    <w:rsid w:val="003B1EFD"/>
    <w:rsid w:val="003C2ADA"/>
    <w:rsid w:val="003C2D24"/>
    <w:rsid w:val="003C39D2"/>
    <w:rsid w:val="003C7C19"/>
    <w:rsid w:val="003D7513"/>
    <w:rsid w:val="003E1121"/>
    <w:rsid w:val="003E2176"/>
    <w:rsid w:val="003E2CDA"/>
    <w:rsid w:val="003E46B4"/>
    <w:rsid w:val="003E714A"/>
    <w:rsid w:val="003F1B48"/>
    <w:rsid w:val="003F5830"/>
    <w:rsid w:val="003F7B6F"/>
    <w:rsid w:val="00405EAB"/>
    <w:rsid w:val="00406D74"/>
    <w:rsid w:val="00406EE3"/>
    <w:rsid w:val="0040707E"/>
    <w:rsid w:val="004071A4"/>
    <w:rsid w:val="00407910"/>
    <w:rsid w:val="00413C42"/>
    <w:rsid w:val="004166A1"/>
    <w:rsid w:val="00417DB0"/>
    <w:rsid w:val="00422704"/>
    <w:rsid w:val="004303C1"/>
    <w:rsid w:val="00430E8E"/>
    <w:rsid w:val="0043114D"/>
    <w:rsid w:val="00433116"/>
    <w:rsid w:val="00440C81"/>
    <w:rsid w:val="004423C8"/>
    <w:rsid w:val="00443751"/>
    <w:rsid w:val="0044436E"/>
    <w:rsid w:val="004471C6"/>
    <w:rsid w:val="00450DB0"/>
    <w:rsid w:val="004534EE"/>
    <w:rsid w:val="00454C67"/>
    <w:rsid w:val="00455826"/>
    <w:rsid w:val="004602C5"/>
    <w:rsid w:val="00461EA7"/>
    <w:rsid w:val="00462089"/>
    <w:rsid w:val="00465B33"/>
    <w:rsid w:val="00473F56"/>
    <w:rsid w:val="00480519"/>
    <w:rsid w:val="00486E01"/>
    <w:rsid w:val="004878DA"/>
    <w:rsid w:val="00490175"/>
    <w:rsid w:val="00490C28"/>
    <w:rsid w:val="00491FFD"/>
    <w:rsid w:val="0049421C"/>
    <w:rsid w:val="0049790A"/>
    <w:rsid w:val="004A4DAD"/>
    <w:rsid w:val="004B0FFE"/>
    <w:rsid w:val="004B2ABF"/>
    <w:rsid w:val="004B333F"/>
    <w:rsid w:val="004B3807"/>
    <w:rsid w:val="004B442C"/>
    <w:rsid w:val="004B519C"/>
    <w:rsid w:val="004B556A"/>
    <w:rsid w:val="004B5F57"/>
    <w:rsid w:val="004C164D"/>
    <w:rsid w:val="004C51A1"/>
    <w:rsid w:val="004C5A41"/>
    <w:rsid w:val="004C7933"/>
    <w:rsid w:val="004C7CCA"/>
    <w:rsid w:val="004D7717"/>
    <w:rsid w:val="004E0B85"/>
    <w:rsid w:val="004E5161"/>
    <w:rsid w:val="004F0679"/>
    <w:rsid w:val="004F3357"/>
    <w:rsid w:val="004F4E56"/>
    <w:rsid w:val="004F7A74"/>
    <w:rsid w:val="00500D51"/>
    <w:rsid w:val="00502118"/>
    <w:rsid w:val="0050226F"/>
    <w:rsid w:val="00503BF9"/>
    <w:rsid w:val="00504C97"/>
    <w:rsid w:val="0050582D"/>
    <w:rsid w:val="005079F4"/>
    <w:rsid w:val="0051073E"/>
    <w:rsid w:val="0051184A"/>
    <w:rsid w:val="00512E58"/>
    <w:rsid w:val="00514A2A"/>
    <w:rsid w:val="00520032"/>
    <w:rsid w:val="00520ADB"/>
    <w:rsid w:val="0052329B"/>
    <w:rsid w:val="005313D8"/>
    <w:rsid w:val="00535492"/>
    <w:rsid w:val="005356F1"/>
    <w:rsid w:val="00535D21"/>
    <w:rsid w:val="00536011"/>
    <w:rsid w:val="0054120C"/>
    <w:rsid w:val="005414C8"/>
    <w:rsid w:val="00541D89"/>
    <w:rsid w:val="00542E9B"/>
    <w:rsid w:val="00547042"/>
    <w:rsid w:val="00547D30"/>
    <w:rsid w:val="00550B28"/>
    <w:rsid w:val="005512DD"/>
    <w:rsid w:val="00554486"/>
    <w:rsid w:val="00557714"/>
    <w:rsid w:val="00560204"/>
    <w:rsid w:val="005700E4"/>
    <w:rsid w:val="00570CF4"/>
    <w:rsid w:val="0057164D"/>
    <w:rsid w:val="00572FF1"/>
    <w:rsid w:val="005777D8"/>
    <w:rsid w:val="00577D56"/>
    <w:rsid w:val="00580499"/>
    <w:rsid w:val="00582D4A"/>
    <w:rsid w:val="00583F2B"/>
    <w:rsid w:val="005853DC"/>
    <w:rsid w:val="005928E0"/>
    <w:rsid w:val="00593A7E"/>
    <w:rsid w:val="00594CE1"/>
    <w:rsid w:val="005959C4"/>
    <w:rsid w:val="005967DC"/>
    <w:rsid w:val="0059746A"/>
    <w:rsid w:val="005A0384"/>
    <w:rsid w:val="005A370F"/>
    <w:rsid w:val="005A7C5E"/>
    <w:rsid w:val="005B20B7"/>
    <w:rsid w:val="005B5671"/>
    <w:rsid w:val="005B677C"/>
    <w:rsid w:val="005B6EF6"/>
    <w:rsid w:val="005C1BA9"/>
    <w:rsid w:val="005C3C57"/>
    <w:rsid w:val="005D180A"/>
    <w:rsid w:val="005D1F0B"/>
    <w:rsid w:val="005D43D0"/>
    <w:rsid w:val="005D5B72"/>
    <w:rsid w:val="005D7152"/>
    <w:rsid w:val="005E2A9C"/>
    <w:rsid w:val="005E2DC9"/>
    <w:rsid w:val="005E431D"/>
    <w:rsid w:val="005F1DF7"/>
    <w:rsid w:val="00601E61"/>
    <w:rsid w:val="00602D97"/>
    <w:rsid w:val="0060454D"/>
    <w:rsid w:val="0060537E"/>
    <w:rsid w:val="00606D3C"/>
    <w:rsid w:val="006117DD"/>
    <w:rsid w:val="00612471"/>
    <w:rsid w:val="00612E34"/>
    <w:rsid w:val="0061372C"/>
    <w:rsid w:val="006138F6"/>
    <w:rsid w:val="00617703"/>
    <w:rsid w:val="00621D2A"/>
    <w:rsid w:val="00623CF9"/>
    <w:rsid w:val="00624C0A"/>
    <w:rsid w:val="00625082"/>
    <w:rsid w:val="006312EA"/>
    <w:rsid w:val="00631628"/>
    <w:rsid w:val="00633433"/>
    <w:rsid w:val="00633C5A"/>
    <w:rsid w:val="0063449E"/>
    <w:rsid w:val="0063619E"/>
    <w:rsid w:val="006379C7"/>
    <w:rsid w:val="00637AD3"/>
    <w:rsid w:val="00637E50"/>
    <w:rsid w:val="006401C3"/>
    <w:rsid w:val="0064127D"/>
    <w:rsid w:val="00641B85"/>
    <w:rsid w:val="00642043"/>
    <w:rsid w:val="006447C4"/>
    <w:rsid w:val="00645B77"/>
    <w:rsid w:val="00645DE0"/>
    <w:rsid w:val="006464CA"/>
    <w:rsid w:val="0064714B"/>
    <w:rsid w:val="00652117"/>
    <w:rsid w:val="00665600"/>
    <w:rsid w:val="00666159"/>
    <w:rsid w:val="00666C4B"/>
    <w:rsid w:val="00666E2A"/>
    <w:rsid w:val="006672EC"/>
    <w:rsid w:val="006712EE"/>
    <w:rsid w:val="00685174"/>
    <w:rsid w:val="00694D31"/>
    <w:rsid w:val="006954CD"/>
    <w:rsid w:val="006A2922"/>
    <w:rsid w:val="006A53F3"/>
    <w:rsid w:val="006A7208"/>
    <w:rsid w:val="006B2A7E"/>
    <w:rsid w:val="006B3F09"/>
    <w:rsid w:val="006B5009"/>
    <w:rsid w:val="006B5CAE"/>
    <w:rsid w:val="006C1F74"/>
    <w:rsid w:val="006C24D0"/>
    <w:rsid w:val="006C3BB8"/>
    <w:rsid w:val="006C7E95"/>
    <w:rsid w:val="006D2899"/>
    <w:rsid w:val="006D4978"/>
    <w:rsid w:val="006D7A10"/>
    <w:rsid w:val="006E13E9"/>
    <w:rsid w:val="006E4366"/>
    <w:rsid w:val="006F686B"/>
    <w:rsid w:val="006F6E30"/>
    <w:rsid w:val="00700F94"/>
    <w:rsid w:val="007036BA"/>
    <w:rsid w:val="00703B4B"/>
    <w:rsid w:val="0072074A"/>
    <w:rsid w:val="00721DBE"/>
    <w:rsid w:val="00723F0E"/>
    <w:rsid w:val="007252A9"/>
    <w:rsid w:val="00725996"/>
    <w:rsid w:val="00731CCC"/>
    <w:rsid w:val="00732362"/>
    <w:rsid w:val="007360D5"/>
    <w:rsid w:val="00740C02"/>
    <w:rsid w:val="007439FE"/>
    <w:rsid w:val="00746153"/>
    <w:rsid w:val="00746754"/>
    <w:rsid w:val="00750F38"/>
    <w:rsid w:val="00753F3C"/>
    <w:rsid w:val="00754F37"/>
    <w:rsid w:val="00754F75"/>
    <w:rsid w:val="00755254"/>
    <w:rsid w:val="0076213C"/>
    <w:rsid w:val="00762A94"/>
    <w:rsid w:val="007641D4"/>
    <w:rsid w:val="00764F68"/>
    <w:rsid w:val="00765B8D"/>
    <w:rsid w:val="00772C0C"/>
    <w:rsid w:val="00780FA7"/>
    <w:rsid w:val="00781651"/>
    <w:rsid w:val="007836AA"/>
    <w:rsid w:val="00784B99"/>
    <w:rsid w:val="007854CD"/>
    <w:rsid w:val="007858DB"/>
    <w:rsid w:val="00787172"/>
    <w:rsid w:val="00787C2D"/>
    <w:rsid w:val="00792842"/>
    <w:rsid w:val="00792FA0"/>
    <w:rsid w:val="007A0072"/>
    <w:rsid w:val="007A026D"/>
    <w:rsid w:val="007A09F2"/>
    <w:rsid w:val="007A4A5F"/>
    <w:rsid w:val="007A5F3C"/>
    <w:rsid w:val="007A70FE"/>
    <w:rsid w:val="007C2A7E"/>
    <w:rsid w:val="007C47C9"/>
    <w:rsid w:val="007C7438"/>
    <w:rsid w:val="007D0626"/>
    <w:rsid w:val="007D1138"/>
    <w:rsid w:val="007D116C"/>
    <w:rsid w:val="007D172E"/>
    <w:rsid w:val="007D18AC"/>
    <w:rsid w:val="007D2320"/>
    <w:rsid w:val="007D3AE6"/>
    <w:rsid w:val="007D4316"/>
    <w:rsid w:val="007D5CCD"/>
    <w:rsid w:val="007D632E"/>
    <w:rsid w:val="007D74DE"/>
    <w:rsid w:val="007E415B"/>
    <w:rsid w:val="007E5D5B"/>
    <w:rsid w:val="007E5FA9"/>
    <w:rsid w:val="007F0024"/>
    <w:rsid w:val="007F1B75"/>
    <w:rsid w:val="007F30E2"/>
    <w:rsid w:val="007F3DA7"/>
    <w:rsid w:val="00800203"/>
    <w:rsid w:val="008037B0"/>
    <w:rsid w:val="0080385F"/>
    <w:rsid w:val="00806A87"/>
    <w:rsid w:val="00810159"/>
    <w:rsid w:val="00814ACC"/>
    <w:rsid w:val="00815060"/>
    <w:rsid w:val="008227D2"/>
    <w:rsid w:val="00824D44"/>
    <w:rsid w:val="00826470"/>
    <w:rsid w:val="00826585"/>
    <w:rsid w:val="0083095F"/>
    <w:rsid w:val="00831C61"/>
    <w:rsid w:val="00831F05"/>
    <w:rsid w:val="0083253E"/>
    <w:rsid w:val="00832E58"/>
    <w:rsid w:val="00833311"/>
    <w:rsid w:val="0083596C"/>
    <w:rsid w:val="00836127"/>
    <w:rsid w:val="00836737"/>
    <w:rsid w:val="00841B0C"/>
    <w:rsid w:val="00842D36"/>
    <w:rsid w:val="008436E4"/>
    <w:rsid w:val="00843A87"/>
    <w:rsid w:val="00844B6B"/>
    <w:rsid w:val="008462AA"/>
    <w:rsid w:val="008472F9"/>
    <w:rsid w:val="0085300D"/>
    <w:rsid w:val="0085303A"/>
    <w:rsid w:val="00853361"/>
    <w:rsid w:val="00853811"/>
    <w:rsid w:val="00856E0E"/>
    <w:rsid w:val="008620E3"/>
    <w:rsid w:val="00872B9F"/>
    <w:rsid w:val="00876235"/>
    <w:rsid w:val="0089204F"/>
    <w:rsid w:val="00893581"/>
    <w:rsid w:val="008A3EDF"/>
    <w:rsid w:val="008A5404"/>
    <w:rsid w:val="008B0378"/>
    <w:rsid w:val="008B1212"/>
    <w:rsid w:val="008B1F7C"/>
    <w:rsid w:val="008B2AB1"/>
    <w:rsid w:val="008C38F4"/>
    <w:rsid w:val="008D67D5"/>
    <w:rsid w:val="008D6F11"/>
    <w:rsid w:val="008E14FA"/>
    <w:rsid w:val="008E1A07"/>
    <w:rsid w:val="008E1D9F"/>
    <w:rsid w:val="008E5556"/>
    <w:rsid w:val="008E78A3"/>
    <w:rsid w:val="008F13F7"/>
    <w:rsid w:val="00903BD9"/>
    <w:rsid w:val="00913489"/>
    <w:rsid w:val="0091497C"/>
    <w:rsid w:val="009166B5"/>
    <w:rsid w:val="0091751B"/>
    <w:rsid w:val="00920B46"/>
    <w:rsid w:val="0092416C"/>
    <w:rsid w:val="00926829"/>
    <w:rsid w:val="00932B38"/>
    <w:rsid w:val="009402FE"/>
    <w:rsid w:val="00944DA6"/>
    <w:rsid w:val="009461C0"/>
    <w:rsid w:val="00953E12"/>
    <w:rsid w:val="00956309"/>
    <w:rsid w:val="00956D6C"/>
    <w:rsid w:val="009578A2"/>
    <w:rsid w:val="009624E6"/>
    <w:rsid w:val="00963706"/>
    <w:rsid w:val="00966F30"/>
    <w:rsid w:val="009705A8"/>
    <w:rsid w:val="00971D0C"/>
    <w:rsid w:val="00972ABF"/>
    <w:rsid w:val="0097742C"/>
    <w:rsid w:val="009776F5"/>
    <w:rsid w:val="0098027F"/>
    <w:rsid w:val="009842FC"/>
    <w:rsid w:val="009A2F4B"/>
    <w:rsid w:val="009A45B1"/>
    <w:rsid w:val="009A5703"/>
    <w:rsid w:val="009B1CFC"/>
    <w:rsid w:val="009B6305"/>
    <w:rsid w:val="009C38D2"/>
    <w:rsid w:val="009D0CBC"/>
    <w:rsid w:val="009D1586"/>
    <w:rsid w:val="009D1F34"/>
    <w:rsid w:val="009D213D"/>
    <w:rsid w:val="009D5178"/>
    <w:rsid w:val="009D5C2E"/>
    <w:rsid w:val="009D7E85"/>
    <w:rsid w:val="009E1954"/>
    <w:rsid w:val="009E2BA4"/>
    <w:rsid w:val="009F363E"/>
    <w:rsid w:val="009F470F"/>
    <w:rsid w:val="00A0096A"/>
    <w:rsid w:val="00A01DB4"/>
    <w:rsid w:val="00A076F9"/>
    <w:rsid w:val="00A10F9C"/>
    <w:rsid w:val="00A157AB"/>
    <w:rsid w:val="00A26A40"/>
    <w:rsid w:val="00A27645"/>
    <w:rsid w:val="00A309AF"/>
    <w:rsid w:val="00A33926"/>
    <w:rsid w:val="00A36568"/>
    <w:rsid w:val="00A421E1"/>
    <w:rsid w:val="00A45F94"/>
    <w:rsid w:val="00A46428"/>
    <w:rsid w:val="00A47056"/>
    <w:rsid w:val="00A47173"/>
    <w:rsid w:val="00A50ADD"/>
    <w:rsid w:val="00A53582"/>
    <w:rsid w:val="00A57B3F"/>
    <w:rsid w:val="00A64849"/>
    <w:rsid w:val="00A64987"/>
    <w:rsid w:val="00A6680A"/>
    <w:rsid w:val="00A704DD"/>
    <w:rsid w:val="00A71767"/>
    <w:rsid w:val="00A7468C"/>
    <w:rsid w:val="00A74C25"/>
    <w:rsid w:val="00A8366A"/>
    <w:rsid w:val="00A8632D"/>
    <w:rsid w:val="00A86785"/>
    <w:rsid w:val="00A872AB"/>
    <w:rsid w:val="00A87365"/>
    <w:rsid w:val="00A90466"/>
    <w:rsid w:val="00A9230E"/>
    <w:rsid w:val="00A94C33"/>
    <w:rsid w:val="00A94EC1"/>
    <w:rsid w:val="00AA29E1"/>
    <w:rsid w:val="00AA3449"/>
    <w:rsid w:val="00AB150D"/>
    <w:rsid w:val="00AB1BC8"/>
    <w:rsid w:val="00AB23F7"/>
    <w:rsid w:val="00AB4F32"/>
    <w:rsid w:val="00AC2CBD"/>
    <w:rsid w:val="00AC4EC5"/>
    <w:rsid w:val="00AC559A"/>
    <w:rsid w:val="00AC5C83"/>
    <w:rsid w:val="00AC753B"/>
    <w:rsid w:val="00AC7DC4"/>
    <w:rsid w:val="00AD522F"/>
    <w:rsid w:val="00AD7FFA"/>
    <w:rsid w:val="00AE1107"/>
    <w:rsid w:val="00AE4B7E"/>
    <w:rsid w:val="00AF2461"/>
    <w:rsid w:val="00AF2A71"/>
    <w:rsid w:val="00B05C1B"/>
    <w:rsid w:val="00B07BEE"/>
    <w:rsid w:val="00B10CDD"/>
    <w:rsid w:val="00B110C3"/>
    <w:rsid w:val="00B20E84"/>
    <w:rsid w:val="00B2113B"/>
    <w:rsid w:val="00B2162C"/>
    <w:rsid w:val="00B221F0"/>
    <w:rsid w:val="00B2272D"/>
    <w:rsid w:val="00B24661"/>
    <w:rsid w:val="00B26561"/>
    <w:rsid w:val="00B26A94"/>
    <w:rsid w:val="00B331A6"/>
    <w:rsid w:val="00B33EFD"/>
    <w:rsid w:val="00B36BA7"/>
    <w:rsid w:val="00B41DF6"/>
    <w:rsid w:val="00B47A14"/>
    <w:rsid w:val="00B54AA4"/>
    <w:rsid w:val="00B55FAC"/>
    <w:rsid w:val="00B670FF"/>
    <w:rsid w:val="00B70440"/>
    <w:rsid w:val="00B769BF"/>
    <w:rsid w:val="00B80900"/>
    <w:rsid w:val="00B847C8"/>
    <w:rsid w:val="00B85272"/>
    <w:rsid w:val="00B92288"/>
    <w:rsid w:val="00B927EC"/>
    <w:rsid w:val="00B92CA8"/>
    <w:rsid w:val="00B95DF1"/>
    <w:rsid w:val="00BA0627"/>
    <w:rsid w:val="00BA1E48"/>
    <w:rsid w:val="00BA7DEC"/>
    <w:rsid w:val="00BB04DD"/>
    <w:rsid w:val="00BB1DA8"/>
    <w:rsid w:val="00BB7F57"/>
    <w:rsid w:val="00BC048E"/>
    <w:rsid w:val="00BC2F24"/>
    <w:rsid w:val="00BC31A4"/>
    <w:rsid w:val="00BC3934"/>
    <w:rsid w:val="00BC5B4E"/>
    <w:rsid w:val="00BC638C"/>
    <w:rsid w:val="00BC6824"/>
    <w:rsid w:val="00BD0440"/>
    <w:rsid w:val="00BD2210"/>
    <w:rsid w:val="00BD6754"/>
    <w:rsid w:val="00BD6C29"/>
    <w:rsid w:val="00BE1DF5"/>
    <w:rsid w:val="00BF0504"/>
    <w:rsid w:val="00BF0629"/>
    <w:rsid w:val="00BF25BF"/>
    <w:rsid w:val="00BF3D95"/>
    <w:rsid w:val="00C05C1C"/>
    <w:rsid w:val="00C07576"/>
    <w:rsid w:val="00C10B44"/>
    <w:rsid w:val="00C141BB"/>
    <w:rsid w:val="00C15054"/>
    <w:rsid w:val="00C21307"/>
    <w:rsid w:val="00C233E1"/>
    <w:rsid w:val="00C27BF1"/>
    <w:rsid w:val="00C309A3"/>
    <w:rsid w:val="00C32F68"/>
    <w:rsid w:val="00C33B26"/>
    <w:rsid w:val="00C3691F"/>
    <w:rsid w:val="00C4129A"/>
    <w:rsid w:val="00C4590B"/>
    <w:rsid w:val="00C472BA"/>
    <w:rsid w:val="00C544BC"/>
    <w:rsid w:val="00C572D0"/>
    <w:rsid w:val="00C630B5"/>
    <w:rsid w:val="00C75B2F"/>
    <w:rsid w:val="00C75EC5"/>
    <w:rsid w:val="00C76918"/>
    <w:rsid w:val="00C82374"/>
    <w:rsid w:val="00C82F37"/>
    <w:rsid w:val="00C84B9B"/>
    <w:rsid w:val="00C9374A"/>
    <w:rsid w:val="00CA6E42"/>
    <w:rsid w:val="00CB0B81"/>
    <w:rsid w:val="00CB26C4"/>
    <w:rsid w:val="00CB3AC1"/>
    <w:rsid w:val="00CB42FE"/>
    <w:rsid w:val="00CC26A5"/>
    <w:rsid w:val="00CC5037"/>
    <w:rsid w:val="00CC7675"/>
    <w:rsid w:val="00CC7ED4"/>
    <w:rsid w:val="00CD1AEC"/>
    <w:rsid w:val="00CD3C2B"/>
    <w:rsid w:val="00CD6A82"/>
    <w:rsid w:val="00CE08F2"/>
    <w:rsid w:val="00CE15FB"/>
    <w:rsid w:val="00CE2883"/>
    <w:rsid w:val="00CE6093"/>
    <w:rsid w:val="00CE6E3B"/>
    <w:rsid w:val="00CF118C"/>
    <w:rsid w:val="00CF1AD5"/>
    <w:rsid w:val="00CF2C01"/>
    <w:rsid w:val="00D0774C"/>
    <w:rsid w:val="00D07C7E"/>
    <w:rsid w:val="00D1216E"/>
    <w:rsid w:val="00D20968"/>
    <w:rsid w:val="00D234E6"/>
    <w:rsid w:val="00D24B74"/>
    <w:rsid w:val="00D25FC5"/>
    <w:rsid w:val="00D3382F"/>
    <w:rsid w:val="00D35807"/>
    <w:rsid w:val="00D3653D"/>
    <w:rsid w:val="00D372BA"/>
    <w:rsid w:val="00D3776E"/>
    <w:rsid w:val="00D44418"/>
    <w:rsid w:val="00D52DE6"/>
    <w:rsid w:val="00D53E88"/>
    <w:rsid w:val="00D549CC"/>
    <w:rsid w:val="00D610A2"/>
    <w:rsid w:val="00D65333"/>
    <w:rsid w:val="00D6618E"/>
    <w:rsid w:val="00D66E48"/>
    <w:rsid w:val="00D72255"/>
    <w:rsid w:val="00D72A87"/>
    <w:rsid w:val="00D7540B"/>
    <w:rsid w:val="00D75DAC"/>
    <w:rsid w:val="00D7742F"/>
    <w:rsid w:val="00D828BE"/>
    <w:rsid w:val="00D828FA"/>
    <w:rsid w:val="00D83250"/>
    <w:rsid w:val="00D8413D"/>
    <w:rsid w:val="00D90BCD"/>
    <w:rsid w:val="00D90D39"/>
    <w:rsid w:val="00D91A32"/>
    <w:rsid w:val="00D9310E"/>
    <w:rsid w:val="00D9312A"/>
    <w:rsid w:val="00DA314D"/>
    <w:rsid w:val="00DA70F3"/>
    <w:rsid w:val="00DB17F1"/>
    <w:rsid w:val="00DB1CD8"/>
    <w:rsid w:val="00DB3029"/>
    <w:rsid w:val="00DB6CEF"/>
    <w:rsid w:val="00DB6F5F"/>
    <w:rsid w:val="00DC18F6"/>
    <w:rsid w:val="00DC197A"/>
    <w:rsid w:val="00DC461F"/>
    <w:rsid w:val="00DC4753"/>
    <w:rsid w:val="00DC4976"/>
    <w:rsid w:val="00DD0DFE"/>
    <w:rsid w:val="00DD5790"/>
    <w:rsid w:val="00DD6A2F"/>
    <w:rsid w:val="00DD712F"/>
    <w:rsid w:val="00DD788B"/>
    <w:rsid w:val="00DE7F2A"/>
    <w:rsid w:val="00DF713A"/>
    <w:rsid w:val="00DF7E27"/>
    <w:rsid w:val="00E01060"/>
    <w:rsid w:val="00E033F9"/>
    <w:rsid w:val="00E0393F"/>
    <w:rsid w:val="00E040A3"/>
    <w:rsid w:val="00E04E40"/>
    <w:rsid w:val="00E05143"/>
    <w:rsid w:val="00E079A6"/>
    <w:rsid w:val="00E11BD2"/>
    <w:rsid w:val="00E13616"/>
    <w:rsid w:val="00E16761"/>
    <w:rsid w:val="00E20523"/>
    <w:rsid w:val="00E20707"/>
    <w:rsid w:val="00E209E1"/>
    <w:rsid w:val="00E231E0"/>
    <w:rsid w:val="00E2328C"/>
    <w:rsid w:val="00E26FAC"/>
    <w:rsid w:val="00E2711E"/>
    <w:rsid w:val="00E322DE"/>
    <w:rsid w:val="00E324F3"/>
    <w:rsid w:val="00E3422A"/>
    <w:rsid w:val="00E35DBD"/>
    <w:rsid w:val="00E36AA8"/>
    <w:rsid w:val="00E420CF"/>
    <w:rsid w:val="00E50F1D"/>
    <w:rsid w:val="00E52C0F"/>
    <w:rsid w:val="00E549DA"/>
    <w:rsid w:val="00E55F7B"/>
    <w:rsid w:val="00E57B2D"/>
    <w:rsid w:val="00E636B5"/>
    <w:rsid w:val="00E65AE9"/>
    <w:rsid w:val="00E664FB"/>
    <w:rsid w:val="00E729B9"/>
    <w:rsid w:val="00E80CD2"/>
    <w:rsid w:val="00E82EA1"/>
    <w:rsid w:val="00E8392C"/>
    <w:rsid w:val="00E83F89"/>
    <w:rsid w:val="00E8468B"/>
    <w:rsid w:val="00E8632B"/>
    <w:rsid w:val="00E878C4"/>
    <w:rsid w:val="00E9213A"/>
    <w:rsid w:val="00E93368"/>
    <w:rsid w:val="00E95141"/>
    <w:rsid w:val="00E95746"/>
    <w:rsid w:val="00E97D35"/>
    <w:rsid w:val="00EA3A5C"/>
    <w:rsid w:val="00EA51AE"/>
    <w:rsid w:val="00EA65D3"/>
    <w:rsid w:val="00EB467E"/>
    <w:rsid w:val="00EB4B4D"/>
    <w:rsid w:val="00EB54FE"/>
    <w:rsid w:val="00EB653A"/>
    <w:rsid w:val="00EC026C"/>
    <w:rsid w:val="00EC605C"/>
    <w:rsid w:val="00ED62CA"/>
    <w:rsid w:val="00EE1D33"/>
    <w:rsid w:val="00EE4316"/>
    <w:rsid w:val="00EE5BEF"/>
    <w:rsid w:val="00EE60B4"/>
    <w:rsid w:val="00EE65C6"/>
    <w:rsid w:val="00EE69A4"/>
    <w:rsid w:val="00EF2E58"/>
    <w:rsid w:val="00EF3E01"/>
    <w:rsid w:val="00EF408A"/>
    <w:rsid w:val="00EF6AE1"/>
    <w:rsid w:val="00F02C82"/>
    <w:rsid w:val="00F07373"/>
    <w:rsid w:val="00F07599"/>
    <w:rsid w:val="00F1007A"/>
    <w:rsid w:val="00F1052D"/>
    <w:rsid w:val="00F146BF"/>
    <w:rsid w:val="00F165E2"/>
    <w:rsid w:val="00F31174"/>
    <w:rsid w:val="00F340F5"/>
    <w:rsid w:val="00F37E70"/>
    <w:rsid w:val="00F4143E"/>
    <w:rsid w:val="00F41612"/>
    <w:rsid w:val="00F42ED2"/>
    <w:rsid w:val="00F446A5"/>
    <w:rsid w:val="00F44D81"/>
    <w:rsid w:val="00F450EC"/>
    <w:rsid w:val="00F46AAE"/>
    <w:rsid w:val="00F52609"/>
    <w:rsid w:val="00F626C9"/>
    <w:rsid w:val="00F6456A"/>
    <w:rsid w:val="00F6768D"/>
    <w:rsid w:val="00F7247B"/>
    <w:rsid w:val="00F733F9"/>
    <w:rsid w:val="00F76C8C"/>
    <w:rsid w:val="00F77270"/>
    <w:rsid w:val="00F77CDA"/>
    <w:rsid w:val="00F832D1"/>
    <w:rsid w:val="00F8375B"/>
    <w:rsid w:val="00F8380D"/>
    <w:rsid w:val="00F846DE"/>
    <w:rsid w:val="00F86B7F"/>
    <w:rsid w:val="00F8741F"/>
    <w:rsid w:val="00F91E98"/>
    <w:rsid w:val="00F92AB2"/>
    <w:rsid w:val="00F95706"/>
    <w:rsid w:val="00F96687"/>
    <w:rsid w:val="00FA0678"/>
    <w:rsid w:val="00FA1826"/>
    <w:rsid w:val="00FA2307"/>
    <w:rsid w:val="00FA232B"/>
    <w:rsid w:val="00FA7055"/>
    <w:rsid w:val="00FA799B"/>
    <w:rsid w:val="00FA79DE"/>
    <w:rsid w:val="00FA7F7E"/>
    <w:rsid w:val="00FB7718"/>
    <w:rsid w:val="00FC1B5F"/>
    <w:rsid w:val="00FC2FA5"/>
    <w:rsid w:val="00FC36EE"/>
    <w:rsid w:val="00FC3818"/>
    <w:rsid w:val="00FC499B"/>
    <w:rsid w:val="00FC7962"/>
    <w:rsid w:val="00FD3EC5"/>
    <w:rsid w:val="00FD4D88"/>
    <w:rsid w:val="00FD7C33"/>
    <w:rsid w:val="00FD7DF6"/>
    <w:rsid w:val="00FE1260"/>
    <w:rsid w:val="00FE3C28"/>
    <w:rsid w:val="00FE4092"/>
    <w:rsid w:val="00FE4877"/>
    <w:rsid w:val="00FE50E7"/>
    <w:rsid w:val="00FE7E8C"/>
    <w:rsid w:val="00FF0AF0"/>
    <w:rsid w:val="00FF122E"/>
    <w:rsid w:val="00FF1851"/>
    <w:rsid w:val="00FF529D"/>
    <w:rsid w:val="00FF53D9"/>
    <w:rsid w:val="00FF6490"/>
    <w:rsid w:val="00FF7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70F041"/>
  <w15:docId w15:val="{36C763FE-BCAB-4E6D-804F-2BC4F419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13B"/>
  </w:style>
  <w:style w:type="paragraph" w:styleId="Heading1">
    <w:name w:val="heading 1"/>
    <w:basedOn w:val="Normal"/>
    <w:next w:val="Normal"/>
    <w:link w:val="Heading1Char"/>
    <w:uiPriority w:val="9"/>
    <w:qFormat/>
    <w:rsid w:val="00625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Paragraph,List not in Table"/>
    <w:basedOn w:val="Normal"/>
    <w:link w:val="ListParagraphChar"/>
    <w:qFormat/>
    <w:rsid w:val="00244515"/>
    <w:pPr>
      <w:ind w:left="720"/>
      <w:contextualSpacing/>
    </w:pPr>
  </w:style>
  <w:style w:type="character" w:styleId="Strong">
    <w:name w:val="Strong"/>
    <w:basedOn w:val="DefaultParagraphFont"/>
    <w:uiPriority w:val="22"/>
    <w:qFormat/>
    <w:rsid w:val="004C7CCA"/>
    <w:rPr>
      <w:b/>
      <w:bCs/>
    </w:rPr>
  </w:style>
  <w:style w:type="paragraph" w:customStyle="1" w:styleId="PreformattedText">
    <w:name w:val="Preformatted Text"/>
    <w:basedOn w:val="Normal"/>
    <w:rsid w:val="004C7CCA"/>
    <w:pPr>
      <w:widowControl w:val="0"/>
      <w:suppressAutoHyphens/>
      <w:autoSpaceDN w:val="0"/>
      <w:spacing w:after="0" w:line="240" w:lineRule="auto"/>
      <w:textAlignment w:val="baseline"/>
    </w:pPr>
    <w:rPr>
      <w:rFonts w:ascii="Courier New" w:eastAsia="NSimSun" w:hAnsi="Courier New" w:cs="Courier New"/>
      <w:kern w:val="3"/>
      <w:sz w:val="20"/>
      <w:szCs w:val="20"/>
      <w:lang w:val="en-US" w:bidi="en-US"/>
    </w:rPr>
  </w:style>
  <w:style w:type="character" w:customStyle="1" w:styleId="Heading1Char">
    <w:name w:val="Heading 1 Char"/>
    <w:basedOn w:val="DefaultParagraphFont"/>
    <w:link w:val="Heading1"/>
    <w:uiPriority w:val="9"/>
    <w:rsid w:val="0062508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25082"/>
    <w:pPr>
      <w:outlineLvl w:val="9"/>
    </w:pPr>
    <w:rPr>
      <w:lang w:val="en-US"/>
    </w:rPr>
  </w:style>
  <w:style w:type="paragraph" w:styleId="BalloonText">
    <w:name w:val="Balloon Text"/>
    <w:basedOn w:val="Normal"/>
    <w:link w:val="BalloonTextChar"/>
    <w:uiPriority w:val="99"/>
    <w:semiHidden/>
    <w:unhideWhenUsed/>
    <w:rsid w:val="00625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82"/>
    <w:rPr>
      <w:rFonts w:ascii="Tahoma" w:hAnsi="Tahoma" w:cs="Tahoma"/>
      <w:sz w:val="16"/>
      <w:szCs w:val="16"/>
    </w:rPr>
  </w:style>
  <w:style w:type="paragraph" w:styleId="Header">
    <w:name w:val="header"/>
    <w:basedOn w:val="Normal"/>
    <w:link w:val="HeaderChar"/>
    <w:uiPriority w:val="99"/>
    <w:unhideWhenUsed/>
    <w:rsid w:val="004A4D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A4DAD"/>
  </w:style>
  <w:style w:type="paragraph" w:styleId="Footer">
    <w:name w:val="footer"/>
    <w:basedOn w:val="Normal"/>
    <w:link w:val="FooterChar"/>
    <w:uiPriority w:val="99"/>
    <w:unhideWhenUsed/>
    <w:rsid w:val="004A4D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4DAD"/>
  </w:style>
  <w:style w:type="paragraph" w:customStyle="1" w:styleId="Standard">
    <w:name w:val="Standard"/>
    <w:rsid w:val="00E8632B"/>
    <w:pPr>
      <w:widowControl w:val="0"/>
      <w:suppressAutoHyphens/>
      <w:autoSpaceDN w:val="0"/>
      <w:spacing w:after="0" w:line="240" w:lineRule="auto"/>
      <w:textAlignment w:val="baseline"/>
    </w:pPr>
    <w:rPr>
      <w:rFonts w:eastAsia="Andale Sans UI" w:cs="Tahoma"/>
      <w:kern w:val="3"/>
      <w:lang w:val="en-US" w:bidi="en-US"/>
    </w:rPr>
  </w:style>
  <w:style w:type="paragraph" w:customStyle="1" w:styleId="Textbody">
    <w:name w:val="Text body"/>
    <w:basedOn w:val="Standard"/>
    <w:rsid w:val="00E8632B"/>
    <w:pPr>
      <w:spacing w:after="120"/>
    </w:pPr>
  </w:style>
  <w:style w:type="paragraph" w:customStyle="1" w:styleId="definitionterm">
    <w:name w:val="definitionterm"/>
    <w:basedOn w:val="Standard"/>
    <w:rsid w:val="00E8632B"/>
    <w:pPr>
      <w:spacing w:before="280" w:after="280"/>
    </w:pPr>
  </w:style>
  <w:style w:type="character" w:customStyle="1" w:styleId="highlight">
    <w:name w:val="highlight"/>
    <w:basedOn w:val="DefaultParagraphFont"/>
    <w:rsid w:val="00D372BA"/>
  </w:style>
  <w:style w:type="paragraph" w:styleId="FootnoteText">
    <w:name w:val="footnote text"/>
    <w:basedOn w:val="Normal"/>
    <w:link w:val="FootnoteTextChar"/>
    <w:uiPriority w:val="99"/>
    <w:semiHidden/>
    <w:unhideWhenUsed/>
    <w:rsid w:val="00E324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4F3"/>
    <w:rPr>
      <w:sz w:val="20"/>
      <w:szCs w:val="20"/>
    </w:rPr>
  </w:style>
  <w:style w:type="character" w:styleId="FootnoteReference">
    <w:name w:val="footnote reference"/>
    <w:basedOn w:val="DefaultParagraphFont"/>
    <w:uiPriority w:val="99"/>
    <w:semiHidden/>
    <w:unhideWhenUsed/>
    <w:rsid w:val="00E324F3"/>
    <w:rPr>
      <w:vertAlign w:val="superscript"/>
    </w:rPr>
  </w:style>
  <w:style w:type="paragraph" w:styleId="Caption">
    <w:name w:val="caption"/>
    <w:basedOn w:val="Normal"/>
    <w:next w:val="Normal"/>
    <w:uiPriority w:val="35"/>
    <w:unhideWhenUsed/>
    <w:qFormat/>
    <w:rsid w:val="00473F56"/>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6C1F74"/>
    <w:rPr>
      <w:sz w:val="16"/>
      <w:szCs w:val="16"/>
    </w:rPr>
  </w:style>
  <w:style w:type="paragraph" w:styleId="CommentText">
    <w:name w:val="annotation text"/>
    <w:basedOn w:val="Normal"/>
    <w:link w:val="CommentTextChar"/>
    <w:uiPriority w:val="99"/>
    <w:semiHidden/>
    <w:unhideWhenUsed/>
    <w:rsid w:val="006C1F74"/>
    <w:pPr>
      <w:spacing w:line="240" w:lineRule="auto"/>
    </w:pPr>
    <w:rPr>
      <w:sz w:val="20"/>
      <w:szCs w:val="20"/>
    </w:rPr>
  </w:style>
  <w:style w:type="character" w:customStyle="1" w:styleId="CommentTextChar">
    <w:name w:val="Comment Text Char"/>
    <w:basedOn w:val="DefaultParagraphFont"/>
    <w:link w:val="CommentText"/>
    <w:uiPriority w:val="99"/>
    <w:semiHidden/>
    <w:rsid w:val="006C1F74"/>
    <w:rPr>
      <w:sz w:val="20"/>
      <w:szCs w:val="20"/>
    </w:rPr>
  </w:style>
  <w:style w:type="paragraph" w:styleId="CommentSubject">
    <w:name w:val="annotation subject"/>
    <w:basedOn w:val="CommentText"/>
    <w:next w:val="CommentText"/>
    <w:link w:val="CommentSubjectChar"/>
    <w:uiPriority w:val="99"/>
    <w:semiHidden/>
    <w:unhideWhenUsed/>
    <w:rsid w:val="006C1F74"/>
    <w:rPr>
      <w:b/>
      <w:bCs/>
    </w:rPr>
  </w:style>
  <w:style w:type="character" w:customStyle="1" w:styleId="CommentSubjectChar">
    <w:name w:val="Comment Subject Char"/>
    <w:basedOn w:val="CommentTextChar"/>
    <w:link w:val="CommentSubject"/>
    <w:uiPriority w:val="99"/>
    <w:semiHidden/>
    <w:rsid w:val="006C1F74"/>
    <w:rPr>
      <w:b/>
      <w:bCs/>
      <w:sz w:val="20"/>
      <w:szCs w:val="20"/>
    </w:rPr>
  </w:style>
  <w:style w:type="paragraph" w:customStyle="1" w:styleId="taltipfb">
    <w:name w:val="taltipfb"/>
    <w:basedOn w:val="Normal"/>
    <w:rsid w:val="00787C2D"/>
    <w:pPr>
      <w:spacing w:after="150" w:line="240" w:lineRule="auto"/>
    </w:pPr>
    <w:rPr>
      <w:rFonts w:eastAsia="Times New Roman"/>
      <w:lang w:eastAsia="lt-LT"/>
    </w:rPr>
  </w:style>
  <w:style w:type="paragraph" w:customStyle="1" w:styleId="tajtip">
    <w:name w:val="tajtip"/>
    <w:basedOn w:val="Normal"/>
    <w:rsid w:val="00787C2D"/>
    <w:pPr>
      <w:spacing w:after="150" w:line="240" w:lineRule="auto"/>
    </w:pPr>
    <w:rPr>
      <w:rFonts w:eastAsia="Times New Roman"/>
      <w:lang w:eastAsia="lt-LT"/>
    </w:rPr>
  </w:style>
  <w:style w:type="table" w:styleId="TableGrid">
    <w:name w:val="Table Grid"/>
    <w:basedOn w:val="TableNormal"/>
    <w:uiPriority w:val="39"/>
    <w:rsid w:val="00C14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basedOn w:val="DefaultParagraphFont"/>
    <w:rsid w:val="00832E5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115pt">
    <w:name w:val="Body text (2) + 11;5 pt"/>
    <w:basedOn w:val="DefaultParagraphFont"/>
    <w:rsid w:val="00832E5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Bodytext2MicrosoftSansSerif11pt">
    <w:name w:val="Body text (2) + Microsoft Sans Serif;11 pt"/>
    <w:basedOn w:val="DefaultParagraphFont"/>
    <w:rsid w:val="00832E58"/>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lt-LT" w:eastAsia="lt-LT" w:bidi="lt-LT"/>
    </w:rPr>
  </w:style>
  <w:style w:type="paragraph" w:styleId="BodyText">
    <w:name w:val="Body Text"/>
    <w:basedOn w:val="Normal"/>
    <w:link w:val="BodyTextChar"/>
    <w:uiPriority w:val="99"/>
    <w:unhideWhenUsed/>
    <w:rsid w:val="00AC4EC5"/>
    <w:pPr>
      <w:spacing w:after="120"/>
    </w:pPr>
  </w:style>
  <w:style w:type="character" w:customStyle="1" w:styleId="BodyTextChar">
    <w:name w:val="Body Text Char"/>
    <w:basedOn w:val="DefaultParagraphFont"/>
    <w:link w:val="BodyText"/>
    <w:uiPriority w:val="99"/>
    <w:rsid w:val="00AC4EC5"/>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rsid w:val="000314D8"/>
  </w:style>
  <w:style w:type="paragraph" w:customStyle="1" w:styleId="tin">
    <w:name w:val="tin"/>
    <w:basedOn w:val="Normal"/>
    <w:rsid w:val="00091C13"/>
    <w:pPr>
      <w:spacing w:before="100" w:beforeAutospacing="1" w:after="100" w:afterAutospacing="1" w:line="240" w:lineRule="auto"/>
    </w:pPr>
    <w:rPr>
      <w:rFonts w:eastAsia="Times New Roman"/>
      <w:lang w:eastAsia="lt-LT"/>
    </w:rPr>
  </w:style>
  <w:style w:type="paragraph" w:styleId="Revision">
    <w:name w:val="Revision"/>
    <w:hidden/>
    <w:uiPriority w:val="99"/>
    <w:semiHidden/>
    <w:rsid w:val="008472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10109">
      <w:bodyDiv w:val="1"/>
      <w:marLeft w:val="0"/>
      <w:marRight w:val="0"/>
      <w:marTop w:val="0"/>
      <w:marBottom w:val="0"/>
      <w:divBdr>
        <w:top w:val="none" w:sz="0" w:space="0" w:color="auto"/>
        <w:left w:val="none" w:sz="0" w:space="0" w:color="auto"/>
        <w:bottom w:val="none" w:sz="0" w:space="0" w:color="auto"/>
        <w:right w:val="none" w:sz="0" w:space="0" w:color="auto"/>
      </w:divBdr>
      <w:divsChild>
        <w:div w:id="290720072">
          <w:marLeft w:val="0"/>
          <w:marRight w:val="0"/>
          <w:marTop w:val="0"/>
          <w:marBottom w:val="0"/>
          <w:divBdr>
            <w:top w:val="none" w:sz="0" w:space="0" w:color="auto"/>
            <w:left w:val="none" w:sz="0" w:space="0" w:color="auto"/>
            <w:bottom w:val="none" w:sz="0" w:space="0" w:color="auto"/>
            <w:right w:val="none" w:sz="0" w:space="0" w:color="auto"/>
          </w:divBdr>
        </w:div>
      </w:divsChild>
    </w:div>
    <w:div w:id="111677902">
      <w:bodyDiv w:val="1"/>
      <w:marLeft w:val="0"/>
      <w:marRight w:val="0"/>
      <w:marTop w:val="0"/>
      <w:marBottom w:val="0"/>
      <w:divBdr>
        <w:top w:val="none" w:sz="0" w:space="0" w:color="auto"/>
        <w:left w:val="none" w:sz="0" w:space="0" w:color="auto"/>
        <w:bottom w:val="none" w:sz="0" w:space="0" w:color="auto"/>
        <w:right w:val="none" w:sz="0" w:space="0" w:color="auto"/>
      </w:divBdr>
      <w:divsChild>
        <w:div w:id="1031952147">
          <w:marLeft w:val="0"/>
          <w:marRight w:val="0"/>
          <w:marTop w:val="0"/>
          <w:marBottom w:val="0"/>
          <w:divBdr>
            <w:top w:val="none" w:sz="0" w:space="0" w:color="auto"/>
            <w:left w:val="none" w:sz="0" w:space="0" w:color="auto"/>
            <w:bottom w:val="none" w:sz="0" w:space="0" w:color="auto"/>
            <w:right w:val="none" w:sz="0" w:space="0" w:color="auto"/>
          </w:divBdr>
          <w:divsChild>
            <w:div w:id="460225906">
              <w:marLeft w:val="0"/>
              <w:marRight w:val="0"/>
              <w:marTop w:val="0"/>
              <w:marBottom w:val="0"/>
              <w:divBdr>
                <w:top w:val="none" w:sz="0" w:space="0" w:color="auto"/>
                <w:left w:val="none" w:sz="0" w:space="0" w:color="auto"/>
                <w:bottom w:val="none" w:sz="0" w:space="0" w:color="auto"/>
                <w:right w:val="none" w:sz="0" w:space="0" w:color="auto"/>
              </w:divBdr>
              <w:divsChild>
                <w:div w:id="882787487">
                  <w:marLeft w:val="0"/>
                  <w:marRight w:val="0"/>
                  <w:marTop w:val="0"/>
                  <w:marBottom w:val="0"/>
                  <w:divBdr>
                    <w:top w:val="none" w:sz="0" w:space="0" w:color="auto"/>
                    <w:left w:val="none" w:sz="0" w:space="0" w:color="auto"/>
                    <w:bottom w:val="none" w:sz="0" w:space="0" w:color="auto"/>
                    <w:right w:val="none" w:sz="0" w:space="0" w:color="auto"/>
                  </w:divBdr>
                  <w:divsChild>
                    <w:div w:id="1856192715">
                      <w:marLeft w:val="0"/>
                      <w:marRight w:val="0"/>
                      <w:marTop w:val="0"/>
                      <w:marBottom w:val="0"/>
                      <w:divBdr>
                        <w:top w:val="none" w:sz="0" w:space="0" w:color="auto"/>
                        <w:left w:val="none" w:sz="0" w:space="0" w:color="auto"/>
                        <w:bottom w:val="none" w:sz="0" w:space="0" w:color="auto"/>
                        <w:right w:val="none" w:sz="0" w:space="0" w:color="auto"/>
                      </w:divBdr>
                      <w:divsChild>
                        <w:div w:id="10769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10135">
      <w:bodyDiv w:val="1"/>
      <w:marLeft w:val="0"/>
      <w:marRight w:val="0"/>
      <w:marTop w:val="0"/>
      <w:marBottom w:val="0"/>
      <w:divBdr>
        <w:top w:val="none" w:sz="0" w:space="0" w:color="auto"/>
        <w:left w:val="none" w:sz="0" w:space="0" w:color="auto"/>
        <w:bottom w:val="none" w:sz="0" w:space="0" w:color="auto"/>
        <w:right w:val="none" w:sz="0" w:space="0" w:color="auto"/>
      </w:divBdr>
      <w:divsChild>
        <w:div w:id="938104810">
          <w:marLeft w:val="0"/>
          <w:marRight w:val="0"/>
          <w:marTop w:val="0"/>
          <w:marBottom w:val="0"/>
          <w:divBdr>
            <w:top w:val="none" w:sz="0" w:space="0" w:color="auto"/>
            <w:left w:val="none" w:sz="0" w:space="0" w:color="auto"/>
            <w:bottom w:val="none" w:sz="0" w:space="0" w:color="auto"/>
            <w:right w:val="none" w:sz="0" w:space="0" w:color="auto"/>
          </w:divBdr>
        </w:div>
        <w:div w:id="1141077499">
          <w:marLeft w:val="0"/>
          <w:marRight w:val="0"/>
          <w:marTop w:val="0"/>
          <w:marBottom w:val="0"/>
          <w:divBdr>
            <w:top w:val="none" w:sz="0" w:space="0" w:color="auto"/>
            <w:left w:val="none" w:sz="0" w:space="0" w:color="auto"/>
            <w:bottom w:val="none" w:sz="0" w:space="0" w:color="auto"/>
            <w:right w:val="none" w:sz="0" w:space="0" w:color="auto"/>
          </w:divBdr>
        </w:div>
        <w:div w:id="1157722143">
          <w:marLeft w:val="0"/>
          <w:marRight w:val="0"/>
          <w:marTop w:val="0"/>
          <w:marBottom w:val="0"/>
          <w:divBdr>
            <w:top w:val="none" w:sz="0" w:space="0" w:color="auto"/>
            <w:left w:val="none" w:sz="0" w:space="0" w:color="auto"/>
            <w:bottom w:val="none" w:sz="0" w:space="0" w:color="auto"/>
            <w:right w:val="none" w:sz="0" w:space="0" w:color="auto"/>
          </w:divBdr>
        </w:div>
        <w:div w:id="2111200057">
          <w:marLeft w:val="0"/>
          <w:marRight w:val="0"/>
          <w:marTop w:val="0"/>
          <w:marBottom w:val="0"/>
          <w:divBdr>
            <w:top w:val="none" w:sz="0" w:space="0" w:color="auto"/>
            <w:left w:val="none" w:sz="0" w:space="0" w:color="auto"/>
            <w:bottom w:val="none" w:sz="0" w:space="0" w:color="auto"/>
            <w:right w:val="none" w:sz="0" w:space="0" w:color="auto"/>
          </w:divBdr>
        </w:div>
        <w:div w:id="704254957">
          <w:marLeft w:val="0"/>
          <w:marRight w:val="0"/>
          <w:marTop w:val="0"/>
          <w:marBottom w:val="0"/>
          <w:divBdr>
            <w:top w:val="none" w:sz="0" w:space="0" w:color="auto"/>
            <w:left w:val="none" w:sz="0" w:space="0" w:color="auto"/>
            <w:bottom w:val="none" w:sz="0" w:space="0" w:color="auto"/>
            <w:right w:val="none" w:sz="0" w:space="0" w:color="auto"/>
          </w:divBdr>
        </w:div>
      </w:divsChild>
    </w:div>
    <w:div w:id="325321828">
      <w:bodyDiv w:val="1"/>
      <w:marLeft w:val="0"/>
      <w:marRight w:val="0"/>
      <w:marTop w:val="0"/>
      <w:marBottom w:val="0"/>
      <w:divBdr>
        <w:top w:val="none" w:sz="0" w:space="0" w:color="auto"/>
        <w:left w:val="none" w:sz="0" w:space="0" w:color="auto"/>
        <w:bottom w:val="none" w:sz="0" w:space="0" w:color="auto"/>
        <w:right w:val="none" w:sz="0" w:space="0" w:color="auto"/>
      </w:divBdr>
      <w:divsChild>
        <w:div w:id="564949125">
          <w:marLeft w:val="0"/>
          <w:marRight w:val="0"/>
          <w:marTop w:val="0"/>
          <w:marBottom w:val="0"/>
          <w:divBdr>
            <w:top w:val="none" w:sz="0" w:space="0" w:color="auto"/>
            <w:left w:val="none" w:sz="0" w:space="0" w:color="auto"/>
            <w:bottom w:val="none" w:sz="0" w:space="0" w:color="auto"/>
            <w:right w:val="none" w:sz="0" w:space="0" w:color="auto"/>
          </w:divBdr>
        </w:div>
        <w:div w:id="1031877516">
          <w:marLeft w:val="0"/>
          <w:marRight w:val="0"/>
          <w:marTop w:val="0"/>
          <w:marBottom w:val="0"/>
          <w:divBdr>
            <w:top w:val="none" w:sz="0" w:space="0" w:color="auto"/>
            <w:left w:val="none" w:sz="0" w:space="0" w:color="auto"/>
            <w:bottom w:val="none" w:sz="0" w:space="0" w:color="auto"/>
            <w:right w:val="none" w:sz="0" w:space="0" w:color="auto"/>
          </w:divBdr>
        </w:div>
        <w:div w:id="459685973">
          <w:marLeft w:val="0"/>
          <w:marRight w:val="0"/>
          <w:marTop w:val="0"/>
          <w:marBottom w:val="0"/>
          <w:divBdr>
            <w:top w:val="none" w:sz="0" w:space="0" w:color="auto"/>
            <w:left w:val="none" w:sz="0" w:space="0" w:color="auto"/>
            <w:bottom w:val="none" w:sz="0" w:space="0" w:color="auto"/>
            <w:right w:val="none" w:sz="0" w:space="0" w:color="auto"/>
          </w:divBdr>
        </w:div>
        <w:div w:id="467743649">
          <w:marLeft w:val="0"/>
          <w:marRight w:val="0"/>
          <w:marTop w:val="0"/>
          <w:marBottom w:val="0"/>
          <w:divBdr>
            <w:top w:val="none" w:sz="0" w:space="0" w:color="auto"/>
            <w:left w:val="none" w:sz="0" w:space="0" w:color="auto"/>
            <w:bottom w:val="none" w:sz="0" w:space="0" w:color="auto"/>
            <w:right w:val="none" w:sz="0" w:space="0" w:color="auto"/>
          </w:divBdr>
        </w:div>
        <w:div w:id="925840493">
          <w:marLeft w:val="0"/>
          <w:marRight w:val="0"/>
          <w:marTop w:val="0"/>
          <w:marBottom w:val="0"/>
          <w:divBdr>
            <w:top w:val="none" w:sz="0" w:space="0" w:color="auto"/>
            <w:left w:val="none" w:sz="0" w:space="0" w:color="auto"/>
            <w:bottom w:val="none" w:sz="0" w:space="0" w:color="auto"/>
            <w:right w:val="none" w:sz="0" w:space="0" w:color="auto"/>
          </w:divBdr>
        </w:div>
        <w:div w:id="1315766319">
          <w:marLeft w:val="0"/>
          <w:marRight w:val="0"/>
          <w:marTop w:val="0"/>
          <w:marBottom w:val="0"/>
          <w:divBdr>
            <w:top w:val="none" w:sz="0" w:space="0" w:color="auto"/>
            <w:left w:val="none" w:sz="0" w:space="0" w:color="auto"/>
            <w:bottom w:val="none" w:sz="0" w:space="0" w:color="auto"/>
            <w:right w:val="none" w:sz="0" w:space="0" w:color="auto"/>
          </w:divBdr>
        </w:div>
        <w:div w:id="581572703">
          <w:marLeft w:val="0"/>
          <w:marRight w:val="0"/>
          <w:marTop w:val="0"/>
          <w:marBottom w:val="0"/>
          <w:divBdr>
            <w:top w:val="none" w:sz="0" w:space="0" w:color="auto"/>
            <w:left w:val="none" w:sz="0" w:space="0" w:color="auto"/>
            <w:bottom w:val="none" w:sz="0" w:space="0" w:color="auto"/>
            <w:right w:val="none" w:sz="0" w:space="0" w:color="auto"/>
          </w:divBdr>
        </w:div>
      </w:divsChild>
    </w:div>
    <w:div w:id="428358440">
      <w:bodyDiv w:val="1"/>
      <w:marLeft w:val="0"/>
      <w:marRight w:val="0"/>
      <w:marTop w:val="0"/>
      <w:marBottom w:val="0"/>
      <w:divBdr>
        <w:top w:val="none" w:sz="0" w:space="0" w:color="auto"/>
        <w:left w:val="none" w:sz="0" w:space="0" w:color="auto"/>
        <w:bottom w:val="none" w:sz="0" w:space="0" w:color="auto"/>
        <w:right w:val="none" w:sz="0" w:space="0" w:color="auto"/>
      </w:divBdr>
      <w:divsChild>
        <w:div w:id="657273346">
          <w:marLeft w:val="547"/>
          <w:marRight w:val="0"/>
          <w:marTop w:val="200"/>
          <w:marBottom w:val="0"/>
          <w:divBdr>
            <w:top w:val="none" w:sz="0" w:space="0" w:color="auto"/>
            <w:left w:val="none" w:sz="0" w:space="0" w:color="auto"/>
            <w:bottom w:val="none" w:sz="0" w:space="0" w:color="auto"/>
            <w:right w:val="none" w:sz="0" w:space="0" w:color="auto"/>
          </w:divBdr>
        </w:div>
        <w:div w:id="1203247710">
          <w:marLeft w:val="547"/>
          <w:marRight w:val="0"/>
          <w:marTop w:val="200"/>
          <w:marBottom w:val="0"/>
          <w:divBdr>
            <w:top w:val="none" w:sz="0" w:space="0" w:color="auto"/>
            <w:left w:val="none" w:sz="0" w:space="0" w:color="auto"/>
            <w:bottom w:val="none" w:sz="0" w:space="0" w:color="auto"/>
            <w:right w:val="none" w:sz="0" w:space="0" w:color="auto"/>
          </w:divBdr>
        </w:div>
        <w:div w:id="682782615">
          <w:marLeft w:val="547"/>
          <w:marRight w:val="0"/>
          <w:marTop w:val="200"/>
          <w:marBottom w:val="0"/>
          <w:divBdr>
            <w:top w:val="none" w:sz="0" w:space="0" w:color="auto"/>
            <w:left w:val="none" w:sz="0" w:space="0" w:color="auto"/>
            <w:bottom w:val="none" w:sz="0" w:space="0" w:color="auto"/>
            <w:right w:val="none" w:sz="0" w:space="0" w:color="auto"/>
          </w:divBdr>
        </w:div>
        <w:div w:id="1221406616">
          <w:marLeft w:val="547"/>
          <w:marRight w:val="0"/>
          <w:marTop w:val="200"/>
          <w:marBottom w:val="0"/>
          <w:divBdr>
            <w:top w:val="none" w:sz="0" w:space="0" w:color="auto"/>
            <w:left w:val="none" w:sz="0" w:space="0" w:color="auto"/>
            <w:bottom w:val="none" w:sz="0" w:space="0" w:color="auto"/>
            <w:right w:val="none" w:sz="0" w:space="0" w:color="auto"/>
          </w:divBdr>
        </w:div>
        <w:div w:id="973172780">
          <w:marLeft w:val="547"/>
          <w:marRight w:val="0"/>
          <w:marTop w:val="200"/>
          <w:marBottom w:val="0"/>
          <w:divBdr>
            <w:top w:val="none" w:sz="0" w:space="0" w:color="auto"/>
            <w:left w:val="none" w:sz="0" w:space="0" w:color="auto"/>
            <w:bottom w:val="none" w:sz="0" w:space="0" w:color="auto"/>
            <w:right w:val="none" w:sz="0" w:space="0" w:color="auto"/>
          </w:divBdr>
        </w:div>
        <w:div w:id="1531185141">
          <w:marLeft w:val="547"/>
          <w:marRight w:val="0"/>
          <w:marTop w:val="200"/>
          <w:marBottom w:val="0"/>
          <w:divBdr>
            <w:top w:val="none" w:sz="0" w:space="0" w:color="auto"/>
            <w:left w:val="none" w:sz="0" w:space="0" w:color="auto"/>
            <w:bottom w:val="none" w:sz="0" w:space="0" w:color="auto"/>
            <w:right w:val="none" w:sz="0" w:space="0" w:color="auto"/>
          </w:divBdr>
        </w:div>
        <w:div w:id="734813092">
          <w:marLeft w:val="547"/>
          <w:marRight w:val="0"/>
          <w:marTop w:val="200"/>
          <w:marBottom w:val="0"/>
          <w:divBdr>
            <w:top w:val="none" w:sz="0" w:space="0" w:color="auto"/>
            <w:left w:val="none" w:sz="0" w:space="0" w:color="auto"/>
            <w:bottom w:val="none" w:sz="0" w:space="0" w:color="auto"/>
            <w:right w:val="none" w:sz="0" w:space="0" w:color="auto"/>
          </w:divBdr>
        </w:div>
        <w:div w:id="1252087607">
          <w:marLeft w:val="547"/>
          <w:marRight w:val="0"/>
          <w:marTop w:val="200"/>
          <w:marBottom w:val="0"/>
          <w:divBdr>
            <w:top w:val="none" w:sz="0" w:space="0" w:color="auto"/>
            <w:left w:val="none" w:sz="0" w:space="0" w:color="auto"/>
            <w:bottom w:val="none" w:sz="0" w:space="0" w:color="auto"/>
            <w:right w:val="none" w:sz="0" w:space="0" w:color="auto"/>
          </w:divBdr>
        </w:div>
        <w:div w:id="978802428">
          <w:marLeft w:val="547"/>
          <w:marRight w:val="0"/>
          <w:marTop w:val="200"/>
          <w:marBottom w:val="0"/>
          <w:divBdr>
            <w:top w:val="none" w:sz="0" w:space="0" w:color="auto"/>
            <w:left w:val="none" w:sz="0" w:space="0" w:color="auto"/>
            <w:bottom w:val="none" w:sz="0" w:space="0" w:color="auto"/>
            <w:right w:val="none" w:sz="0" w:space="0" w:color="auto"/>
          </w:divBdr>
        </w:div>
        <w:div w:id="526990050">
          <w:marLeft w:val="547"/>
          <w:marRight w:val="0"/>
          <w:marTop w:val="200"/>
          <w:marBottom w:val="0"/>
          <w:divBdr>
            <w:top w:val="none" w:sz="0" w:space="0" w:color="auto"/>
            <w:left w:val="none" w:sz="0" w:space="0" w:color="auto"/>
            <w:bottom w:val="none" w:sz="0" w:space="0" w:color="auto"/>
            <w:right w:val="none" w:sz="0" w:space="0" w:color="auto"/>
          </w:divBdr>
        </w:div>
      </w:divsChild>
    </w:div>
    <w:div w:id="486945149">
      <w:bodyDiv w:val="1"/>
      <w:marLeft w:val="0"/>
      <w:marRight w:val="0"/>
      <w:marTop w:val="0"/>
      <w:marBottom w:val="0"/>
      <w:divBdr>
        <w:top w:val="none" w:sz="0" w:space="0" w:color="auto"/>
        <w:left w:val="none" w:sz="0" w:space="0" w:color="auto"/>
        <w:bottom w:val="none" w:sz="0" w:space="0" w:color="auto"/>
        <w:right w:val="none" w:sz="0" w:space="0" w:color="auto"/>
      </w:divBdr>
      <w:divsChild>
        <w:div w:id="1072266661">
          <w:marLeft w:val="0"/>
          <w:marRight w:val="0"/>
          <w:marTop w:val="0"/>
          <w:marBottom w:val="0"/>
          <w:divBdr>
            <w:top w:val="none" w:sz="0" w:space="0" w:color="auto"/>
            <w:left w:val="none" w:sz="0" w:space="0" w:color="auto"/>
            <w:bottom w:val="none" w:sz="0" w:space="0" w:color="auto"/>
            <w:right w:val="none" w:sz="0" w:space="0" w:color="auto"/>
          </w:divBdr>
        </w:div>
        <w:div w:id="1442920884">
          <w:marLeft w:val="0"/>
          <w:marRight w:val="0"/>
          <w:marTop w:val="0"/>
          <w:marBottom w:val="0"/>
          <w:divBdr>
            <w:top w:val="none" w:sz="0" w:space="0" w:color="auto"/>
            <w:left w:val="none" w:sz="0" w:space="0" w:color="auto"/>
            <w:bottom w:val="none" w:sz="0" w:space="0" w:color="auto"/>
            <w:right w:val="none" w:sz="0" w:space="0" w:color="auto"/>
          </w:divBdr>
        </w:div>
        <w:div w:id="1504129889">
          <w:marLeft w:val="0"/>
          <w:marRight w:val="0"/>
          <w:marTop w:val="0"/>
          <w:marBottom w:val="0"/>
          <w:divBdr>
            <w:top w:val="none" w:sz="0" w:space="0" w:color="auto"/>
            <w:left w:val="none" w:sz="0" w:space="0" w:color="auto"/>
            <w:bottom w:val="none" w:sz="0" w:space="0" w:color="auto"/>
            <w:right w:val="none" w:sz="0" w:space="0" w:color="auto"/>
          </w:divBdr>
        </w:div>
      </w:divsChild>
    </w:div>
    <w:div w:id="587693702">
      <w:bodyDiv w:val="1"/>
      <w:marLeft w:val="0"/>
      <w:marRight w:val="0"/>
      <w:marTop w:val="0"/>
      <w:marBottom w:val="0"/>
      <w:divBdr>
        <w:top w:val="none" w:sz="0" w:space="0" w:color="auto"/>
        <w:left w:val="none" w:sz="0" w:space="0" w:color="auto"/>
        <w:bottom w:val="none" w:sz="0" w:space="0" w:color="auto"/>
        <w:right w:val="none" w:sz="0" w:space="0" w:color="auto"/>
      </w:divBdr>
      <w:divsChild>
        <w:div w:id="1380862055">
          <w:marLeft w:val="0"/>
          <w:marRight w:val="0"/>
          <w:marTop w:val="0"/>
          <w:marBottom w:val="0"/>
          <w:divBdr>
            <w:top w:val="none" w:sz="0" w:space="0" w:color="auto"/>
            <w:left w:val="none" w:sz="0" w:space="0" w:color="auto"/>
            <w:bottom w:val="none" w:sz="0" w:space="0" w:color="auto"/>
            <w:right w:val="none" w:sz="0" w:space="0" w:color="auto"/>
          </w:divBdr>
        </w:div>
        <w:div w:id="969550322">
          <w:marLeft w:val="0"/>
          <w:marRight w:val="0"/>
          <w:marTop w:val="0"/>
          <w:marBottom w:val="0"/>
          <w:divBdr>
            <w:top w:val="none" w:sz="0" w:space="0" w:color="auto"/>
            <w:left w:val="none" w:sz="0" w:space="0" w:color="auto"/>
            <w:bottom w:val="none" w:sz="0" w:space="0" w:color="auto"/>
            <w:right w:val="none" w:sz="0" w:space="0" w:color="auto"/>
          </w:divBdr>
        </w:div>
        <w:div w:id="850529312">
          <w:marLeft w:val="0"/>
          <w:marRight w:val="0"/>
          <w:marTop w:val="0"/>
          <w:marBottom w:val="0"/>
          <w:divBdr>
            <w:top w:val="none" w:sz="0" w:space="0" w:color="auto"/>
            <w:left w:val="none" w:sz="0" w:space="0" w:color="auto"/>
            <w:bottom w:val="none" w:sz="0" w:space="0" w:color="auto"/>
            <w:right w:val="none" w:sz="0" w:space="0" w:color="auto"/>
          </w:divBdr>
        </w:div>
      </w:divsChild>
    </w:div>
    <w:div w:id="618801417">
      <w:bodyDiv w:val="1"/>
      <w:marLeft w:val="0"/>
      <w:marRight w:val="0"/>
      <w:marTop w:val="0"/>
      <w:marBottom w:val="0"/>
      <w:divBdr>
        <w:top w:val="none" w:sz="0" w:space="0" w:color="auto"/>
        <w:left w:val="none" w:sz="0" w:space="0" w:color="auto"/>
        <w:bottom w:val="none" w:sz="0" w:space="0" w:color="auto"/>
        <w:right w:val="none" w:sz="0" w:space="0" w:color="auto"/>
      </w:divBdr>
      <w:divsChild>
        <w:div w:id="1679843895">
          <w:marLeft w:val="0"/>
          <w:marRight w:val="0"/>
          <w:marTop w:val="0"/>
          <w:marBottom w:val="0"/>
          <w:divBdr>
            <w:top w:val="none" w:sz="0" w:space="0" w:color="auto"/>
            <w:left w:val="none" w:sz="0" w:space="0" w:color="auto"/>
            <w:bottom w:val="none" w:sz="0" w:space="0" w:color="auto"/>
            <w:right w:val="none" w:sz="0" w:space="0" w:color="auto"/>
          </w:divBdr>
        </w:div>
        <w:div w:id="80957623">
          <w:marLeft w:val="0"/>
          <w:marRight w:val="0"/>
          <w:marTop w:val="0"/>
          <w:marBottom w:val="0"/>
          <w:divBdr>
            <w:top w:val="none" w:sz="0" w:space="0" w:color="auto"/>
            <w:left w:val="none" w:sz="0" w:space="0" w:color="auto"/>
            <w:bottom w:val="none" w:sz="0" w:space="0" w:color="auto"/>
            <w:right w:val="none" w:sz="0" w:space="0" w:color="auto"/>
          </w:divBdr>
        </w:div>
        <w:div w:id="316887997">
          <w:marLeft w:val="0"/>
          <w:marRight w:val="0"/>
          <w:marTop w:val="0"/>
          <w:marBottom w:val="0"/>
          <w:divBdr>
            <w:top w:val="none" w:sz="0" w:space="0" w:color="auto"/>
            <w:left w:val="none" w:sz="0" w:space="0" w:color="auto"/>
            <w:bottom w:val="none" w:sz="0" w:space="0" w:color="auto"/>
            <w:right w:val="none" w:sz="0" w:space="0" w:color="auto"/>
          </w:divBdr>
        </w:div>
      </w:divsChild>
    </w:div>
    <w:div w:id="619459516">
      <w:bodyDiv w:val="1"/>
      <w:marLeft w:val="0"/>
      <w:marRight w:val="0"/>
      <w:marTop w:val="0"/>
      <w:marBottom w:val="0"/>
      <w:divBdr>
        <w:top w:val="none" w:sz="0" w:space="0" w:color="auto"/>
        <w:left w:val="none" w:sz="0" w:space="0" w:color="auto"/>
        <w:bottom w:val="none" w:sz="0" w:space="0" w:color="auto"/>
        <w:right w:val="none" w:sz="0" w:space="0" w:color="auto"/>
      </w:divBdr>
      <w:divsChild>
        <w:div w:id="477694814">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
            <w:div w:id="2065371971">
              <w:marLeft w:val="0"/>
              <w:marRight w:val="0"/>
              <w:marTop w:val="0"/>
              <w:marBottom w:val="0"/>
              <w:divBdr>
                <w:top w:val="none" w:sz="0" w:space="0" w:color="auto"/>
                <w:left w:val="none" w:sz="0" w:space="0" w:color="auto"/>
                <w:bottom w:val="none" w:sz="0" w:space="0" w:color="auto"/>
                <w:right w:val="none" w:sz="0" w:space="0" w:color="auto"/>
              </w:divBdr>
            </w:div>
            <w:div w:id="1812870180">
              <w:marLeft w:val="0"/>
              <w:marRight w:val="0"/>
              <w:marTop w:val="0"/>
              <w:marBottom w:val="0"/>
              <w:divBdr>
                <w:top w:val="none" w:sz="0" w:space="0" w:color="auto"/>
                <w:left w:val="none" w:sz="0" w:space="0" w:color="auto"/>
                <w:bottom w:val="none" w:sz="0" w:space="0" w:color="auto"/>
                <w:right w:val="none" w:sz="0" w:space="0" w:color="auto"/>
              </w:divBdr>
            </w:div>
            <w:div w:id="1578514805">
              <w:marLeft w:val="0"/>
              <w:marRight w:val="0"/>
              <w:marTop w:val="0"/>
              <w:marBottom w:val="0"/>
              <w:divBdr>
                <w:top w:val="none" w:sz="0" w:space="0" w:color="auto"/>
                <w:left w:val="none" w:sz="0" w:space="0" w:color="auto"/>
                <w:bottom w:val="none" w:sz="0" w:space="0" w:color="auto"/>
                <w:right w:val="none" w:sz="0" w:space="0" w:color="auto"/>
              </w:divBdr>
            </w:div>
            <w:div w:id="1311519922">
              <w:marLeft w:val="0"/>
              <w:marRight w:val="0"/>
              <w:marTop w:val="0"/>
              <w:marBottom w:val="0"/>
              <w:divBdr>
                <w:top w:val="none" w:sz="0" w:space="0" w:color="auto"/>
                <w:left w:val="none" w:sz="0" w:space="0" w:color="auto"/>
                <w:bottom w:val="none" w:sz="0" w:space="0" w:color="auto"/>
                <w:right w:val="none" w:sz="0" w:space="0" w:color="auto"/>
              </w:divBdr>
            </w:div>
            <w:div w:id="793980063">
              <w:marLeft w:val="0"/>
              <w:marRight w:val="0"/>
              <w:marTop w:val="0"/>
              <w:marBottom w:val="0"/>
              <w:divBdr>
                <w:top w:val="none" w:sz="0" w:space="0" w:color="auto"/>
                <w:left w:val="none" w:sz="0" w:space="0" w:color="auto"/>
                <w:bottom w:val="none" w:sz="0" w:space="0" w:color="auto"/>
                <w:right w:val="none" w:sz="0" w:space="0" w:color="auto"/>
              </w:divBdr>
            </w:div>
            <w:div w:id="1563180378">
              <w:marLeft w:val="0"/>
              <w:marRight w:val="0"/>
              <w:marTop w:val="0"/>
              <w:marBottom w:val="0"/>
              <w:divBdr>
                <w:top w:val="none" w:sz="0" w:space="0" w:color="auto"/>
                <w:left w:val="none" w:sz="0" w:space="0" w:color="auto"/>
                <w:bottom w:val="none" w:sz="0" w:space="0" w:color="auto"/>
                <w:right w:val="none" w:sz="0" w:space="0" w:color="auto"/>
              </w:divBdr>
            </w:div>
            <w:div w:id="1150515920">
              <w:marLeft w:val="0"/>
              <w:marRight w:val="0"/>
              <w:marTop w:val="0"/>
              <w:marBottom w:val="0"/>
              <w:divBdr>
                <w:top w:val="none" w:sz="0" w:space="0" w:color="auto"/>
                <w:left w:val="none" w:sz="0" w:space="0" w:color="auto"/>
                <w:bottom w:val="none" w:sz="0" w:space="0" w:color="auto"/>
                <w:right w:val="none" w:sz="0" w:space="0" w:color="auto"/>
              </w:divBdr>
            </w:div>
            <w:div w:id="735708221">
              <w:marLeft w:val="0"/>
              <w:marRight w:val="0"/>
              <w:marTop w:val="0"/>
              <w:marBottom w:val="0"/>
              <w:divBdr>
                <w:top w:val="none" w:sz="0" w:space="0" w:color="auto"/>
                <w:left w:val="none" w:sz="0" w:space="0" w:color="auto"/>
                <w:bottom w:val="none" w:sz="0" w:space="0" w:color="auto"/>
                <w:right w:val="none" w:sz="0" w:space="0" w:color="auto"/>
              </w:divBdr>
            </w:div>
            <w:div w:id="500005482">
              <w:marLeft w:val="0"/>
              <w:marRight w:val="0"/>
              <w:marTop w:val="0"/>
              <w:marBottom w:val="0"/>
              <w:divBdr>
                <w:top w:val="none" w:sz="0" w:space="0" w:color="auto"/>
                <w:left w:val="none" w:sz="0" w:space="0" w:color="auto"/>
                <w:bottom w:val="none" w:sz="0" w:space="0" w:color="auto"/>
                <w:right w:val="none" w:sz="0" w:space="0" w:color="auto"/>
              </w:divBdr>
            </w:div>
            <w:div w:id="1542857665">
              <w:marLeft w:val="0"/>
              <w:marRight w:val="0"/>
              <w:marTop w:val="0"/>
              <w:marBottom w:val="0"/>
              <w:divBdr>
                <w:top w:val="none" w:sz="0" w:space="0" w:color="auto"/>
                <w:left w:val="none" w:sz="0" w:space="0" w:color="auto"/>
                <w:bottom w:val="none" w:sz="0" w:space="0" w:color="auto"/>
                <w:right w:val="none" w:sz="0" w:space="0" w:color="auto"/>
              </w:divBdr>
            </w:div>
            <w:div w:id="996881448">
              <w:marLeft w:val="0"/>
              <w:marRight w:val="0"/>
              <w:marTop w:val="0"/>
              <w:marBottom w:val="0"/>
              <w:divBdr>
                <w:top w:val="none" w:sz="0" w:space="0" w:color="auto"/>
                <w:left w:val="none" w:sz="0" w:space="0" w:color="auto"/>
                <w:bottom w:val="none" w:sz="0" w:space="0" w:color="auto"/>
                <w:right w:val="none" w:sz="0" w:space="0" w:color="auto"/>
              </w:divBdr>
            </w:div>
            <w:div w:id="1860586479">
              <w:marLeft w:val="0"/>
              <w:marRight w:val="0"/>
              <w:marTop w:val="0"/>
              <w:marBottom w:val="0"/>
              <w:divBdr>
                <w:top w:val="none" w:sz="0" w:space="0" w:color="auto"/>
                <w:left w:val="none" w:sz="0" w:space="0" w:color="auto"/>
                <w:bottom w:val="none" w:sz="0" w:space="0" w:color="auto"/>
                <w:right w:val="none" w:sz="0" w:space="0" w:color="auto"/>
              </w:divBdr>
            </w:div>
            <w:div w:id="1025054662">
              <w:marLeft w:val="0"/>
              <w:marRight w:val="0"/>
              <w:marTop w:val="0"/>
              <w:marBottom w:val="0"/>
              <w:divBdr>
                <w:top w:val="none" w:sz="0" w:space="0" w:color="auto"/>
                <w:left w:val="none" w:sz="0" w:space="0" w:color="auto"/>
                <w:bottom w:val="none" w:sz="0" w:space="0" w:color="auto"/>
                <w:right w:val="none" w:sz="0" w:space="0" w:color="auto"/>
              </w:divBdr>
            </w:div>
            <w:div w:id="194315436">
              <w:marLeft w:val="0"/>
              <w:marRight w:val="0"/>
              <w:marTop w:val="0"/>
              <w:marBottom w:val="0"/>
              <w:divBdr>
                <w:top w:val="none" w:sz="0" w:space="0" w:color="auto"/>
                <w:left w:val="none" w:sz="0" w:space="0" w:color="auto"/>
                <w:bottom w:val="none" w:sz="0" w:space="0" w:color="auto"/>
                <w:right w:val="none" w:sz="0" w:space="0" w:color="auto"/>
              </w:divBdr>
            </w:div>
            <w:div w:id="1247181709">
              <w:marLeft w:val="0"/>
              <w:marRight w:val="0"/>
              <w:marTop w:val="0"/>
              <w:marBottom w:val="0"/>
              <w:divBdr>
                <w:top w:val="none" w:sz="0" w:space="0" w:color="auto"/>
                <w:left w:val="none" w:sz="0" w:space="0" w:color="auto"/>
                <w:bottom w:val="none" w:sz="0" w:space="0" w:color="auto"/>
                <w:right w:val="none" w:sz="0" w:space="0" w:color="auto"/>
              </w:divBdr>
            </w:div>
            <w:div w:id="176776419">
              <w:marLeft w:val="0"/>
              <w:marRight w:val="0"/>
              <w:marTop w:val="0"/>
              <w:marBottom w:val="0"/>
              <w:divBdr>
                <w:top w:val="none" w:sz="0" w:space="0" w:color="auto"/>
                <w:left w:val="none" w:sz="0" w:space="0" w:color="auto"/>
                <w:bottom w:val="none" w:sz="0" w:space="0" w:color="auto"/>
                <w:right w:val="none" w:sz="0" w:space="0" w:color="auto"/>
              </w:divBdr>
            </w:div>
            <w:div w:id="292447109">
              <w:marLeft w:val="0"/>
              <w:marRight w:val="0"/>
              <w:marTop w:val="0"/>
              <w:marBottom w:val="0"/>
              <w:divBdr>
                <w:top w:val="none" w:sz="0" w:space="0" w:color="auto"/>
                <w:left w:val="none" w:sz="0" w:space="0" w:color="auto"/>
                <w:bottom w:val="none" w:sz="0" w:space="0" w:color="auto"/>
                <w:right w:val="none" w:sz="0" w:space="0" w:color="auto"/>
              </w:divBdr>
            </w:div>
            <w:div w:id="262349684">
              <w:marLeft w:val="0"/>
              <w:marRight w:val="0"/>
              <w:marTop w:val="0"/>
              <w:marBottom w:val="0"/>
              <w:divBdr>
                <w:top w:val="none" w:sz="0" w:space="0" w:color="auto"/>
                <w:left w:val="none" w:sz="0" w:space="0" w:color="auto"/>
                <w:bottom w:val="none" w:sz="0" w:space="0" w:color="auto"/>
                <w:right w:val="none" w:sz="0" w:space="0" w:color="auto"/>
              </w:divBdr>
            </w:div>
            <w:div w:id="562914773">
              <w:marLeft w:val="0"/>
              <w:marRight w:val="0"/>
              <w:marTop w:val="0"/>
              <w:marBottom w:val="0"/>
              <w:divBdr>
                <w:top w:val="none" w:sz="0" w:space="0" w:color="auto"/>
                <w:left w:val="none" w:sz="0" w:space="0" w:color="auto"/>
                <w:bottom w:val="none" w:sz="0" w:space="0" w:color="auto"/>
                <w:right w:val="none" w:sz="0" w:space="0" w:color="auto"/>
              </w:divBdr>
            </w:div>
            <w:div w:id="1208447886">
              <w:marLeft w:val="0"/>
              <w:marRight w:val="0"/>
              <w:marTop w:val="0"/>
              <w:marBottom w:val="0"/>
              <w:divBdr>
                <w:top w:val="none" w:sz="0" w:space="0" w:color="auto"/>
                <w:left w:val="none" w:sz="0" w:space="0" w:color="auto"/>
                <w:bottom w:val="none" w:sz="0" w:space="0" w:color="auto"/>
                <w:right w:val="none" w:sz="0" w:space="0" w:color="auto"/>
              </w:divBdr>
            </w:div>
            <w:div w:id="933974461">
              <w:marLeft w:val="0"/>
              <w:marRight w:val="0"/>
              <w:marTop w:val="0"/>
              <w:marBottom w:val="0"/>
              <w:divBdr>
                <w:top w:val="none" w:sz="0" w:space="0" w:color="auto"/>
                <w:left w:val="none" w:sz="0" w:space="0" w:color="auto"/>
                <w:bottom w:val="none" w:sz="0" w:space="0" w:color="auto"/>
                <w:right w:val="none" w:sz="0" w:space="0" w:color="auto"/>
              </w:divBdr>
            </w:div>
            <w:div w:id="1825854371">
              <w:marLeft w:val="0"/>
              <w:marRight w:val="0"/>
              <w:marTop w:val="0"/>
              <w:marBottom w:val="0"/>
              <w:divBdr>
                <w:top w:val="none" w:sz="0" w:space="0" w:color="auto"/>
                <w:left w:val="none" w:sz="0" w:space="0" w:color="auto"/>
                <w:bottom w:val="none" w:sz="0" w:space="0" w:color="auto"/>
                <w:right w:val="none" w:sz="0" w:space="0" w:color="auto"/>
              </w:divBdr>
            </w:div>
            <w:div w:id="1160660283">
              <w:marLeft w:val="0"/>
              <w:marRight w:val="0"/>
              <w:marTop w:val="0"/>
              <w:marBottom w:val="0"/>
              <w:divBdr>
                <w:top w:val="none" w:sz="0" w:space="0" w:color="auto"/>
                <w:left w:val="none" w:sz="0" w:space="0" w:color="auto"/>
                <w:bottom w:val="none" w:sz="0" w:space="0" w:color="auto"/>
                <w:right w:val="none" w:sz="0" w:space="0" w:color="auto"/>
              </w:divBdr>
            </w:div>
            <w:div w:id="1992561010">
              <w:marLeft w:val="0"/>
              <w:marRight w:val="0"/>
              <w:marTop w:val="0"/>
              <w:marBottom w:val="0"/>
              <w:divBdr>
                <w:top w:val="none" w:sz="0" w:space="0" w:color="auto"/>
                <w:left w:val="none" w:sz="0" w:space="0" w:color="auto"/>
                <w:bottom w:val="none" w:sz="0" w:space="0" w:color="auto"/>
                <w:right w:val="none" w:sz="0" w:space="0" w:color="auto"/>
              </w:divBdr>
            </w:div>
            <w:div w:id="14911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2346">
      <w:bodyDiv w:val="1"/>
      <w:marLeft w:val="0"/>
      <w:marRight w:val="0"/>
      <w:marTop w:val="0"/>
      <w:marBottom w:val="0"/>
      <w:divBdr>
        <w:top w:val="none" w:sz="0" w:space="0" w:color="auto"/>
        <w:left w:val="none" w:sz="0" w:space="0" w:color="auto"/>
        <w:bottom w:val="none" w:sz="0" w:space="0" w:color="auto"/>
        <w:right w:val="none" w:sz="0" w:space="0" w:color="auto"/>
      </w:divBdr>
      <w:divsChild>
        <w:div w:id="85808995">
          <w:marLeft w:val="0"/>
          <w:marRight w:val="0"/>
          <w:marTop w:val="0"/>
          <w:marBottom w:val="0"/>
          <w:divBdr>
            <w:top w:val="none" w:sz="0" w:space="0" w:color="auto"/>
            <w:left w:val="none" w:sz="0" w:space="0" w:color="auto"/>
            <w:bottom w:val="none" w:sz="0" w:space="0" w:color="auto"/>
            <w:right w:val="none" w:sz="0" w:space="0" w:color="auto"/>
          </w:divBdr>
        </w:div>
        <w:div w:id="25453776">
          <w:marLeft w:val="0"/>
          <w:marRight w:val="0"/>
          <w:marTop w:val="0"/>
          <w:marBottom w:val="0"/>
          <w:divBdr>
            <w:top w:val="none" w:sz="0" w:space="0" w:color="auto"/>
            <w:left w:val="none" w:sz="0" w:space="0" w:color="auto"/>
            <w:bottom w:val="none" w:sz="0" w:space="0" w:color="auto"/>
            <w:right w:val="none" w:sz="0" w:space="0" w:color="auto"/>
          </w:divBdr>
        </w:div>
      </w:divsChild>
    </w:div>
    <w:div w:id="738671421">
      <w:bodyDiv w:val="1"/>
      <w:marLeft w:val="0"/>
      <w:marRight w:val="0"/>
      <w:marTop w:val="0"/>
      <w:marBottom w:val="0"/>
      <w:divBdr>
        <w:top w:val="none" w:sz="0" w:space="0" w:color="auto"/>
        <w:left w:val="none" w:sz="0" w:space="0" w:color="auto"/>
        <w:bottom w:val="none" w:sz="0" w:space="0" w:color="auto"/>
        <w:right w:val="none" w:sz="0" w:space="0" w:color="auto"/>
      </w:divBdr>
      <w:divsChild>
        <w:div w:id="268242361">
          <w:marLeft w:val="0"/>
          <w:marRight w:val="0"/>
          <w:marTop w:val="0"/>
          <w:marBottom w:val="0"/>
          <w:divBdr>
            <w:top w:val="none" w:sz="0" w:space="0" w:color="auto"/>
            <w:left w:val="none" w:sz="0" w:space="0" w:color="auto"/>
            <w:bottom w:val="none" w:sz="0" w:space="0" w:color="auto"/>
            <w:right w:val="none" w:sz="0" w:space="0" w:color="auto"/>
          </w:divBdr>
        </w:div>
        <w:div w:id="2097247534">
          <w:marLeft w:val="0"/>
          <w:marRight w:val="0"/>
          <w:marTop w:val="0"/>
          <w:marBottom w:val="0"/>
          <w:divBdr>
            <w:top w:val="none" w:sz="0" w:space="0" w:color="auto"/>
            <w:left w:val="none" w:sz="0" w:space="0" w:color="auto"/>
            <w:bottom w:val="none" w:sz="0" w:space="0" w:color="auto"/>
            <w:right w:val="none" w:sz="0" w:space="0" w:color="auto"/>
          </w:divBdr>
        </w:div>
        <w:div w:id="248077269">
          <w:marLeft w:val="0"/>
          <w:marRight w:val="0"/>
          <w:marTop w:val="0"/>
          <w:marBottom w:val="0"/>
          <w:divBdr>
            <w:top w:val="none" w:sz="0" w:space="0" w:color="auto"/>
            <w:left w:val="none" w:sz="0" w:space="0" w:color="auto"/>
            <w:bottom w:val="none" w:sz="0" w:space="0" w:color="auto"/>
            <w:right w:val="none" w:sz="0" w:space="0" w:color="auto"/>
          </w:divBdr>
        </w:div>
        <w:div w:id="205605352">
          <w:marLeft w:val="0"/>
          <w:marRight w:val="0"/>
          <w:marTop w:val="0"/>
          <w:marBottom w:val="0"/>
          <w:divBdr>
            <w:top w:val="none" w:sz="0" w:space="0" w:color="auto"/>
            <w:left w:val="none" w:sz="0" w:space="0" w:color="auto"/>
            <w:bottom w:val="none" w:sz="0" w:space="0" w:color="auto"/>
            <w:right w:val="none" w:sz="0" w:space="0" w:color="auto"/>
          </w:divBdr>
        </w:div>
        <w:div w:id="1776636041">
          <w:marLeft w:val="0"/>
          <w:marRight w:val="0"/>
          <w:marTop w:val="0"/>
          <w:marBottom w:val="0"/>
          <w:divBdr>
            <w:top w:val="none" w:sz="0" w:space="0" w:color="auto"/>
            <w:left w:val="none" w:sz="0" w:space="0" w:color="auto"/>
            <w:bottom w:val="none" w:sz="0" w:space="0" w:color="auto"/>
            <w:right w:val="none" w:sz="0" w:space="0" w:color="auto"/>
          </w:divBdr>
        </w:div>
      </w:divsChild>
    </w:div>
    <w:div w:id="838156198">
      <w:bodyDiv w:val="1"/>
      <w:marLeft w:val="0"/>
      <w:marRight w:val="0"/>
      <w:marTop w:val="0"/>
      <w:marBottom w:val="0"/>
      <w:divBdr>
        <w:top w:val="none" w:sz="0" w:space="0" w:color="auto"/>
        <w:left w:val="none" w:sz="0" w:space="0" w:color="auto"/>
        <w:bottom w:val="none" w:sz="0" w:space="0" w:color="auto"/>
        <w:right w:val="none" w:sz="0" w:space="0" w:color="auto"/>
      </w:divBdr>
    </w:div>
    <w:div w:id="847673686">
      <w:bodyDiv w:val="1"/>
      <w:marLeft w:val="0"/>
      <w:marRight w:val="0"/>
      <w:marTop w:val="0"/>
      <w:marBottom w:val="0"/>
      <w:divBdr>
        <w:top w:val="none" w:sz="0" w:space="0" w:color="auto"/>
        <w:left w:val="none" w:sz="0" w:space="0" w:color="auto"/>
        <w:bottom w:val="none" w:sz="0" w:space="0" w:color="auto"/>
        <w:right w:val="none" w:sz="0" w:space="0" w:color="auto"/>
      </w:divBdr>
      <w:divsChild>
        <w:div w:id="43188937">
          <w:marLeft w:val="0"/>
          <w:marRight w:val="0"/>
          <w:marTop w:val="0"/>
          <w:marBottom w:val="0"/>
          <w:divBdr>
            <w:top w:val="none" w:sz="0" w:space="0" w:color="auto"/>
            <w:left w:val="none" w:sz="0" w:space="0" w:color="auto"/>
            <w:bottom w:val="none" w:sz="0" w:space="0" w:color="auto"/>
            <w:right w:val="none" w:sz="0" w:space="0" w:color="auto"/>
          </w:divBdr>
        </w:div>
        <w:div w:id="1528565210">
          <w:marLeft w:val="0"/>
          <w:marRight w:val="0"/>
          <w:marTop w:val="0"/>
          <w:marBottom w:val="0"/>
          <w:divBdr>
            <w:top w:val="none" w:sz="0" w:space="0" w:color="auto"/>
            <w:left w:val="none" w:sz="0" w:space="0" w:color="auto"/>
            <w:bottom w:val="none" w:sz="0" w:space="0" w:color="auto"/>
            <w:right w:val="none" w:sz="0" w:space="0" w:color="auto"/>
          </w:divBdr>
        </w:div>
        <w:div w:id="2105765171">
          <w:marLeft w:val="0"/>
          <w:marRight w:val="0"/>
          <w:marTop w:val="0"/>
          <w:marBottom w:val="0"/>
          <w:divBdr>
            <w:top w:val="none" w:sz="0" w:space="0" w:color="auto"/>
            <w:left w:val="none" w:sz="0" w:space="0" w:color="auto"/>
            <w:bottom w:val="none" w:sz="0" w:space="0" w:color="auto"/>
            <w:right w:val="none" w:sz="0" w:space="0" w:color="auto"/>
          </w:divBdr>
        </w:div>
        <w:div w:id="1959217512">
          <w:marLeft w:val="0"/>
          <w:marRight w:val="0"/>
          <w:marTop w:val="0"/>
          <w:marBottom w:val="0"/>
          <w:divBdr>
            <w:top w:val="none" w:sz="0" w:space="0" w:color="auto"/>
            <w:left w:val="none" w:sz="0" w:space="0" w:color="auto"/>
            <w:bottom w:val="none" w:sz="0" w:space="0" w:color="auto"/>
            <w:right w:val="none" w:sz="0" w:space="0" w:color="auto"/>
          </w:divBdr>
        </w:div>
        <w:div w:id="665476399">
          <w:marLeft w:val="0"/>
          <w:marRight w:val="0"/>
          <w:marTop w:val="0"/>
          <w:marBottom w:val="0"/>
          <w:divBdr>
            <w:top w:val="none" w:sz="0" w:space="0" w:color="auto"/>
            <w:left w:val="none" w:sz="0" w:space="0" w:color="auto"/>
            <w:bottom w:val="none" w:sz="0" w:space="0" w:color="auto"/>
            <w:right w:val="none" w:sz="0" w:space="0" w:color="auto"/>
          </w:divBdr>
        </w:div>
        <w:div w:id="1849055823">
          <w:marLeft w:val="0"/>
          <w:marRight w:val="0"/>
          <w:marTop w:val="0"/>
          <w:marBottom w:val="0"/>
          <w:divBdr>
            <w:top w:val="none" w:sz="0" w:space="0" w:color="auto"/>
            <w:left w:val="none" w:sz="0" w:space="0" w:color="auto"/>
            <w:bottom w:val="none" w:sz="0" w:space="0" w:color="auto"/>
            <w:right w:val="none" w:sz="0" w:space="0" w:color="auto"/>
          </w:divBdr>
        </w:div>
        <w:div w:id="929504922">
          <w:marLeft w:val="0"/>
          <w:marRight w:val="0"/>
          <w:marTop w:val="0"/>
          <w:marBottom w:val="0"/>
          <w:divBdr>
            <w:top w:val="none" w:sz="0" w:space="0" w:color="auto"/>
            <w:left w:val="none" w:sz="0" w:space="0" w:color="auto"/>
            <w:bottom w:val="none" w:sz="0" w:space="0" w:color="auto"/>
            <w:right w:val="none" w:sz="0" w:space="0" w:color="auto"/>
          </w:divBdr>
        </w:div>
        <w:div w:id="352070061">
          <w:marLeft w:val="0"/>
          <w:marRight w:val="0"/>
          <w:marTop w:val="0"/>
          <w:marBottom w:val="0"/>
          <w:divBdr>
            <w:top w:val="none" w:sz="0" w:space="0" w:color="auto"/>
            <w:left w:val="none" w:sz="0" w:space="0" w:color="auto"/>
            <w:bottom w:val="none" w:sz="0" w:space="0" w:color="auto"/>
            <w:right w:val="none" w:sz="0" w:space="0" w:color="auto"/>
          </w:divBdr>
        </w:div>
        <w:div w:id="1970084831">
          <w:marLeft w:val="0"/>
          <w:marRight w:val="0"/>
          <w:marTop w:val="0"/>
          <w:marBottom w:val="0"/>
          <w:divBdr>
            <w:top w:val="none" w:sz="0" w:space="0" w:color="auto"/>
            <w:left w:val="none" w:sz="0" w:space="0" w:color="auto"/>
            <w:bottom w:val="none" w:sz="0" w:space="0" w:color="auto"/>
            <w:right w:val="none" w:sz="0" w:space="0" w:color="auto"/>
          </w:divBdr>
        </w:div>
        <w:div w:id="1018770780">
          <w:marLeft w:val="0"/>
          <w:marRight w:val="0"/>
          <w:marTop w:val="0"/>
          <w:marBottom w:val="0"/>
          <w:divBdr>
            <w:top w:val="none" w:sz="0" w:space="0" w:color="auto"/>
            <w:left w:val="none" w:sz="0" w:space="0" w:color="auto"/>
            <w:bottom w:val="none" w:sz="0" w:space="0" w:color="auto"/>
            <w:right w:val="none" w:sz="0" w:space="0" w:color="auto"/>
          </w:divBdr>
        </w:div>
      </w:divsChild>
    </w:div>
    <w:div w:id="905804670">
      <w:bodyDiv w:val="1"/>
      <w:marLeft w:val="0"/>
      <w:marRight w:val="0"/>
      <w:marTop w:val="0"/>
      <w:marBottom w:val="0"/>
      <w:divBdr>
        <w:top w:val="none" w:sz="0" w:space="0" w:color="auto"/>
        <w:left w:val="none" w:sz="0" w:space="0" w:color="auto"/>
        <w:bottom w:val="none" w:sz="0" w:space="0" w:color="auto"/>
        <w:right w:val="none" w:sz="0" w:space="0" w:color="auto"/>
      </w:divBdr>
      <w:divsChild>
        <w:div w:id="985743741">
          <w:marLeft w:val="0"/>
          <w:marRight w:val="0"/>
          <w:marTop w:val="0"/>
          <w:marBottom w:val="0"/>
          <w:divBdr>
            <w:top w:val="none" w:sz="0" w:space="0" w:color="auto"/>
            <w:left w:val="none" w:sz="0" w:space="0" w:color="auto"/>
            <w:bottom w:val="none" w:sz="0" w:space="0" w:color="auto"/>
            <w:right w:val="none" w:sz="0" w:space="0" w:color="auto"/>
          </w:divBdr>
        </w:div>
        <w:div w:id="280233">
          <w:marLeft w:val="0"/>
          <w:marRight w:val="0"/>
          <w:marTop w:val="0"/>
          <w:marBottom w:val="0"/>
          <w:divBdr>
            <w:top w:val="none" w:sz="0" w:space="0" w:color="auto"/>
            <w:left w:val="none" w:sz="0" w:space="0" w:color="auto"/>
            <w:bottom w:val="none" w:sz="0" w:space="0" w:color="auto"/>
            <w:right w:val="none" w:sz="0" w:space="0" w:color="auto"/>
          </w:divBdr>
        </w:div>
        <w:div w:id="1838644431">
          <w:marLeft w:val="0"/>
          <w:marRight w:val="0"/>
          <w:marTop w:val="0"/>
          <w:marBottom w:val="0"/>
          <w:divBdr>
            <w:top w:val="none" w:sz="0" w:space="0" w:color="auto"/>
            <w:left w:val="none" w:sz="0" w:space="0" w:color="auto"/>
            <w:bottom w:val="none" w:sz="0" w:space="0" w:color="auto"/>
            <w:right w:val="none" w:sz="0" w:space="0" w:color="auto"/>
          </w:divBdr>
        </w:div>
        <w:div w:id="889338152">
          <w:marLeft w:val="0"/>
          <w:marRight w:val="0"/>
          <w:marTop w:val="0"/>
          <w:marBottom w:val="0"/>
          <w:divBdr>
            <w:top w:val="none" w:sz="0" w:space="0" w:color="auto"/>
            <w:left w:val="none" w:sz="0" w:space="0" w:color="auto"/>
            <w:bottom w:val="none" w:sz="0" w:space="0" w:color="auto"/>
            <w:right w:val="none" w:sz="0" w:space="0" w:color="auto"/>
          </w:divBdr>
        </w:div>
        <w:div w:id="1282803432">
          <w:marLeft w:val="0"/>
          <w:marRight w:val="0"/>
          <w:marTop w:val="0"/>
          <w:marBottom w:val="0"/>
          <w:divBdr>
            <w:top w:val="none" w:sz="0" w:space="0" w:color="auto"/>
            <w:left w:val="none" w:sz="0" w:space="0" w:color="auto"/>
            <w:bottom w:val="none" w:sz="0" w:space="0" w:color="auto"/>
            <w:right w:val="none" w:sz="0" w:space="0" w:color="auto"/>
          </w:divBdr>
        </w:div>
        <w:div w:id="1868634871">
          <w:marLeft w:val="0"/>
          <w:marRight w:val="0"/>
          <w:marTop w:val="0"/>
          <w:marBottom w:val="0"/>
          <w:divBdr>
            <w:top w:val="none" w:sz="0" w:space="0" w:color="auto"/>
            <w:left w:val="none" w:sz="0" w:space="0" w:color="auto"/>
            <w:bottom w:val="none" w:sz="0" w:space="0" w:color="auto"/>
            <w:right w:val="none" w:sz="0" w:space="0" w:color="auto"/>
          </w:divBdr>
        </w:div>
        <w:div w:id="1516641">
          <w:marLeft w:val="0"/>
          <w:marRight w:val="0"/>
          <w:marTop w:val="0"/>
          <w:marBottom w:val="0"/>
          <w:divBdr>
            <w:top w:val="none" w:sz="0" w:space="0" w:color="auto"/>
            <w:left w:val="none" w:sz="0" w:space="0" w:color="auto"/>
            <w:bottom w:val="none" w:sz="0" w:space="0" w:color="auto"/>
            <w:right w:val="none" w:sz="0" w:space="0" w:color="auto"/>
          </w:divBdr>
        </w:div>
        <w:div w:id="949047329">
          <w:marLeft w:val="0"/>
          <w:marRight w:val="0"/>
          <w:marTop w:val="0"/>
          <w:marBottom w:val="0"/>
          <w:divBdr>
            <w:top w:val="none" w:sz="0" w:space="0" w:color="auto"/>
            <w:left w:val="none" w:sz="0" w:space="0" w:color="auto"/>
            <w:bottom w:val="none" w:sz="0" w:space="0" w:color="auto"/>
            <w:right w:val="none" w:sz="0" w:space="0" w:color="auto"/>
          </w:divBdr>
        </w:div>
        <w:div w:id="855728560">
          <w:marLeft w:val="0"/>
          <w:marRight w:val="0"/>
          <w:marTop w:val="0"/>
          <w:marBottom w:val="0"/>
          <w:divBdr>
            <w:top w:val="none" w:sz="0" w:space="0" w:color="auto"/>
            <w:left w:val="none" w:sz="0" w:space="0" w:color="auto"/>
            <w:bottom w:val="none" w:sz="0" w:space="0" w:color="auto"/>
            <w:right w:val="none" w:sz="0" w:space="0" w:color="auto"/>
          </w:divBdr>
        </w:div>
        <w:div w:id="1070688940">
          <w:marLeft w:val="0"/>
          <w:marRight w:val="0"/>
          <w:marTop w:val="0"/>
          <w:marBottom w:val="0"/>
          <w:divBdr>
            <w:top w:val="none" w:sz="0" w:space="0" w:color="auto"/>
            <w:left w:val="none" w:sz="0" w:space="0" w:color="auto"/>
            <w:bottom w:val="none" w:sz="0" w:space="0" w:color="auto"/>
            <w:right w:val="none" w:sz="0" w:space="0" w:color="auto"/>
          </w:divBdr>
        </w:div>
        <w:div w:id="1841845744">
          <w:marLeft w:val="0"/>
          <w:marRight w:val="0"/>
          <w:marTop w:val="0"/>
          <w:marBottom w:val="0"/>
          <w:divBdr>
            <w:top w:val="none" w:sz="0" w:space="0" w:color="auto"/>
            <w:left w:val="none" w:sz="0" w:space="0" w:color="auto"/>
            <w:bottom w:val="none" w:sz="0" w:space="0" w:color="auto"/>
            <w:right w:val="none" w:sz="0" w:space="0" w:color="auto"/>
          </w:divBdr>
        </w:div>
        <w:div w:id="1915427181">
          <w:marLeft w:val="0"/>
          <w:marRight w:val="0"/>
          <w:marTop w:val="0"/>
          <w:marBottom w:val="0"/>
          <w:divBdr>
            <w:top w:val="none" w:sz="0" w:space="0" w:color="auto"/>
            <w:left w:val="none" w:sz="0" w:space="0" w:color="auto"/>
            <w:bottom w:val="none" w:sz="0" w:space="0" w:color="auto"/>
            <w:right w:val="none" w:sz="0" w:space="0" w:color="auto"/>
          </w:divBdr>
        </w:div>
        <w:div w:id="76749450">
          <w:marLeft w:val="0"/>
          <w:marRight w:val="0"/>
          <w:marTop w:val="0"/>
          <w:marBottom w:val="0"/>
          <w:divBdr>
            <w:top w:val="none" w:sz="0" w:space="0" w:color="auto"/>
            <w:left w:val="none" w:sz="0" w:space="0" w:color="auto"/>
            <w:bottom w:val="none" w:sz="0" w:space="0" w:color="auto"/>
            <w:right w:val="none" w:sz="0" w:space="0" w:color="auto"/>
          </w:divBdr>
        </w:div>
        <w:div w:id="721177051">
          <w:marLeft w:val="0"/>
          <w:marRight w:val="0"/>
          <w:marTop w:val="0"/>
          <w:marBottom w:val="0"/>
          <w:divBdr>
            <w:top w:val="none" w:sz="0" w:space="0" w:color="auto"/>
            <w:left w:val="none" w:sz="0" w:space="0" w:color="auto"/>
            <w:bottom w:val="none" w:sz="0" w:space="0" w:color="auto"/>
            <w:right w:val="none" w:sz="0" w:space="0" w:color="auto"/>
          </w:divBdr>
        </w:div>
        <w:div w:id="1718891160">
          <w:marLeft w:val="0"/>
          <w:marRight w:val="0"/>
          <w:marTop w:val="0"/>
          <w:marBottom w:val="0"/>
          <w:divBdr>
            <w:top w:val="none" w:sz="0" w:space="0" w:color="auto"/>
            <w:left w:val="none" w:sz="0" w:space="0" w:color="auto"/>
            <w:bottom w:val="none" w:sz="0" w:space="0" w:color="auto"/>
            <w:right w:val="none" w:sz="0" w:space="0" w:color="auto"/>
          </w:divBdr>
        </w:div>
        <w:div w:id="387802868">
          <w:marLeft w:val="0"/>
          <w:marRight w:val="0"/>
          <w:marTop w:val="0"/>
          <w:marBottom w:val="0"/>
          <w:divBdr>
            <w:top w:val="none" w:sz="0" w:space="0" w:color="auto"/>
            <w:left w:val="none" w:sz="0" w:space="0" w:color="auto"/>
            <w:bottom w:val="none" w:sz="0" w:space="0" w:color="auto"/>
            <w:right w:val="none" w:sz="0" w:space="0" w:color="auto"/>
          </w:divBdr>
        </w:div>
      </w:divsChild>
    </w:div>
    <w:div w:id="1062024361">
      <w:bodyDiv w:val="1"/>
      <w:marLeft w:val="0"/>
      <w:marRight w:val="0"/>
      <w:marTop w:val="0"/>
      <w:marBottom w:val="0"/>
      <w:divBdr>
        <w:top w:val="none" w:sz="0" w:space="0" w:color="auto"/>
        <w:left w:val="none" w:sz="0" w:space="0" w:color="auto"/>
        <w:bottom w:val="none" w:sz="0" w:space="0" w:color="auto"/>
        <w:right w:val="none" w:sz="0" w:space="0" w:color="auto"/>
      </w:divBdr>
      <w:divsChild>
        <w:div w:id="906650919">
          <w:marLeft w:val="0"/>
          <w:marRight w:val="0"/>
          <w:marTop w:val="0"/>
          <w:marBottom w:val="0"/>
          <w:divBdr>
            <w:top w:val="none" w:sz="0" w:space="0" w:color="auto"/>
            <w:left w:val="none" w:sz="0" w:space="0" w:color="auto"/>
            <w:bottom w:val="none" w:sz="0" w:space="0" w:color="auto"/>
            <w:right w:val="none" w:sz="0" w:space="0" w:color="auto"/>
          </w:divBdr>
          <w:divsChild>
            <w:div w:id="120391375">
              <w:marLeft w:val="0"/>
              <w:marRight w:val="0"/>
              <w:marTop w:val="0"/>
              <w:marBottom w:val="0"/>
              <w:divBdr>
                <w:top w:val="none" w:sz="0" w:space="0" w:color="auto"/>
                <w:left w:val="none" w:sz="0" w:space="0" w:color="auto"/>
                <w:bottom w:val="none" w:sz="0" w:space="0" w:color="auto"/>
                <w:right w:val="none" w:sz="0" w:space="0" w:color="auto"/>
              </w:divBdr>
              <w:divsChild>
                <w:div w:id="146558024">
                  <w:marLeft w:val="0"/>
                  <w:marRight w:val="0"/>
                  <w:marTop w:val="0"/>
                  <w:marBottom w:val="0"/>
                  <w:divBdr>
                    <w:top w:val="none" w:sz="0" w:space="0" w:color="auto"/>
                    <w:left w:val="none" w:sz="0" w:space="0" w:color="auto"/>
                    <w:bottom w:val="none" w:sz="0" w:space="0" w:color="auto"/>
                    <w:right w:val="none" w:sz="0" w:space="0" w:color="auto"/>
                  </w:divBdr>
                  <w:divsChild>
                    <w:div w:id="102699783">
                      <w:marLeft w:val="0"/>
                      <w:marRight w:val="0"/>
                      <w:marTop w:val="0"/>
                      <w:marBottom w:val="0"/>
                      <w:divBdr>
                        <w:top w:val="none" w:sz="0" w:space="0" w:color="auto"/>
                        <w:left w:val="none" w:sz="0" w:space="0" w:color="auto"/>
                        <w:bottom w:val="none" w:sz="0" w:space="0" w:color="auto"/>
                        <w:right w:val="none" w:sz="0" w:space="0" w:color="auto"/>
                      </w:divBdr>
                      <w:divsChild>
                        <w:div w:id="259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555359">
      <w:bodyDiv w:val="1"/>
      <w:marLeft w:val="0"/>
      <w:marRight w:val="0"/>
      <w:marTop w:val="0"/>
      <w:marBottom w:val="0"/>
      <w:divBdr>
        <w:top w:val="none" w:sz="0" w:space="0" w:color="auto"/>
        <w:left w:val="none" w:sz="0" w:space="0" w:color="auto"/>
        <w:bottom w:val="none" w:sz="0" w:space="0" w:color="auto"/>
        <w:right w:val="none" w:sz="0" w:space="0" w:color="auto"/>
      </w:divBdr>
      <w:divsChild>
        <w:div w:id="592084652">
          <w:marLeft w:val="0"/>
          <w:marRight w:val="0"/>
          <w:marTop w:val="0"/>
          <w:marBottom w:val="0"/>
          <w:divBdr>
            <w:top w:val="none" w:sz="0" w:space="0" w:color="auto"/>
            <w:left w:val="none" w:sz="0" w:space="0" w:color="auto"/>
            <w:bottom w:val="none" w:sz="0" w:space="0" w:color="auto"/>
            <w:right w:val="none" w:sz="0" w:space="0" w:color="auto"/>
          </w:divBdr>
        </w:div>
        <w:div w:id="712191644">
          <w:marLeft w:val="0"/>
          <w:marRight w:val="0"/>
          <w:marTop w:val="0"/>
          <w:marBottom w:val="0"/>
          <w:divBdr>
            <w:top w:val="none" w:sz="0" w:space="0" w:color="auto"/>
            <w:left w:val="none" w:sz="0" w:space="0" w:color="auto"/>
            <w:bottom w:val="none" w:sz="0" w:space="0" w:color="auto"/>
            <w:right w:val="none" w:sz="0" w:space="0" w:color="auto"/>
          </w:divBdr>
        </w:div>
        <w:div w:id="779759804">
          <w:marLeft w:val="0"/>
          <w:marRight w:val="0"/>
          <w:marTop w:val="0"/>
          <w:marBottom w:val="0"/>
          <w:divBdr>
            <w:top w:val="none" w:sz="0" w:space="0" w:color="auto"/>
            <w:left w:val="none" w:sz="0" w:space="0" w:color="auto"/>
            <w:bottom w:val="none" w:sz="0" w:space="0" w:color="auto"/>
            <w:right w:val="none" w:sz="0" w:space="0" w:color="auto"/>
          </w:divBdr>
        </w:div>
        <w:div w:id="599608741">
          <w:marLeft w:val="0"/>
          <w:marRight w:val="0"/>
          <w:marTop w:val="0"/>
          <w:marBottom w:val="0"/>
          <w:divBdr>
            <w:top w:val="none" w:sz="0" w:space="0" w:color="auto"/>
            <w:left w:val="none" w:sz="0" w:space="0" w:color="auto"/>
            <w:bottom w:val="none" w:sz="0" w:space="0" w:color="auto"/>
            <w:right w:val="none" w:sz="0" w:space="0" w:color="auto"/>
          </w:divBdr>
        </w:div>
      </w:divsChild>
    </w:div>
    <w:div w:id="1109163073">
      <w:bodyDiv w:val="1"/>
      <w:marLeft w:val="0"/>
      <w:marRight w:val="0"/>
      <w:marTop w:val="0"/>
      <w:marBottom w:val="0"/>
      <w:divBdr>
        <w:top w:val="none" w:sz="0" w:space="0" w:color="auto"/>
        <w:left w:val="none" w:sz="0" w:space="0" w:color="auto"/>
        <w:bottom w:val="none" w:sz="0" w:space="0" w:color="auto"/>
        <w:right w:val="none" w:sz="0" w:space="0" w:color="auto"/>
      </w:divBdr>
      <w:divsChild>
        <w:div w:id="386951338">
          <w:marLeft w:val="0"/>
          <w:marRight w:val="0"/>
          <w:marTop w:val="0"/>
          <w:marBottom w:val="0"/>
          <w:divBdr>
            <w:top w:val="none" w:sz="0" w:space="0" w:color="auto"/>
            <w:left w:val="none" w:sz="0" w:space="0" w:color="auto"/>
            <w:bottom w:val="none" w:sz="0" w:space="0" w:color="auto"/>
            <w:right w:val="none" w:sz="0" w:space="0" w:color="auto"/>
          </w:divBdr>
        </w:div>
        <w:div w:id="2018193446">
          <w:marLeft w:val="0"/>
          <w:marRight w:val="0"/>
          <w:marTop w:val="0"/>
          <w:marBottom w:val="0"/>
          <w:divBdr>
            <w:top w:val="none" w:sz="0" w:space="0" w:color="auto"/>
            <w:left w:val="none" w:sz="0" w:space="0" w:color="auto"/>
            <w:bottom w:val="none" w:sz="0" w:space="0" w:color="auto"/>
            <w:right w:val="none" w:sz="0" w:space="0" w:color="auto"/>
          </w:divBdr>
        </w:div>
      </w:divsChild>
    </w:div>
    <w:div w:id="1381129510">
      <w:bodyDiv w:val="1"/>
      <w:marLeft w:val="0"/>
      <w:marRight w:val="0"/>
      <w:marTop w:val="0"/>
      <w:marBottom w:val="0"/>
      <w:divBdr>
        <w:top w:val="none" w:sz="0" w:space="0" w:color="auto"/>
        <w:left w:val="none" w:sz="0" w:space="0" w:color="auto"/>
        <w:bottom w:val="none" w:sz="0" w:space="0" w:color="auto"/>
        <w:right w:val="none" w:sz="0" w:space="0" w:color="auto"/>
      </w:divBdr>
      <w:divsChild>
        <w:div w:id="1337608740">
          <w:marLeft w:val="0"/>
          <w:marRight w:val="0"/>
          <w:marTop w:val="0"/>
          <w:marBottom w:val="0"/>
          <w:divBdr>
            <w:top w:val="none" w:sz="0" w:space="0" w:color="auto"/>
            <w:left w:val="none" w:sz="0" w:space="0" w:color="auto"/>
            <w:bottom w:val="none" w:sz="0" w:space="0" w:color="auto"/>
            <w:right w:val="none" w:sz="0" w:space="0" w:color="auto"/>
          </w:divBdr>
          <w:divsChild>
            <w:div w:id="937299974">
              <w:marLeft w:val="0"/>
              <w:marRight w:val="0"/>
              <w:marTop w:val="0"/>
              <w:marBottom w:val="0"/>
              <w:divBdr>
                <w:top w:val="none" w:sz="0" w:space="0" w:color="auto"/>
                <w:left w:val="none" w:sz="0" w:space="0" w:color="auto"/>
                <w:bottom w:val="none" w:sz="0" w:space="0" w:color="auto"/>
                <w:right w:val="none" w:sz="0" w:space="0" w:color="auto"/>
              </w:divBdr>
              <w:divsChild>
                <w:div w:id="1430542600">
                  <w:marLeft w:val="0"/>
                  <w:marRight w:val="0"/>
                  <w:marTop w:val="0"/>
                  <w:marBottom w:val="0"/>
                  <w:divBdr>
                    <w:top w:val="none" w:sz="0" w:space="0" w:color="auto"/>
                    <w:left w:val="none" w:sz="0" w:space="0" w:color="auto"/>
                    <w:bottom w:val="none" w:sz="0" w:space="0" w:color="auto"/>
                    <w:right w:val="none" w:sz="0" w:space="0" w:color="auto"/>
                  </w:divBdr>
                  <w:divsChild>
                    <w:div w:id="345525375">
                      <w:marLeft w:val="0"/>
                      <w:marRight w:val="0"/>
                      <w:marTop w:val="0"/>
                      <w:marBottom w:val="0"/>
                      <w:divBdr>
                        <w:top w:val="none" w:sz="0" w:space="0" w:color="auto"/>
                        <w:left w:val="none" w:sz="0" w:space="0" w:color="auto"/>
                        <w:bottom w:val="none" w:sz="0" w:space="0" w:color="auto"/>
                        <w:right w:val="none" w:sz="0" w:space="0" w:color="auto"/>
                      </w:divBdr>
                      <w:divsChild>
                        <w:div w:id="20781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988517">
      <w:bodyDiv w:val="1"/>
      <w:marLeft w:val="0"/>
      <w:marRight w:val="0"/>
      <w:marTop w:val="0"/>
      <w:marBottom w:val="0"/>
      <w:divBdr>
        <w:top w:val="none" w:sz="0" w:space="0" w:color="auto"/>
        <w:left w:val="none" w:sz="0" w:space="0" w:color="auto"/>
        <w:bottom w:val="none" w:sz="0" w:space="0" w:color="auto"/>
        <w:right w:val="none" w:sz="0" w:space="0" w:color="auto"/>
      </w:divBdr>
      <w:divsChild>
        <w:div w:id="1514110013">
          <w:marLeft w:val="0"/>
          <w:marRight w:val="0"/>
          <w:marTop w:val="0"/>
          <w:marBottom w:val="0"/>
          <w:divBdr>
            <w:top w:val="none" w:sz="0" w:space="0" w:color="auto"/>
            <w:left w:val="none" w:sz="0" w:space="0" w:color="auto"/>
            <w:bottom w:val="none" w:sz="0" w:space="0" w:color="auto"/>
            <w:right w:val="none" w:sz="0" w:space="0" w:color="auto"/>
          </w:divBdr>
          <w:divsChild>
            <w:div w:id="1946233307">
              <w:marLeft w:val="0"/>
              <w:marRight w:val="0"/>
              <w:marTop w:val="0"/>
              <w:marBottom w:val="0"/>
              <w:divBdr>
                <w:top w:val="none" w:sz="0" w:space="0" w:color="auto"/>
                <w:left w:val="none" w:sz="0" w:space="0" w:color="auto"/>
                <w:bottom w:val="none" w:sz="0" w:space="0" w:color="auto"/>
                <w:right w:val="none" w:sz="0" w:space="0" w:color="auto"/>
              </w:divBdr>
            </w:div>
            <w:div w:id="992562927">
              <w:marLeft w:val="0"/>
              <w:marRight w:val="0"/>
              <w:marTop w:val="0"/>
              <w:marBottom w:val="0"/>
              <w:divBdr>
                <w:top w:val="none" w:sz="0" w:space="0" w:color="auto"/>
                <w:left w:val="none" w:sz="0" w:space="0" w:color="auto"/>
                <w:bottom w:val="none" w:sz="0" w:space="0" w:color="auto"/>
                <w:right w:val="none" w:sz="0" w:space="0" w:color="auto"/>
              </w:divBdr>
            </w:div>
            <w:div w:id="1085104008">
              <w:marLeft w:val="0"/>
              <w:marRight w:val="0"/>
              <w:marTop w:val="0"/>
              <w:marBottom w:val="0"/>
              <w:divBdr>
                <w:top w:val="none" w:sz="0" w:space="0" w:color="auto"/>
                <w:left w:val="none" w:sz="0" w:space="0" w:color="auto"/>
                <w:bottom w:val="none" w:sz="0" w:space="0" w:color="auto"/>
                <w:right w:val="none" w:sz="0" w:space="0" w:color="auto"/>
              </w:divBdr>
            </w:div>
            <w:div w:id="428551306">
              <w:marLeft w:val="0"/>
              <w:marRight w:val="0"/>
              <w:marTop w:val="0"/>
              <w:marBottom w:val="0"/>
              <w:divBdr>
                <w:top w:val="none" w:sz="0" w:space="0" w:color="auto"/>
                <w:left w:val="none" w:sz="0" w:space="0" w:color="auto"/>
                <w:bottom w:val="none" w:sz="0" w:space="0" w:color="auto"/>
                <w:right w:val="none" w:sz="0" w:space="0" w:color="auto"/>
              </w:divBdr>
            </w:div>
            <w:div w:id="914127503">
              <w:marLeft w:val="0"/>
              <w:marRight w:val="0"/>
              <w:marTop w:val="0"/>
              <w:marBottom w:val="0"/>
              <w:divBdr>
                <w:top w:val="none" w:sz="0" w:space="0" w:color="auto"/>
                <w:left w:val="none" w:sz="0" w:space="0" w:color="auto"/>
                <w:bottom w:val="none" w:sz="0" w:space="0" w:color="auto"/>
                <w:right w:val="none" w:sz="0" w:space="0" w:color="auto"/>
              </w:divBdr>
            </w:div>
            <w:div w:id="1708752824">
              <w:marLeft w:val="0"/>
              <w:marRight w:val="0"/>
              <w:marTop w:val="0"/>
              <w:marBottom w:val="0"/>
              <w:divBdr>
                <w:top w:val="none" w:sz="0" w:space="0" w:color="auto"/>
                <w:left w:val="none" w:sz="0" w:space="0" w:color="auto"/>
                <w:bottom w:val="none" w:sz="0" w:space="0" w:color="auto"/>
                <w:right w:val="none" w:sz="0" w:space="0" w:color="auto"/>
              </w:divBdr>
            </w:div>
            <w:div w:id="1947228294">
              <w:marLeft w:val="0"/>
              <w:marRight w:val="0"/>
              <w:marTop w:val="0"/>
              <w:marBottom w:val="0"/>
              <w:divBdr>
                <w:top w:val="none" w:sz="0" w:space="0" w:color="auto"/>
                <w:left w:val="none" w:sz="0" w:space="0" w:color="auto"/>
                <w:bottom w:val="none" w:sz="0" w:space="0" w:color="auto"/>
                <w:right w:val="none" w:sz="0" w:space="0" w:color="auto"/>
              </w:divBdr>
            </w:div>
            <w:div w:id="5239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6183">
      <w:bodyDiv w:val="1"/>
      <w:marLeft w:val="0"/>
      <w:marRight w:val="0"/>
      <w:marTop w:val="0"/>
      <w:marBottom w:val="0"/>
      <w:divBdr>
        <w:top w:val="none" w:sz="0" w:space="0" w:color="auto"/>
        <w:left w:val="none" w:sz="0" w:space="0" w:color="auto"/>
        <w:bottom w:val="none" w:sz="0" w:space="0" w:color="auto"/>
        <w:right w:val="none" w:sz="0" w:space="0" w:color="auto"/>
      </w:divBdr>
    </w:div>
    <w:div w:id="1754429741">
      <w:bodyDiv w:val="1"/>
      <w:marLeft w:val="0"/>
      <w:marRight w:val="0"/>
      <w:marTop w:val="0"/>
      <w:marBottom w:val="0"/>
      <w:divBdr>
        <w:top w:val="none" w:sz="0" w:space="0" w:color="auto"/>
        <w:left w:val="none" w:sz="0" w:space="0" w:color="auto"/>
        <w:bottom w:val="none" w:sz="0" w:space="0" w:color="auto"/>
        <w:right w:val="none" w:sz="0" w:space="0" w:color="auto"/>
      </w:divBdr>
    </w:div>
    <w:div w:id="2001536277">
      <w:bodyDiv w:val="1"/>
      <w:marLeft w:val="0"/>
      <w:marRight w:val="0"/>
      <w:marTop w:val="0"/>
      <w:marBottom w:val="0"/>
      <w:divBdr>
        <w:top w:val="none" w:sz="0" w:space="0" w:color="auto"/>
        <w:left w:val="none" w:sz="0" w:space="0" w:color="auto"/>
        <w:bottom w:val="none" w:sz="0" w:space="0" w:color="auto"/>
        <w:right w:val="none" w:sz="0" w:space="0" w:color="auto"/>
      </w:divBdr>
      <w:divsChild>
        <w:div w:id="1820922637">
          <w:marLeft w:val="0"/>
          <w:marRight w:val="0"/>
          <w:marTop w:val="0"/>
          <w:marBottom w:val="0"/>
          <w:divBdr>
            <w:top w:val="none" w:sz="0" w:space="0" w:color="auto"/>
            <w:left w:val="none" w:sz="0" w:space="0" w:color="auto"/>
            <w:bottom w:val="none" w:sz="0" w:space="0" w:color="auto"/>
            <w:right w:val="none" w:sz="0" w:space="0" w:color="auto"/>
          </w:divBdr>
          <w:divsChild>
            <w:div w:id="520437086">
              <w:marLeft w:val="0"/>
              <w:marRight w:val="0"/>
              <w:marTop w:val="0"/>
              <w:marBottom w:val="0"/>
              <w:divBdr>
                <w:top w:val="none" w:sz="0" w:space="0" w:color="auto"/>
                <w:left w:val="none" w:sz="0" w:space="0" w:color="auto"/>
                <w:bottom w:val="none" w:sz="0" w:space="0" w:color="auto"/>
                <w:right w:val="none" w:sz="0" w:space="0" w:color="auto"/>
              </w:divBdr>
              <w:divsChild>
                <w:div w:id="870264489">
                  <w:marLeft w:val="0"/>
                  <w:marRight w:val="0"/>
                  <w:marTop w:val="0"/>
                  <w:marBottom w:val="0"/>
                  <w:divBdr>
                    <w:top w:val="none" w:sz="0" w:space="0" w:color="auto"/>
                    <w:left w:val="none" w:sz="0" w:space="0" w:color="auto"/>
                    <w:bottom w:val="none" w:sz="0" w:space="0" w:color="auto"/>
                    <w:right w:val="none" w:sz="0" w:space="0" w:color="auto"/>
                  </w:divBdr>
                  <w:divsChild>
                    <w:div w:id="60058523">
                      <w:marLeft w:val="0"/>
                      <w:marRight w:val="0"/>
                      <w:marTop w:val="0"/>
                      <w:marBottom w:val="0"/>
                      <w:divBdr>
                        <w:top w:val="none" w:sz="0" w:space="0" w:color="auto"/>
                        <w:left w:val="none" w:sz="0" w:space="0" w:color="auto"/>
                        <w:bottom w:val="none" w:sz="0" w:space="0" w:color="auto"/>
                        <w:right w:val="none" w:sz="0" w:space="0" w:color="auto"/>
                      </w:divBdr>
                      <w:divsChild>
                        <w:div w:id="5155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175553">
      <w:bodyDiv w:val="1"/>
      <w:marLeft w:val="0"/>
      <w:marRight w:val="0"/>
      <w:marTop w:val="0"/>
      <w:marBottom w:val="0"/>
      <w:divBdr>
        <w:top w:val="none" w:sz="0" w:space="0" w:color="auto"/>
        <w:left w:val="none" w:sz="0" w:space="0" w:color="auto"/>
        <w:bottom w:val="none" w:sz="0" w:space="0" w:color="auto"/>
        <w:right w:val="none" w:sz="0" w:space="0" w:color="auto"/>
      </w:divBdr>
      <w:divsChild>
        <w:div w:id="1849250498">
          <w:marLeft w:val="0"/>
          <w:marRight w:val="0"/>
          <w:marTop w:val="0"/>
          <w:marBottom w:val="0"/>
          <w:divBdr>
            <w:top w:val="none" w:sz="0" w:space="0" w:color="auto"/>
            <w:left w:val="none" w:sz="0" w:space="0" w:color="auto"/>
            <w:bottom w:val="none" w:sz="0" w:space="0" w:color="auto"/>
            <w:right w:val="none" w:sz="0" w:space="0" w:color="auto"/>
          </w:divBdr>
        </w:div>
        <w:div w:id="2031952688">
          <w:marLeft w:val="0"/>
          <w:marRight w:val="0"/>
          <w:marTop w:val="0"/>
          <w:marBottom w:val="0"/>
          <w:divBdr>
            <w:top w:val="none" w:sz="0" w:space="0" w:color="auto"/>
            <w:left w:val="none" w:sz="0" w:space="0" w:color="auto"/>
            <w:bottom w:val="none" w:sz="0" w:space="0" w:color="auto"/>
            <w:right w:val="none" w:sz="0" w:space="0" w:color="auto"/>
          </w:divBdr>
        </w:div>
      </w:divsChild>
    </w:div>
    <w:div w:id="2032487756">
      <w:bodyDiv w:val="1"/>
      <w:marLeft w:val="0"/>
      <w:marRight w:val="0"/>
      <w:marTop w:val="0"/>
      <w:marBottom w:val="0"/>
      <w:divBdr>
        <w:top w:val="none" w:sz="0" w:space="0" w:color="auto"/>
        <w:left w:val="none" w:sz="0" w:space="0" w:color="auto"/>
        <w:bottom w:val="none" w:sz="0" w:space="0" w:color="auto"/>
        <w:right w:val="none" w:sz="0" w:space="0" w:color="auto"/>
      </w:divBdr>
      <w:divsChild>
        <w:div w:id="877821086">
          <w:marLeft w:val="0"/>
          <w:marRight w:val="0"/>
          <w:marTop w:val="0"/>
          <w:marBottom w:val="0"/>
          <w:divBdr>
            <w:top w:val="none" w:sz="0" w:space="0" w:color="auto"/>
            <w:left w:val="none" w:sz="0" w:space="0" w:color="auto"/>
            <w:bottom w:val="none" w:sz="0" w:space="0" w:color="auto"/>
            <w:right w:val="none" w:sz="0" w:space="0" w:color="auto"/>
          </w:divBdr>
        </w:div>
        <w:div w:id="1432429102">
          <w:marLeft w:val="0"/>
          <w:marRight w:val="0"/>
          <w:marTop w:val="0"/>
          <w:marBottom w:val="0"/>
          <w:divBdr>
            <w:top w:val="none" w:sz="0" w:space="0" w:color="auto"/>
            <w:left w:val="none" w:sz="0" w:space="0" w:color="auto"/>
            <w:bottom w:val="none" w:sz="0" w:space="0" w:color="auto"/>
            <w:right w:val="none" w:sz="0" w:space="0" w:color="auto"/>
          </w:divBdr>
        </w:div>
        <w:div w:id="1120536548">
          <w:marLeft w:val="0"/>
          <w:marRight w:val="0"/>
          <w:marTop w:val="0"/>
          <w:marBottom w:val="0"/>
          <w:divBdr>
            <w:top w:val="none" w:sz="0" w:space="0" w:color="auto"/>
            <w:left w:val="none" w:sz="0" w:space="0" w:color="auto"/>
            <w:bottom w:val="none" w:sz="0" w:space="0" w:color="auto"/>
            <w:right w:val="none" w:sz="0" w:space="0" w:color="auto"/>
          </w:divBdr>
        </w:div>
        <w:div w:id="1209611759">
          <w:marLeft w:val="0"/>
          <w:marRight w:val="0"/>
          <w:marTop w:val="0"/>
          <w:marBottom w:val="0"/>
          <w:divBdr>
            <w:top w:val="none" w:sz="0" w:space="0" w:color="auto"/>
            <w:left w:val="none" w:sz="0" w:space="0" w:color="auto"/>
            <w:bottom w:val="none" w:sz="0" w:space="0" w:color="auto"/>
            <w:right w:val="none" w:sz="0" w:space="0" w:color="auto"/>
          </w:divBdr>
        </w:div>
        <w:div w:id="556405235">
          <w:marLeft w:val="0"/>
          <w:marRight w:val="0"/>
          <w:marTop w:val="0"/>
          <w:marBottom w:val="0"/>
          <w:divBdr>
            <w:top w:val="none" w:sz="0" w:space="0" w:color="auto"/>
            <w:left w:val="none" w:sz="0" w:space="0" w:color="auto"/>
            <w:bottom w:val="none" w:sz="0" w:space="0" w:color="auto"/>
            <w:right w:val="none" w:sz="0" w:space="0" w:color="auto"/>
          </w:divBdr>
        </w:div>
        <w:div w:id="312417162">
          <w:marLeft w:val="0"/>
          <w:marRight w:val="0"/>
          <w:marTop w:val="0"/>
          <w:marBottom w:val="0"/>
          <w:divBdr>
            <w:top w:val="none" w:sz="0" w:space="0" w:color="auto"/>
            <w:left w:val="none" w:sz="0" w:space="0" w:color="auto"/>
            <w:bottom w:val="none" w:sz="0" w:space="0" w:color="auto"/>
            <w:right w:val="none" w:sz="0" w:space="0" w:color="auto"/>
          </w:divBdr>
        </w:div>
        <w:div w:id="295991975">
          <w:marLeft w:val="0"/>
          <w:marRight w:val="0"/>
          <w:marTop w:val="0"/>
          <w:marBottom w:val="0"/>
          <w:divBdr>
            <w:top w:val="none" w:sz="0" w:space="0" w:color="auto"/>
            <w:left w:val="none" w:sz="0" w:space="0" w:color="auto"/>
            <w:bottom w:val="none" w:sz="0" w:space="0" w:color="auto"/>
            <w:right w:val="none" w:sz="0" w:space="0" w:color="auto"/>
          </w:divBdr>
        </w:div>
        <w:div w:id="362948756">
          <w:marLeft w:val="0"/>
          <w:marRight w:val="0"/>
          <w:marTop w:val="0"/>
          <w:marBottom w:val="0"/>
          <w:divBdr>
            <w:top w:val="none" w:sz="0" w:space="0" w:color="auto"/>
            <w:left w:val="none" w:sz="0" w:space="0" w:color="auto"/>
            <w:bottom w:val="none" w:sz="0" w:space="0" w:color="auto"/>
            <w:right w:val="none" w:sz="0" w:space="0" w:color="auto"/>
          </w:divBdr>
        </w:div>
        <w:div w:id="1485470790">
          <w:marLeft w:val="0"/>
          <w:marRight w:val="0"/>
          <w:marTop w:val="0"/>
          <w:marBottom w:val="0"/>
          <w:divBdr>
            <w:top w:val="none" w:sz="0" w:space="0" w:color="auto"/>
            <w:left w:val="none" w:sz="0" w:space="0" w:color="auto"/>
            <w:bottom w:val="none" w:sz="0" w:space="0" w:color="auto"/>
            <w:right w:val="none" w:sz="0" w:space="0" w:color="auto"/>
          </w:divBdr>
        </w:div>
        <w:div w:id="1118186003">
          <w:marLeft w:val="0"/>
          <w:marRight w:val="0"/>
          <w:marTop w:val="0"/>
          <w:marBottom w:val="0"/>
          <w:divBdr>
            <w:top w:val="none" w:sz="0" w:space="0" w:color="auto"/>
            <w:left w:val="none" w:sz="0" w:space="0" w:color="auto"/>
            <w:bottom w:val="none" w:sz="0" w:space="0" w:color="auto"/>
            <w:right w:val="none" w:sz="0" w:space="0" w:color="auto"/>
          </w:divBdr>
        </w:div>
        <w:div w:id="1068727517">
          <w:marLeft w:val="0"/>
          <w:marRight w:val="0"/>
          <w:marTop w:val="0"/>
          <w:marBottom w:val="0"/>
          <w:divBdr>
            <w:top w:val="none" w:sz="0" w:space="0" w:color="auto"/>
            <w:left w:val="none" w:sz="0" w:space="0" w:color="auto"/>
            <w:bottom w:val="none" w:sz="0" w:space="0" w:color="auto"/>
            <w:right w:val="none" w:sz="0" w:space="0" w:color="auto"/>
          </w:divBdr>
        </w:div>
        <w:div w:id="1748572264">
          <w:marLeft w:val="0"/>
          <w:marRight w:val="0"/>
          <w:marTop w:val="0"/>
          <w:marBottom w:val="0"/>
          <w:divBdr>
            <w:top w:val="none" w:sz="0" w:space="0" w:color="auto"/>
            <w:left w:val="none" w:sz="0" w:space="0" w:color="auto"/>
            <w:bottom w:val="none" w:sz="0" w:space="0" w:color="auto"/>
            <w:right w:val="none" w:sz="0" w:space="0" w:color="auto"/>
          </w:divBdr>
        </w:div>
        <w:div w:id="1247109863">
          <w:marLeft w:val="0"/>
          <w:marRight w:val="0"/>
          <w:marTop w:val="0"/>
          <w:marBottom w:val="0"/>
          <w:divBdr>
            <w:top w:val="none" w:sz="0" w:space="0" w:color="auto"/>
            <w:left w:val="none" w:sz="0" w:space="0" w:color="auto"/>
            <w:bottom w:val="none" w:sz="0" w:space="0" w:color="auto"/>
            <w:right w:val="none" w:sz="0" w:space="0" w:color="auto"/>
          </w:divBdr>
        </w:div>
        <w:div w:id="1691757251">
          <w:marLeft w:val="0"/>
          <w:marRight w:val="0"/>
          <w:marTop w:val="0"/>
          <w:marBottom w:val="0"/>
          <w:divBdr>
            <w:top w:val="none" w:sz="0" w:space="0" w:color="auto"/>
            <w:left w:val="none" w:sz="0" w:space="0" w:color="auto"/>
            <w:bottom w:val="none" w:sz="0" w:space="0" w:color="auto"/>
            <w:right w:val="none" w:sz="0" w:space="0" w:color="auto"/>
          </w:divBdr>
        </w:div>
        <w:div w:id="301006934">
          <w:marLeft w:val="0"/>
          <w:marRight w:val="0"/>
          <w:marTop w:val="0"/>
          <w:marBottom w:val="0"/>
          <w:divBdr>
            <w:top w:val="none" w:sz="0" w:space="0" w:color="auto"/>
            <w:left w:val="none" w:sz="0" w:space="0" w:color="auto"/>
            <w:bottom w:val="none" w:sz="0" w:space="0" w:color="auto"/>
            <w:right w:val="none" w:sz="0" w:space="0" w:color="auto"/>
          </w:divBdr>
        </w:div>
        <w:div w:id="1485780155">
          <w:marLeft w:val="0"/>
          <w:marRight w:val="0"/>
          <w:marTop w:val="0"/>
          <w:marBottom w:val="0"/>
          <w:divBdr>
            <w:top w:val="none" w:sz="0" w:space="0" w:color="auto"/>
            <w:left w:val="none" w:sz="0" w:space="0" w:color="auto"/>
            <w:bottom w:val="none" w:sz="0" w:space="0" w:color="auto"/>
            <w:right w:val="none" w:sz="0" w:space="0" w:color="auto"/>
          </w:divBdr>
        </w:div>
        <w:div w:id="2086411916">
          <w:marLeft w:val="0"/>
          <w:marRight w:val="0"/>
          <w:marTop w:val="0"/>
          <w:marBottom w:val="0"/>
          <w:divBdr>
            <w:top w:val="none" w:sz="0" w:space="0" w:color="auto"/>
            <w:left w:val="none" w:sz="0" w:space="0" w:color="auto"/>
            <w:bottom w:val="none" w:sz="0" w:space="0" w:color="auto"/>
            <w:right w:val="none" w:sz="0" w:space="0" w:color="auto"/>
          </w:divBdr>
        </w:div>
        <w:div w:id="1861699540">
          <w:marLeft w:val="0"/>
          <w:marRight w:val="0"/>
          <w:marTop w:val="0"/>
          <w:marBottom w:val="0"/>
          <w:divBdr>
            <w:top w:val="none" w:sz="0" w:space="0" w:color="auto"/>
            <w:left w:val="none" w:sz="0" w:space="0" w:color="auto"/>
            <w:bottom w:val="none" w:sz="0" w:space="0" w:color="auto"/>
            <w:right w:val="none" w:sz="0" w:space="0" w:color="auto"/>
          </w:divBdr>
        </w:div>
        <w:div w:id="732001201">
          <w:marLeft w:val="0"/>
          <w:marRight w:val="0"/>
          <w:marTop w:val="0"/>
          <w:marBottom w:val="0"/>
          <w:divBdr>
            <w:top w:val="none" w:sz="0" w:space="0" w:color="auto"/>
            <w:left w:val="none" w:sz="0" w:space="0" w:color="auto"/>
            <w:bottom w:val="none" w:sz="0" w:space="0" w:color="auto"/>
            <w:right w:val="none" w:sz="0" w:space="0" w:color="auto"/>
          </w:divBdr>
        </w:div>
      </w:divsChild>
    </w:div>
    <w:div w:id="2087529502">
      <w:bodyDiv w:val="1"/>
      <w:marLeft w:val="0"/>
      <w:marRight w:val="0"/>
      <w:marTop w:val="0"/>
      <w:marBottom w:val="0"/>
      <w:divBdr>
        <w:top w:val="none" w:sz="0" w:space="0" w:color="auto"/>
        <w:left w:val="none" w:sz="0" w:space="0" w:color="auto"/>
        <w:bottom w:val="none" w:sz="0" w:space="0" w:color="auto"/>
        <w:right w:val="none" w:sz="0" w:space="0" w:color="auto"/>
      </w:divBdr>
      <w:divsChild>
        <w:div w:id="1653289370">
          <w:marLeft w:val="0"/>
          <w:marRight w:val="0"/>
          <w:marTop w:val="0"/>
          <w:marBottom w:val="0"/>
          <w:divBdr>
            <w:top w:val="none" w:sz="0" w:space="0" w:color="auto"/>
            <w:left w:val="none" w:sz="0" w:space="0" w:color="auto"/>
            <w:bottom w:val="none" w:sz="0" w:space="0" w:color="auto"/>
            <w:right w:val="none" w:sz="0" w:space="0" w:color="auto"/>
          </w:divBdr>
          <w:divsChild>
            <w:div w:id="2004384032">
              <w:marLeft w:val="0"/>
              <w:marRight w:val="0"/>
              <w:marTop w:val="0"/>
              <w:marBottom w:val="0"/>
              <w:divBdr>
                <w:top w:val="none" w:sz="0" w:space="0" w:color="auto"/>
                <w:left w:val="none" w:sz="0" w:space="0" w:color="auto"/>
                <w:bottom w:val="none" w:sz="0" w:space="0" w:color="auto"/>
                <w:right w:val="none" w:sz="0" w:space="0" w:color="auto"/>
              </w:divBdr>
              <w:divsChild>
                <w:div w:id="1908303282">
                  <w:marLeft w:val="0"/>
                  <w:marRight w:val="0"/>
                  <w:marTop w:val="0"/>
                  <w:marBottom w:val="0"/>
                  <w:divBdr>
                    <w:top w:val="none" w:sz="0" w:space="0" w:color="auto"/>
                    <w:left w:val="none" w:sz="0" w:space="0" w:color="auto"/>
                    <w:bottom w:val="none" w:sz="0" w:space="0" w:color="auto"/>
                    <w:right w:val="none" w:sz="0" w:space="0" w:color="auto"/>
                  </w:divBdr>
                  <w:divsChild>
                    <w:div w:id="1284768067">
                      <w:marLeft w:val="0"/>
                      <w:marRight w:val="0"/>
                      <w:marTop w:val="0"/>
                      <w:marBottom w:val="0"/>
                      <w:divBdr>
                        <w:top w:val="none" w:sz="0" w:space="0" w:color="auto"/>
                        <w:left w:val="none" w:sz="0" w:space="0" w:color="auto"/>
                        <w:bottom w:val="none" w:sz="0" w:space="0" w:color="auto"/>
                        <w:right w:val="none" w:sz="0" w:space="0" w:color="auto"/>
                      </w:divBdr>
                      <w:divsChild>
                        <w:div w:id="7008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60707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35243511227768"/>
          <c:y val="4.4007936507936517E-2"/>
          <c:w val="0.78049941673957424"/>
          <c:h val="0.36393544556930385"/>
        </c:manualLayout>
      </c:layout>
      <c:lineChart>
        <c:grouping val="standard"/>
        <c:varyColors val="0"/>
        <c:ser>
          <c:idx val="0"/>
          <c:order val="0"/>
          <c:tx>
            <c:strRef>
              <c:f>'[Chart in Microsoft Word]Sheet1'!$B$1</c:f>
              <c:strCache>
                <c:ptCount val="1"/>
                <c:pt idx="0">
                  <c:v>Planas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'[Chart in Microsoft Word]Sheet1'!$A$2:$A$5</c:f>
              <c:numCache>
                <c:formatCode>General</c:formatCode>
                <c:ptCount val="4"/>
                <c:pt idx="0">
                  <c:v>2018</c:v>
                </c:pt>
                <c:pt idx="1">
                  <c:v>2019</c:v>
                </c:pt>
                <c:pt idx="2">
                  <c:v>2020</c:v>
                </c:pt>
                <c:pt idx="3">
                  <c:v>2021</c:v>
                </c:pt>
              </c:numCache>
            </c:numRef>
          </c:cat>
          <c:val>
            <c:numRef>
              <c:f>'[Chart in Microsoft Word]Sheet1'!$B$2:$B$5</c:f>
              <c:numCache>
                <c:formatCode>General</c:formatCode>
                <c:ptCount val="4"/>
                <c:pt idx="0">
                  <c:v>1158</c:v>
                </c:pt>
                <c:pt idx="1">
                  <c:v>1390</c:v>
                </c:pt>
                <c:pt idx="2">
                  <c:v>1668</c:v>
                </c:pt>
                <c:pt idx="3">
                  <c:v>1835</c:v>
                </c:pt>
              </c:numCache>
            </c:numRef>
          </c:val>
          <c:smooth val="0"/>
          <c:extLst>
            <c:ext xmlns:c16="http://schemas.microsoft.com/office/drawing/2014/chart" uri="{C3380CC4-5D6E-409C-BE32-E72D297353CC}">
              <c16:uniqueId val="{00000000-113B-4E25-9ABC-41AF57F8E1AB}"/>
            </c:ext>
          </c:extLst>
        </c:ser>
        <c:ser>
          <c:idx val="1"/>
          <c:order val="1"/>
          <c:tx>
            <c:strRef>
              <c:f>'[Chart in Microsoft Word]Sheet1'!$C$1</c:f>
              <c:strCache>
                <c:ptCount val="1"/>
                <c:pt idx="0">
                  <c:v>Faktas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'[Chart in Microsoft Word]Sheet1'!$A$2:$A$5</c:f>
              <c:numCache>
                <c:formatCode>General</c:formatCode>
                <c:ptCount val="4"/>
                <c:pt idx="0">
                  <c:v>2018</c:v>
                </c:pt>
                <c:pt idx="1">
                  <c:v>2019</c:v>
                </c:pt>
                <c:pt idx="2">
                  <c:v>2020</c:v>
                </c:pt>
                <c:pt idx="3">
                  <c:v>2021</c:v>
                </c:pt>
              </c:numCache>
            </c:numRef>
          </c:cat>
          <c:val>
            <c:numRef>
              <c:f>'[Chart in Microsoft Word]Sheet1'!$C$2:$C$5</c:f>
              <c:numCache>
                <c:formatCode>General</c:formatCode>
                <c:ptCount val="4"/>
                <c:pt idx="0">
                  <c:v>1360</c:v>
                </c:pt>
                <c:pt idx="1">
                  <c:v>1405</c:v>
                </c:pt>
                <c:pt idx="2">
                  <c:v>1671</c:v>
                </c:pt>
              </c:numCache>
            </c:numRef>
          </c:val>
          <c:smooth val="0"/>
          <c:extLst>
            <c:ext xmlns:c16="http://schemas.microsoft.com/office/drawing/2014/chart" uri="{C3380CC4-5D6E-409C-BE32-E72D297353CC}">
              <c16:uniqueId val="{00000001-113B-4E25-9ABC-41AF57F8E1AB}"/>
            </c:ext>
          </c:extLst>
        </c:ser>
        <c:ser>
          <c:idx val="2"/>
          <c:order val="2"/>
          <c:tx>
            <c:strRef>
              <c:f>'[Chart in Microsoft Word]Sheet1'!$D$1</c:f>
              <c:strCache>
                <c:ptCount val="1"/>
                <c:pt idx="0">
                  <c:v>ES vidurkis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'[Chart in Microsoft Word]Sheet1'!$A$2:$A$5</c:f>
              <c:numCache>
                <c:formatCode>General</c:formatCode>
                <c:ptCount val="4"/>
                <c:pt idx="0">
                  <c:v>2018</c:v>
                </c:pt>
                <c:pt idx="1">
                  <c:v>2019</c:v>
                </c:pt>
                <c:pt idx="2">
                  <c:v>2020</c:v>
                </c:pt>
                <c:pt idx="3">
                  <c:v>2021</c:v>
                </c:pt>
              </c:numCache>
            </c:numRef>
          </c:cat>
          <c:val>
            <c:numRef>
              <c:f>'[Chart in Microsoft Word]Sheet1'!$D$2:$D$5</c:f>
              <c:numCache>
                <c:formatCode>General</c:formatCode>
                <c:ptCount val="4"/>
              </c:numCache>
            </c:numRef>
          </c:val>
          <c:smooth val="0"/>
          <c:extLst>
            <c:ext xmlns:c16="http://schemas.microsoft.com/office/drawing/2014/chart" uri="{C3380CC4-5D6E-409C-BE32-E72D297353CC}">
              <c16:uniqueId val="{00000002-113B-4E25-9ABC-41AF57F8E1AB}"/>
            </c:ext>
          </c:extLst>
        </c:ser>
        <c:dLbls>
          <c:showLegendKey val="0"/>
          <c:showVal val="0"/>
          <c:showCatName val="0"/>
          <c:showSerName val="0"/>
          <c:showPercent val="0"/>
          <c:showBubbleSize val="0"/>
        </c:dLbls>
        <c:marker val="1"/>
        <c:smooth val="0"/>
        <c:axId val="402882544"/>
        <c:axId val="402875880"/>
      </c:lineChart>
      <c:catAx>
        <c:axId val="40288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75880"/>
        <c:crosses val="autoZero"/>
        <c:auto val="0"/>
        <c:lblAlgn val="ctr"/>
        <c:lblOffset val="100"/>
        <c:noMultiLvlLbl val="0"/>
      </c:catAx>
      <c:valAx>
        <c:axId val="402875880"/>
        <c:scaling>
          <c:orientation val="minMax"/>
          <c:max val="19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8825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Skundžiamos institucijos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Skundai dėl valstybinio administravimo subjektų</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Panevėžio apygardos skyrius</c:v>
                </c:pt>
                <c:pt idx="1">
                  <c:v>Šiaulių apygardos skyrius</c:v>
                </c:pt>
                <c:pt idx="2">
                  <c:v>Klaipėdos apygardos skyrius</c:v>
                </c:pt>
                <c:pt idx="3">
                  <c:v>Kauno apygardos skyrius</c:v>
                </c:pt>
                <c:pt idx="4">
                  <c:v>Lietuvos administracinių ginčų komisija</c:v>
                </c:pt>
              </c:strCache>
            </c:strRef>
          </c:cat>
          <c:val>
            <c:numRef>
              <c:f>Sheet1!$B$2:$B$6</c:f>
              <c:numCache>
                <c:formatCode>General</c:formatCode>
                <c:ptCount val="5"/>
                <c:pt idx="0">
                  <c:v>50</c:v>
                </c:pt>
                <c:pt idx="1">
                  <c:v>40</c:v>
                </c:pt>
                <c:pt idx="2">
                  <c:v>101</c:v>
                </c:pt>
                <c:pt idx="3">
                  <c:v>96</c:v>
                </c:pt>
                <c:pt idx="4">
                  <c:v>861</c:v>
                </c:pt>
              </c:numCache>
            </c:numRef>
          </c:val>
          <c:extLst>
            <c:ext xmlns:c16="http://schemas.microsoft.com/office/drawing/2014/chart" uri="{C3380CC4-5D6E-409C-BE32-E72D297353CC}">
              <c16:uniqueId val="{00000000-F9F8-4C25-B9AD-D388A9EA2440}"/>
            </c:ext>
          </c:extLst>
        </c:ser>
        <c:ser>
          <c:idx val="1"/>
          <c:order val="1"/>
          <c:tx>
            <c:strRef>
              <c:f>Sheet1!$C$1</c:f>
              <c:strCache>
                <c:ptCount val="1"/>
                <c:pt idx="0">
                  <c:v>Skundai dėl savivaldybių administravimo subjektų</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Panevėžio apygardos skyrius</c:v>
                </c:pt>
                <c:pt idx="1">
                  <c:v>Šiaulių apygardos skyrius</c:v>
                </c:pt>
                <c:pt idx="2">
                  <c:v>Klaipėdos apygardos skyrius</c:v>
                </c:pt>
                <c:pt idx="3">
                  <c:v>Kauno apygardos skyrius</c:v>
                </c:pt>
                <c:pt idx="4">
                  <c:v>Lietuvos administracinių ginčų komisija</c:v>
                </c:pt>
              </c:strCache>
            </c:strRef>
          </c:cat>
          <c:val>
            <c:numRef>
              <c:f>Sheet1!$C$2:$C$6</c:f>
              <c:numCache>
                <c:formatCode>General</c:formatCode>
                <c:ptCount val="5"/>
                <c:pt idx="0">
                  <c:v>44</c:v>
                </c:pt>
                <c:pt idx="1">
                  <c:v>44</c:v>
                </c:pt>
                <c:pt idx="2">
                  <c:v>96</c:v>
                </c:pt>
                <c:pt idx="3">
                  <c:v>194</c:v>
                </c:pt>
                <c:pt idx="4">
                  <c:v>121</c:v>
                </c:pt>
              </c:numCache>
            </c:numRef>
          </c:val>
          <c:extLst>
            <c:ext xmlns:c16="http://schemas.microsoft.com/office/drawing/2014/chart" uri="{C3380CC4-5D6E-409C-BE32-E72D297353CC}">
              <c16:uniqueId val="{00000001-F9F8-4C25-B9AD-D388A9EA2440}"/>
            </c:ext>
          </c:extLst>
        </c:ser>
        <c:dLbls>
          <c:dLblPos val="inEnd"/>
          <c:showLegendKey val="0"/>
          <c:showVal val="1"/>
          <c:showCatName val="0"/>
          <c:showSerName val="0"/>
          <c:showPercent val="0"/>
          <c:showBubbleSize val="0"/>
        </c:dLbls>
        <c:gapWidth val="65"/>
        <c:axId val="454554752"/>
        <c:axId val="454553184"/>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Column1</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Sheet1!$A$2:$A$6</c15:sqref>
                        </c15:formulaRef>
                      </c:ext>
                    </c:extLst>
                    <c:strCache>
                      <c:ptCount val="5"/>
                      <c:pt idx="0">
                        <c:v>Panevėžio apygardos skyrius</c:v>
                      </c:pt>
                      <c:pt idx="1">
                        <c:v>Šiaulių apygardos skyrius</c:v>
                      </c:pt>
                      <c:pt idx="2">
                        <c:v>Klaipėdos apygardos skyrius</c:v>
                      </c:pt>
                      <c:pt idx="3">
                        <c:v>Kauno apygardos skyrius</c:v>
                      </c:pt>
                      <c:pt idx="4">
                        <c:v>Lietuvos administracinių ginčų komisija</c:v>
                      </c:pt>
                    </c:strCache>
                  </c:strRef>
                </c:cat>
                <c:val>
                  <c:numRef>
                    <c:extLst>
                      <c:ext uri="{02D57815-91ED-43cb-92C2-25804820EDAC}">
                        <c15:formulaRef>
                          <c15:sqref>Sheet1!$D$2:$D$8</c15:sqref>
                        </c15:formulaRef>
                      </c:ext>
                    </c:extLst>
                    <c:numCache>
                      <c:formatCode>General</c:formatCode>
                      <c:ptCount val="7"/>
                    </c:numCache>
                  </c:numRef>
                </c:val>
                <c:extLst>
                  <c:ext xmlns:c16="http://schemas.microsoft.com/office/drawing/2014/chart" uri="{C3380CC4-5D6E-409C-BE32-E72D297353CC}">
                    <c16:uniqueId val="{00000002-F9F8-4C25-B9AD-D388A9EA2440}"/>
                  </c:ext>
                </c:extLst>
              </c15:ser>
            </c15:filteredBarSeries>
          </c:ext>
        </c:extLst>
      </c:barChart>
      <c:catAx>
        <c:axId val="45455475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54553184"/>
        <c:crosses val="autoZero"/>
        <c:auto val="1"/>
        <c:lblAlgn val="ctr"/>
        <c:lblOffset val="100"/>
        <c:noMultiLvlLbl val="0"/>
      </c:catAx>
      <c:valAx>
        <c:axId val="45455318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545547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1" i="0" baseline="0">
                <a:effectLst/>
              </a:rPr>
              <a:t>LIETUVOS ADMINISTRACINIŲ GINČŲ KOMISIJOS IR JOS TERITORINIŲ PADALINIŲ </a:t>
            </a:r>
            <a:r>
              <a:rPr lang="en-US" sz="1400" b="1" i="0" baseline="0">
                <a:effectLst/>
              </a:rPr>
              <a:t>2020</a:t>
            </a:r>
            <a:r>
              <a:rPr lang="lt-LT" sz="1400" b="1" i="0" baseline="0">
                <a:effectLst/>
              </a:rPr>
              <a:t> METŲ SPRENDIMAI</a:t>
            </a:r>
            <a:endParaRPr lang="lt-LT" sz="1100" b="1">
              <a:effectLst/>
            </a:endParaRPr>
          </a:p>
        </c:rich>
      </c:tx>
      <c:layout>
        <c:manualLayout>
          <c:xMode val="edge"/>
          <c:yMode val="edge"/>
          <c:x val="0.17636945921099964"/>
          <c:y val="0.0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Priimtas sprendimas šalinti trūkumus</c:v>
                </c:pt>
              </c:strCache>
            </c:strRef>
          </c:tx>
          <c:spPr>
            <a:solidFill>
              <a:schemeClr val="accent1"/>
            </a:solidFill>
            <a:ln>
              <a:noFill/>
            </a:ln>
            <a:effectLst/>
          </c:spPr>
          <c:invertIfNegative val="0"/>
          <c:cat>
            <c:strRef>
              <c:f>Sheet1!$A$2:$A$6</c:f>
              <c:strCache>
                <c:ptCount val="5"/>
                <c:pt idx="0">
                  <c:v>Panevėžio apygardos skyrius</c:v>
                </c:pt>
                <c:pt idx="1">
                  <c:v>Šiaulių apygardos skyrius</c:v>
                </c:pt>
                <c:pt idx="2">
                  <c:v>Klaipėdos apygardos skyrius</c:v>
                </c:pt>
                <c:pt idx="3">
                  <c:v>Kauno apygardos skyrius</c:v>
                </c:pt>
                <c:pt idx="4">
                  <c:v>Lietuvos administracinių ginčų komisija</c:v>
                </c:pt>
              </c:strCache>
            </c:strRef>
          </c:cat>
          <c:val>
            <c:numRef>
              <c:f>Sheet1!$B$2:$B$6</c:f>
              <c:numCache>
                <c:formatCode>General</c:formatCode>
                <c:ptCount val="5"/>
                <c:pt idx="0">
                  <c:v>33</c:v>
                </c:pt>
                <c:pt idx="1">
                  <c:v>28</c:v>
                </c:pt>
                <c:pt idx="2">
                  <c:v>104</c:v>
                </c:pt>
                <c:pt idx="3">
                  <c:v>133</c:v>
                </c:pt>
                <c:pt idx="4">
                  <c:v>335</c:v>
                </c:pt>
              </c:numCache>
            </c:numRef>
          </c:val>
          <c:extLst>
            <c:ext xmlns:c16="http://schemas.microsoft.com/office/drawing/2014/chart" uri="{C3380CC4-5D6E-409C-BE32-E72D297353CC}">
              <c16:uniqueId val="{00000000-8984-4905-ABA4-CF679C3A48B2}"/>
            </c:ext>
          </c:extLst>
        </c:ser>
        <c:ser>
          <c:idx val="1"/>
          <c:order val="1"/>
          <c:tx>
            <c:strRef>
              <c:f>Sheet1!$C$1</c:f>
              <c:strCache>
                <c:ptCount val="1"/>
                <c:pt idx="0">
                  <c:v>Skundą atsisakyta priimti nagrinėti </c:v>
                </c:pt>
              </c:strCache>
            </c:strRef>
          </c:tx>
          <c:spPr>
            <a:solidFill>
              <a:schemeClr val="accent2"/>
            </a:solidFill>
            <a:ln>
              <a:noFill/>
            </a:ln>
            <a:effectLst/>
          </c:spPr>
          <c:invertIfNegative val="0"/>
          <c:cat>
            <c:strRef>
              <c:f>Sheet1!$A$2:$A$6</c:f>
              <c:strCache>
                <c:ptCount val="5"/>
                <c:pt idx="0">
                  <c:v>Panevėžio apygardos skyrius</c:v>
                </c:pt>
                <c:pt idx="1">
                  <c:v>Šiaulių apygardos skyrius</c:v>
                </c:pt>
                <c:pt idx="2">
                  <c:v>Klaipėdos apygardos skyrius</c:v>
                </c:pt>
                <c:pt idx="3">
                  <c:v>Kauno apygardos skyrius</c:v>
                </c:pt>
                <c:pt idx="4">
                  <c:v>Lietuvos administracinių ginčų komisija</c:v>
                </c:pt>
              </c:strCache>
            </c:strRef>
          </c:cat>
          <c:val>
            <c:numRef>
              <c:f>Sheet1!$C$2:$C$6</c:f>
              <c:numCache>
                <c:formatCode>General</c:formatCode>
                <c:ptCount val="5"/>
                <c:pt idx="0">
                  <c:v>44</c:v>
                </c:pt>
                <c:pt idx="1">
                  <c:v>36</c:v>
                </c:pt>
                <c:pt idx="2">
                  <c:v>95</c:v>
                </c:pt>
                <c:pt idx="3">
                  <c:v>124</c:v>
                </c:pt>
                <c:pt idx="4">
                  <c:v>274</c:v>
                </c:pt>
              </c:numCache>
            </c:numRef>
          </c:val>
          <c:extLst>
            <c:ext xmlns:c16="http://schemas.microsoft.com/office/drawing/2014/chart" uri="{C3380CC4-5D6E-409C-BE32-E72D297353CC}">
              <c16:uniqueId val="{00000001-8984-4905-ABA4-CF679C3A48B2}"/>
            </c:ext>
          </c:extLst>
        </c:ser>
        <c:ser>
          <c:idx val="2"/>
          <c:order val="2"/>
          <c:tx>
            <c:strRef>
              <c:f>Sheet1!$D$1</c:f>
              <c:strCache>
                <c:ptCount val="1"/>
                <c:pt idx="0">
                  <c:v>Išnagrinėjus skundą - bylą nutraukti</c:v>
                </c:pt>
              </c:strCache>
            </c:strRef>
          </c:tx>
          <c:spPr>
            <a:solidFill>
              <a:schemeClr val="accent3"/>
            </a:solidFill>
            <a:ln>
              <a:noFill/>
            </a:ln>
            <a:effectLst/>
          </c:spPr>
          <c:invertIfNegative val="0"/>
          <c:cat>
            <c:strRef>
              <c:f>Sheet1!$A$2:$A$6</c:f>
              <c:strCache>
                <c:ptCount val="5"/>
                <c:pt idx="0">
                  <c:v>Panevėžio apygardos skyrius</c:v>
                </c:pt>
                <c:pt idx="1">
                  <c:v>Šiaulių apygardos skyrius</c:v>
                </c:pt>
                <c:pt idx="2">
                  <c:v>Klaipėdos apygardos skyrius</c:v>
                </c:pt>
                <c:pt idx="3">
                  <c:v>Kauno apygardos skyrius</c:v>
                </c:pt>
                <c:pt idx="4">
                  <c:v>Lietuvos administracinių ginčų komisija</c:v>
                </c:pt>
              </c:strCache>
            </c:strRef>
          </c:cat>
          <c:val>
            <c:numRef>
              <c:f>Sheet1!$D$2:$D$6</c:f>
              <c:numCache>
                <c:formatCode>General</c:formatCode>
                <c:ptCount val="5"/>
                <c:pt idx="0">
                  <c:v>9</c:v>
                </c:pt>
                <c:pt idx="1">
                  <c:v>16</c:v>
                </c:pt>
                <c:pt idx="2">
                  <c:v>11</c:v>
                </c:pt>
                <c:pt idx="3">
                  <c:v>14</c:v>
                </c:pt>
                <c:pt idx="4">
                  <c:v>33</c:v>
                </c:pt>
              </c:numCache>
            </c:numRef>
          </c:val>
          <c:extLst>
            <c:ext xmlns:c16="http://schemas.microsoft.com/office/drawing/2014/chart" uri="{C3380CC4-5D6E-409C-BE32-E72D297353CC}">
              <c16:uniqueId val="{00000002-8984-4905-ABA4-CF679C3A48B2}"/>
            </c:ext>
          </c:extLst>
        </c:ser>
        <c:ser>
          <c:idx val="3"/>
          <c:order val="3"/>
          <c:tx>
            <c:strRef>
              <c:f>Sheet1!$E$1</c:f>
              <c:strCache>
                <c:ptCount val="1"/>
                <c:pt idx="0">
                  <c:v>Išnagrinėjus skundą -  atmesti</c:v>
                </c:pt>
              </c:strCache>
            </c:strRef>
          </c:tx>
          <c:spPr>
            <a:solidFill>
              <a:schemeClr val="accent4"/>
            </a:solidFill>
            <a:ln>
              <a:noFill/>
            </a:ln>
            <a:effectLst/>
          </c:spPr>
          <c:invertIfNegative val="0"/>
          <c:cat>
            <c:strRef>
              <c:f>Sheet1!$A$2:$A$6</c:f>
              <c:strCache>
                <c:ptCount val="5"/>
                <c:pt idx="0">
                  <c:v>Panevėžio apygardos skyrius</c:v>
                </c:pt>
                <c:pt idx="1">
                  <c:v>Šiaulių apygardos skyrius</c:v>
                </c:pt>
                <c:pt idx="2">
                  <c:v>Klaipėdos apygardos skyrius</c:v>
                </c:pt>
                <c:pt idx="3">
                  <c:v>Kauno apygardos skyrius</c:v>
                </c:pt>
                <c:pt idx="4">
                  <c:v>Lietuvos administracinių ginčų komisija</c:v>
                </c:pt>
              </c:strCache>
            </c:strRef>
          </c:cat>
          <c:val>
            <c:numRef>
              <c:f>Sheet1!$E$2:$E$6</c:f>
              <c:numCache>
                <c:formatCode>General</c:formatCode>
                <c:ptCount val="5"/>
                <c:pt idx="0">
                  <c:v>22</c:v>
                </c:pt>
                <c:pt idx="1">
                  <c:v>23</c:v>
                </c:pt>
                <c:pt idx="2">
                  <c:v>74</c:v>
                </c:pt>
                <c:pt idx="3">
                  <c:v>61</c:v>
                </c:pt>
                <c:pt idx="4">
                  <c:v>333</c:v>
                </c:pt>
              </c:numCache>
            </c:numRef>
          </c:val>
          <c:extLst>
            <c:ext xmlns:c16="http://schemas.microsoft.com/office/drawing/2014/chart" uri="{C3380CC4-5D6E-409C-BE32-E72D297353CC}">
              <c16:uniqueId val="{00000004-8984-4905-ABA4-CF679C3A48B2}"/>
            </c:ext>
          </c:extLst>
        </c:ser>
        <c:ser>
          <c:idx val="4"/>
          <c:order val="4"/>
          <c:tx>
            <c:strRef>
              <c:f>Sheet1!$F$1</c:f>
              <c:strCache>
                <c:ptCount val="1"/>
                <c:pt idx="0">
                  <c:v>Išnagrinėjus skundą - pasirašyti taikos sutartį</c:v>
                </c:pt>
              </c:strCache>
            </c:strRef>
          </c:tx>
          <c:spPr>
            <a:solidFill>
              <a:schemeClr val="accent5"/>
            </a:solidFill>
            <a:ln>
              <a:noFill/>
            </a:ln>
            <a:effectLst/>
          </c:spPr>
          <c:invertIfNegative val="0"/>
          <c:cat>
            <c:strRef>
              <c:f>Sheet1!$A$2:$A$6</c:f>
              <c:strCache>
                <c:ptCount val="5"/>
                <c:pt idx="0">
                  <c:v>Panevėžio apygardos skyrius</c:v>
                </c:pt>
                <c:pt idx="1">
                  <c:v>Šiaulių apygardos skyrius</c:v>
                </c:pt>
                <c:pt idx="2">
                  <c:v>Klaipėdos apygardos skyrius</c:v>
                </c:pt>
                <c:pt idx="3">
                  <c:v>Kauno apygardos skyrius</c:v>
                </c:pt>
                <c:pt idx="4">
                  <c:v>Lietuvos administracinių ginčų komisija</c:v>
                </c:pt>
              </c:strCache>
            </c:strRef>
          </c:cat>
          <c:val>
            <c:numRef>
              <c:f>Sheet1!$F$2:$F$6</c:f>
              <c:numCache>
                <c:formatCode>General</c:formatCode>
                <c:ptCount val="5"/>
                <c:pt idx="0">
                  <c:v>0</c:v>
                </c:pt>
                <c:pt idx="1">
                  <c:v>2</c:v>
                </c:pt>
                <c:pt idx="2">
                  <c:v>1</c:v>
                </c:pt>
                <c:pt idx="3">
                  <c:v>3</c:v>
                </c:pt>
                <c:pt idx="4">
                  <c:v>4</c:v>
                </c:pt>
              </c:numCache>
            </c:numRef>
          </c:val>
          <c:extLst>
            <c:ext xmlns:c16="http://schemas.microsoft.com/office/drawing/2014/chart" uri="{C3380CC4-5D6E-409C-BE32-E72D297353CC}">
              <c16:uniqueId val="{00000005-8984-4905-ABA4-CF679C3A48B2}"/>
            </c:ext>
          </c:extLst>
        </c:ser>
        <c:ser>
          <c:idx val="5"/>
          <c:order val="5"/>
          <c:tx>
            <c:strRef>
              <c:f>Sheet1!$G$1</c:f>
              <c:strCache>
                <c:ptCount val="1"/>
                <c:pt idx="0">
                  <c:v>Išnagrinėjus skundą -  tenkinti/ tenkinti iš dalies</c:v>
                </c:pt>
              </c:strCache>
            </c:strRef>
          </c:tx>
          <c:spPr>
            <a:solidFill>
              <a:schemeClr val="accent6"/>
            </a:solidFill>
            <a:ln>
              <a:noFill/>
            </a:ln>
            <a:effectLst/>
          </c:spPr>
          <c:invertIfNegative val="0"/>
          <c:cat>
            <c:strRef>
              <c:f>Sheet1!$A$2:$A$6</c:f>
              <c:strCache>
                <c:ptCount val="5"/>
                <c:pt idx="0">
                  <c:v>Panevėžio apygardos skyrius</c:v>
                </c:pt>
                <c:pt idx="1">
                  <c:v>Šiaulių apygardos skyrius</c:v>
                </c:pt>
                <c:pt idx="2">
                  <c:v>Klaipėdos apygardos skyrius</c:v>
                </c:pt>
                <c:pt idx="3">
                  <c:v>Kauno apygardos skyrius</c:v>
                </c:pt>
                <c:pt idx="4">
                  <c:v>Lietuvos administracinių ginčų komisija</c:v>
                </c:pt>
              </c:strCache>
            </c:strRef>
          </c:cat>
          <c:val>
            <c:numRef>
              <c:f>Sheet1!$G$2:$G$6</c:f>
              <c:numCache>
                <c:formatCode>General</c:formatCode>
                <c:ptCount val="5"/>
                <c:pt idx="0">
                  <c:v>17</c:v>
                </c:pt>
                <c:pt idx="1">
                  <c:v>16</c:v>
                </c:pt>
                <c:pt idx="2">
                  <c:v>28</c:v>
                </c:pt>
                <c:pt idx="3">
                  <c:v>67</c:v>
                </c:pt>
                <c:pt idx="4">
                  <c:v>192</c:v>
                </c:pt>
              </c:numCache>
            </c:numRef>
          </c:val>
          <c:extLst>
            <c:ext xmlns:c16="http://schemas.microsoft.com/office/drawing/2014/chart" uri="{C3380CC4-5D6E-409C-BE32-E72D297353CC}">
              <c16:uniqueId val="{00000000-B141-4E74-BED2-761D3724336D}"/>
            </c:ext>
          </c:extLst>
        </c:ser>
        <c:ser>
          <c:idx val="6"/>
          <c:order val="6"/>
          <c:tx>
            <c:strRef>
              <c:f>Sheet1!$H$1</c:f>
              <c:strCache>
                <c:ptCount val="1"/>
                <c:pt idx="0">
                  <c:v>Priimta nagrinėti skundų</c:v>
                </c:pt>
              </c:strCache>
            </c:strRef>
          </c:tx>
          <c:spPr>
            <a:solidFill>
              <a:schemeClr val="accent1">
                <a:lumMod val="60000"/>
              </a:schemeClr>
            </a:solidFill>
            <a:ln>
              <a:noFill/>
            </a:ln>
            <a:effectLst/>
          </c:spPr>
          <c:invertIfNegative val="0"/>
          <c:cat>
            <c:strRef>
              <c:f>Sheet1!$A$2:$A$6</c:f>
              <c:strCache>
                <c:ptCount val="5"/>
                <c:pt idx="0">
                  <c:v>Panevėžio apygardos skyrius</c:v>
                </c:pt>
                <c:pt idx="1">
                  <c:v>Šiaulių apygardos skyrius</c:v>
                </c:pt>
                <c:pt idx="2">
                  <c:v>Klaipėdos apygardos skyrius</c:v>
                </c:pt>
                <c:pt idx="3">
                  <c:v>Kauno apygardos skyrius</c:v>
                </c:pt>
                <c:pt idx="4">
                  <c:v>Lietuvos administracinių ginčų komisija</c:v>
                </c:pt>
              </c:strCache>
            </c:strRef>
          </c:cat>
          <c:val>
            <c:numRef>
              <c:f>Sheet1!$H$2:$H$6</c:f>
              <c:numCache>
                <c:formatCode>General</c:formatCode>
                <c:ptCount val="5"/>
                <c:pt idx="0">
                  <c:v>54</c:v>
                </c:pt>
                <c:pt idx="1">
                  <c:v>54</c:v>
                </c:pt>
                <c:pt idx="2">
                  <c:v>119</c:v>
                </c:pt>
                <c:pt idx="3">
                  <c:v>159</c:v>
                </c:pt>
                <c:pt idx="4">
                  <c:v>609</c:v>
                </c:pt>
              </c:numCache>
            </c:numRef>
          </c:val>
          <c:extLst>
            <c:ext xmlns:c16="http://schemas.microsoft.com/office/drawing/2014/chart" uri="{C3380CC4-5D6E-409C-BE32-E72D297353CC}">
              <c16:uniqueId val="{00000001-3B32-4A7F-B1A2-8706D7BE0F39}"/>
            </c:ext>
          </c:extLst>
        </c:ser>
        <c:dLbls>
          <c:showLegendKey val="0"/>
          <c:showVal val="0"/>
          <c:showCatName val="0"/>
          <c:showSerName val="0"/>
          <c:showPercent val="0"/>
          <c:showBubbleSize val="0"/>
        </c:dLbls>
        <c:gapWidth val="182"/>
        <c:axId val="454555536"/>
        <c:axId val="454557104"/>
      </c:barChart>
      <c:catAx>
        <c:axId val="454555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557104"/>
        <c:crosses val="autoZero"/>
        <c:auto val="1"/>
        <c:lblAlgn val="ctr"/>
        <c:lblOffset val="100"/>
        <c:noMultiLvlLbl val="0"/>
      </c:catAx>
      <c:valAx>
        <c:axId val="454557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55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a:t>KOMISIJOS</a:t>
            </a:r>
            <a:r>
              <a:rPr lang="lt-LT" sz="1400" baseline="0"/>
              <a:t> SPRENDIMŲ APSKUNDIMAS ADMINISTRACINIAMS TEISMAMS </a:t>
            </a:r>
            <a:r>
              <a:rPr lang="en-US" sz="1400" baseline="0"/>
              <a:t>2020 METAIS, VIENETAIS</a:t>
            </a:r>
            <a:endParaRPr lang="lt-LT"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Viso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Komisijos priimti sprendimai</c:v>
                </c:pt>
                <c:pt idx="1">
                  <c:v>Vilniuje priimti sprendimai</c:v>
                </c:pt>
                <c:pt idx="2">
                  <c:v>Kaune priimti sprendimai</c:v>
                </c:pt>
                <c:pt idx="3">
                  <c:v>Klaipėdoje priimti sprendimai</c:v>
                </c:pt>
                <c:pt idx="4">
                  <c:v>Šiauliuose priimti sprendimai</c:v>
                </c:pt>
                <c:pt idx="5">
                  <c:v>Panevėžyje priimti sprendimai</c:v>
                </c:pt>
              </c:strCache>
            </c:strRef>
          </c:cat>
          <c:val>
            <c:numRef>
              <c:f>Sheet1!$B$2:$B$7</c:f>
              <c:numCache>
                <c:formatCode>General</c:formatCode>
                <c:ptCount val="6"/>
                <c:pt idx="0">
                  <c:v>1496</c:v>
                </c:pt>
                <c:pt idx="1">
                  <c:v>836</c:v>
                </c:pt>
                <c:pt idx="2">
                  <c:v>269</c:v>
                </c:pt>
                <c:pt idx="3">
                  <c:v>209</c:v>
                </c:pt>
                <c:pt idx="4">
                  <c:v>93</c:v>
                </c:pt>
                <c:pt idx="5">
                  <c:v>89</c:v>
                </c:pt>
              </c:numCache>
            </c:numRef>
          </c:val>
          <c:extLst>
            <c:ext xmlns:c16="http://schemas.microsoft.com/office/drawing/2014/chart" uri="{C3380CC4-5D6E-409C-BE32-E72D297353CC}">
              <c16:uniqueId val="{00000000-7864-4A61-958D-48CC6BA7C376}"/>
            </c:ext>
          </c:extLst>
        </c:ser>
        <c:ser>
          <c:idx val="1"/>
          <c:order val="1"/>
          <c:tx>
            <c:strRef>
              <c:f>Sheet1!$C$1</c:f>
              <c:strCache>
                <c:ptCount val="1"/>
                <c:pt idx="0">
                  <c:v>Apskųsti teismui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Komisijos priimti sprendimai</c:v>
                </c:pt>
                <c:pt idx="1">
                  <c:v>Vilniuje priimti sprendimai</c:v>
                </c:pt>
                <c:pt idx="2">
                  <c:v>Kaune priimti sprendimai</c:v>
                </c:pt>
                <c:pt idx="3">
                  <c:v>Klaipėdoje priimti sprendimai</c:v>
                </c:pt>
                <c:pt idx="4">
                  <c:v>Šiauliuose priimti sprendimai</c:v>
                </c:pt>
                <c:pt idx="5">
                  <c:v>Panevėžyje priimti sprendimai</c:v>
                </c:pt>
              </c:strCache>
            </c:strRef>
          </c:cat>
          <c:val>
            <c:numRef>
              <c:f>Sheet1!$C$2:$C$7</c:f>
              <c:numCache>
                <c:formatCode>General</c:formatCode>
                <c:ptCount val="6"/>
                <c:pt idx="0">
                  <c:v>192</c:v>
                </c:pt>
                <c:pt idx="1">
                  <c:v>112</c:v>
                </c:pt>
                <c:pt idx="2">
                  <c:v>36</c:v>
                </c:pt>
                <c:pt idx="3">
                  <c:v>33</c:v>
                </c:pt>
                <c:pt idx="4">
                  <c:v>4</c:v>
                </c:pt>
                <c:pt idx="5">
                  <c:v>7</c:v>
                </c:pt>
              </c:numCache>
            </c:numRef>
          </c:val>
          <c:extLst>
            <c:ext xmlns:c16="http://schemas.microsoft.com/office/drawing/2014/chart" uri="{C3380CC4-5D6E-409C-BE32-E72D297353CC}">
              <c16:uniqueId val="{00000001-7864-4A61-958D-48CC6BA7C376}"/>
            </c:ext>
          </c:extLst>
        </c:ser>
        <c:ser>
          <c:idx val="2"/>
          <c:order val="2"/>
          <c:tx>
            <c:strRef>
              <c:f>Sheet1!$D$1</c:f>
              <c:strCache>
                <c:ptCount val="1"/>
                <c:pt idx="0">
                  <c:v>Nepakeisti sprendimai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Komisijos priimti sprendimai</c:v>
                </c:pt>
                <c:pt idx="1">
                  <c:v>Vilniuje priimti sprendimai</c:v>
                </c:pt>
                <c:pt idx="2">
                  <c:v>Kaune priimti sprendimai</c:v>
                </c:pt>
                <c:pt idx="3">
                  <c:v>Klaipėdoje priimti sprendimai</c:v>
                </c:pt>
                <c:pt idx="4">
                  <c:v>Šiauliuose priimti sprendimai</c:v>
                </c:pt>
                <c:pt idx="5">
                  <c:v>Panevėžyje priimti sprendimai</c:v>
                </c:pt>
              </c:strCache>
            </c:strRef>
          </c:cat>
          <c:val>
            <c:numRef>
              <c:f>Sheet1!$D$2:$D$7</c:f>
              <c:numCache>
                <c:formatCode>General</c:formatCode>
                <c:ptCount val="6"/>
                <c:pt idx="0">
                  <c:v>28</c:v>
                </c:pt>
                <c:pt idx="1">
                  <c:v>10</c:v>
                </c:pt>
                <c:pt idx="2">
                  <c:v>7</c:v>
                </c:pt>
                <c:pt idx="3">
                  <c:v>9</c:v>
                </c:pt>
                <c:pt idx="4">
                  <c:v>0</c:v>
                </c:pt>
                <c:pt idx="5">
                  <c:v>2</c:v>
                </c:pt>
              </c:numCache>
            </c:numRef>
          </c:val>
          <c:extLst>
            <c:ext xmlns:c16="http://schemas.microsoft.com/office/drawing/2014/chart" uri="{C3380CC4-5D6E-409C-BE32-E72D297353CC}">
              <c16:uniqueId val="{00000002-7864-4A61-958D-48CC6BA7C376}"/>
            </c:ext>
          </c:extLst>
        </c:ser>
        <c:ser>
          <c:idx val="3"/>
          <c:order val="3"/>
          <c:tx>
            <c:strRef>
              <c:f>Sheet1!$E$1</c:f>
              <c:strCache>
                <c:ptCount val="1"/>
                <c:pt idx="0">
                  <c:v>Panaikinti sprendimai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Komisijos priimti sprendimai</c:v>
                </c:pt>
                <c:pt idx="1">
                  <c:v>Vilniuje priimti sprendimai</c:v>
                </c:pt>
                <c:pt idx="2">
                  <c:v>Kaune priimti sprendimai</c:v>
                </c:pt>
                <c:pt idx="3">
                  <c:v>Klaipėdoje priimti sprendimai</c:v>
                </c:pt>
                <c:pt idx="4">
                  <c:v>Šiauliuose priimti sprendimai</c:v>
                </c:pt>
                <c:pt idx="5">
                  <c:v>Panevėžyje priimti sprendimai</c:v>
                </c:pt>
              </c:strCache>
            </c:strRef>
          </c:cat>
          <c:val>
            <c:numRef>
              <c:f>Sheet1!$E$2:$E$7</c:f>
              <c:numCache>
                <c:formatCode>General</c:formatCode>
                <c:ptCount val="6"/>
                <c:pt idx="0">
                  <c:v>7</c:v>
                </c:pt>
                <c:pt idx="1">
                  <c:v>5</c:v>
                </c:pt>
                <c:pt idx="2">
                  <c:v>2</c:v>
                </c:pt>
                <c:pt idx="3">
                  <c:v>0</c:v>
                </c:pt>
                <c:pt idx="4">
                  <c:v>0</c:v>
                </c:pt>
                <c:pt idx="5">
                  <c:v>0</c:v>
                </c:pt>
              </c:numCache>
            </c:numRef>
          </c:val>
          <c:extLst>
            <c:ext xmlns:c16="http://schemas.microsoft.com/office/drawing/2014/chart" uri="{C3380CC4-5D6E-409C-BE32-E72D297353CC}">
              <c16:uniqueId val="{00000003-7864-4A61-958D-48CC6BA7C376}"/>
            </c:ext>
          </c:extLst>
        </c:ser>
        <c:ser>
          <c:idx val="4"/>
          <c:order val="4"/>
          <c:tx>
            <c:strRef>
              <c:f>Sheet1!$F$1</c:f>
              <c:strCache>
                <c:ptCount val="1"/>
                <c:pt idx="0">
                  <c:v>Sprendimas nepriimtas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Komisijos priimti sprendimai</c:v>
                </c:pt>
                <c:pt idx="1">
                  <c:v>Vilniuje priimti sprendimai</c:v>
                </c:pt>
                <c:pt idx="2">
                  <c:v>Kaune priimti sprendimai</c:v>
                </c:pt>
                <c:pt idx="3">
                  <c:v>Klaipėdoje priimti sprendimai</c:v>
                </c:pt>
                <c:pt idx="4">
                  <c:v>Šiauliuose priimti sprendimai</c:v>
                </c:pt>
                <c:pt idx="5">
                  <c:v>Panevėžyje priimti sprendimai</c:v>
                </c:pt>
              </c:strCache>
            </c:strRef>
          </c:cat>
          <c:val>
            <c:numRef>
              <c:f>Sheet1!$F$2:$F$7</c:f>
              <c:numCache>
                <c:formatCode>General</c:formatCode>
                <c:ptCount val="6"/>
                <c:pt idx="0">
                  <c:v>157</c:v>
                </c:pt>
                <c:pt idx="1">
                  <c:v>97</c:v>
                </c:pt>
                <c:pt idx="2">
                  <c:v>27</c:v>
                </c:pt>
                <c:pt idx="3">
                  <c:v>24</c:v>
                </c:pt>
                <c:pt idx="4">
                  <c:v>4</c:v>
                </c:pt>
                <c:pt idx="5">
                  <c:v>5</c:v>
                </c:pt>
              </c:numCache>
            </c:numRef>
          </c:val>
          <c:extLst>
            <c:ext xmlns:c16="http://schemas.microsoft.com/office/drawing/2014/chart" uri="{C3380CC4-5D6E-409C-BE32-E72D297353CC}">
              <c16:uniqueId val="{00000004-7864-4A61-958D-48CC6BA7C376}"/>
            </c:ext>
          </c:extLst>
        </c:ser>
        <c:dLbls>
          <c:showLegendKey val="0"/>
          <c:showVal val="0"/>
          <c:showCatName val="0"/>
          <c:showSerName val="0"/>
          <c:showPercent val="0"/>
          <c:showBubbleSize val="0"/>
        </c:dLbls>
        <c:gapWidth val="182"/>
        <c:axId val="454553576"/>
        <c:axId val="454555928"/>
        <c:extLst/>
      </c:barChart>
      <c:catAx>
        <c:axId val="454553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555928"/>
        <c:crosses val="autoZero"/>
        <c:auto val="1"/>
        <c:lblAlgn val="ctr"/>
        <c:lblOffset val="100"/>
        <c:noMultiLvlLbl val="0"/>
      </c:catAx>
      <c:valAx>
        <c:axId val="454555928"/>
        <c:scaling>
          <c:orientation val="minMax"/>
          <c:max val="1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553576"/>
        <c:crosses val="autoZero"/>
        <c:crossBetween val="between"/>
        <c:majorUnit val="50"/>
        <c:min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5E774-E9F9-48B1-9AC9-C3774D69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3537</Words>
  <Characters>20166</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Remigijus</dc:creator>
  <cp:lastModifiedBy>Jevgenija Markovskaja</cp:lastModifiedBy>
  <cp:revision>2</cp:revision>
  <cp:lastPrinted>2021-02-25T09:19:00Z</cp:lastPrinted>
  <dcterms:created xsi:type="dcterms:W3CDTF">2021-02-26T08:15:00Z</dcterms:created>
  <dcterms:modified xsi:type="dcterms:W3CDTF">2021-02-26T08:15:00Z</dcterms:modified>
</cp:coreProperties>
</file>