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14BA9" w14:textId="3240E6E0" w:rsidR="006F4570" w:rsidRPr="00BE1F9F" w:rsidRDefault="00BE1F9F" w:rsidP="00BE1F9F">
      <w:pPr>
        <w:spacing w:line="276" w:lineRule="auto"/>
        <w:jc w:val="center"/>
        <w:rPr>
          <w:rFonts w:ascii="Times New Roman" w:eastAsia="Times New Roman" w:hAnsi="Times New Roman" w:cs="Times New Roman"/>
          <w:b/>
          <w:caps/>
          <w:sz w:val="24"/>
          <w:szCs w:val="24"/>
          <w:lang w:eastAsia="x-none"/>
        </w:rPr>
      </w:pPr>
      <w:r w:rsidRPr="00BE1F9F">
        <w:rPr>
          <w:rFonts w:ascii="Times New Roman" w:eastAsia="Arial Unicode MS" w:hAnsi="Times New Roman" w:cs="Times New Roman"/>
          <w:b/>
          <w:sz w:val="24"/>
          <w:szCs w:val="24"/>
          <w:bdr w:val="nil"/>
          <w:lang w:eastAsia="lt-LT"/>
        </w:rPr>
        <w:t>LIETUVOS RESPUBLIKOS</w:t>
      </w:r>
      <w:r>
        <w:rPr>
          <w:rFonts w:ascii="Times New Roman" w:eastAsia="Arial Unicode MS" w:hAnsi="Times New Roman" w:cs="Times New Roman"/>
          <w:b/>
          <w:sz w:val="24"/>
          <w:szCs w:val="24"/>
          <w:bdr w:val="nil"/>
          <w:lang w:eastAsia="lt-LT"/>
        </w:rPr>
        <w:t xml:space="preserve"> </w:t>
      </w:r>
      <w:r w:rsidRPr="00BE1F9F">
        <w:rPr>
          <w:rFonts w:ascii="Times New Roman" w:hAnsi="Times New Roman" w:cs="Times New Roman"/>
          <w:b/>
          <w:bCs/>
          <w:sz w:val="24"/>
          <w:szCs w:val="24"/>
          <w:lang w:eastAsia="lt-LT"/>
        </w:rPr>
        <w:t>VALSTYBINIO SOCIALINIO DRAUDIMO ĮSTATYMO NR. I-1336 2, 4, 8, 9, 10, 11, 12, 14, 19, 19</w:t>
      </w:r>
      <w:r w:rsidRPr="00BE1F9F">
        <w:rPr>
          <w:rFonts w:ascii="Times New Roman" w:hAnsi="Times New Roman" w:cs="Times New Roman"/>
          <w:b/>
          <w:bCs/>
          <w:sz w:val="24"/>
          <w:szCs w:val="24"/>
          <w:vertAlign w:val="superscript"/>
          <w:lang w:eastAsia="lt-LT"/>
        </w:rPr>
        <w:t>1</w:t>
      </w:r>
      <w:r w:rsidRPr="00BE1F9F">
        <w:rPr>
          <w:rFonts w:ascii="Times New Roman" w:hAnsi="Times New Roman" w:cs="Times New Roman"/>
          <w:b/>
          <w:bCs/>
          <w:sz w:val="24"/>
          <w:szCs w:val="24"/>
          <w:lang w:eastAsia="lt-LT"/>
        </w:rPr>
        <w:t>, 21, 23, 32, 33, 34, 34</w:t>
      </w:r>
      <w:r w:rsidRPr="00BE1F9F">
        <w:rPr>
          <w:rFonts w:ascii="Times New Roman" w:hAnsi="Times New Roman" w:cs="Times New Roman"/>
          <w:b/>
          <w:bCs/>
          <w:sz w:val="24"/>
          <w:szCs w:val="24"/>
          <w:vertAlign w:val="superscript"/>
          <w:lang w:eastAsia="lt-LT"/>
        </w:rPr>
        <w:t>1</w:t>
      </w:r>
      <w:r w:rsidRPr="00BE1F9F">
        <w:rPr>
          <w:rFonts w:ascii="Times New Roman" w:hAnsi="Times New Roman" w:cs="Times New Roman"/>
          <w:b/>
          <w:bCs/>
          <w:sz w:val="24"/>
          <w:szCs w:val="24"/>
          <w:lang w:eastAsia="lt-LT"/>
        </w:rPr>
        <w:t xml:space="preserve"> IR 35 STRAIPSNIŲ PAKEITIMO IR PAPILDYMO 18</w:t>
      </w:r>
      <w:r w:rsidRPr="00BE1F9F">
        <w:rPr>
          <w:rFonts w:ascii="Times New Roman" w:hAnsi="Times New Roman" w:cs="Times New Roman"/>
          <w:b/>
          <w:bCs/>
          <w:sz w:val="24"/>
          <w:szCs w:val="24"/>
          <w:vertAlign w:val="superscript"/>
          <w:lang w:eastAsia="lt-LT"/>
        </w:rPr>
        <w:t>1 </w:t>
      </w:r>
      <w:r w:rsidRPr="00BE1F9F">
        <w:rPr>
          <w:rFonts w:ascii="Times New Roman" w:hAnsi="Times New Roman" w:cs="Times New Roman"/>
          <w:b/>
          <w:bCs/>
          <w:sz w:val="24"/>
          <w:szCs w:val="24"/>
          <w:lang w:eastAsia="lt-LT"/>
        </w:rPr>
        <w:t>STRAIPSNIU</w:t>
      </w:r>
      <w:r>
        <w:rPr>
          <w:rFonts w:ascii="Times New Roman" w:hAnsi="Times New Roman" w:cs="Times New Roman"/>
          <w:b/>
          <w:bCs/>
          <w:sz w:val="24"/>
          <w:szCs w:val="24"/>
          <w:lang w:eastAsia="lt-LT"/>
        </w:rPr>
        <w:t xml:space="preserve"> </w:t>
      </w:r>
      <w:r w:rsidRPr="00BE1F9F">
        <w:rPr>
          <w:rFonts w:ascii="Times New Roman" w:eastAsia="Arial Unicode MS" w:hAnsi="Times New Roman" w:cs="Times New Roman"/>
          <w:b/>
          <w:sz w:val="24"/>
          <w:szCs w:val="24"/>
          <w:bdr w:val="nil"/>
          <w:lang w:eastAsia="lt-LT"/>
        </w:rPr>
        <w:t>ĮSTATYMO</w:t>
      </w:r>
      <w:r>
        <w:rPr>
          <w:rFonts w:ascii="Times New Roman" w:eastAsia="Arial Unicode MS" w:hAnsi="Times New Roman" w:cs="Times New Roman"/>
          <w:b/>
          <w:sz w:val="24"/>
          <w:szCs w:val="24"/>
          <w:bdr w:val="nil"/>
          <w:lang w:eastAsia="lt-LT"/>
        </w:rPr>
        <w:t xml:space="preserve"> </w:t>
      </w:r>
      <w:r w:rsidRPr="00BE1F9F">
        <w:rPr>
          <w:rFonts w:ascii="Times New Roman" w:eastAsia="Times New Roman" w:hAnsi="Times New Roman" w:cs="Times New Roman"/>
          <w:b/>
          <w:sz w:val="24"/>
          <w:szCs w:val="24"/>
          <w:lang w:eastAsia="x-none"/>
        </w:rPr>
        <w:t xml:space="preserve">PROJEKTO </w:t>
      </w:r>
    </w:p>
    <w:p w14:paraId="18F06F9C" w14:textId="77777777" w:rsidR="000C6CCA" w:rsidRPr="003741FD" w:rsidRDefault="000C6CCA" w:rsidP="00EB13E1">
      <w:pPr>
        <w:spacing w:after="0" w:line="276" w:lineRule="auto"/>
        <w:jc w:val="center"/>
        <w:rPr>
          <w:rFonts w:ascii="Times New Roman" w:hAnsi="Times New Roman" w:cs="Times New Roman"/>
          <w:b/>
          <w:sz w:val="24"/>
          <w:szCs w:val="24"/>
        </w:rPr>
      </w:pPr>
      <w:r w:rsidRPr="003741FD">
        <w:rPr>
          <w:rFonts w:ascii="Times New Roman" w:hAnsi="Times New Roman" w:cs="Times New Roman"/>
          <w:b/>
          <w:sz w:val="24"/>
          <w:szCs w:val="24"/>
        </w:rPr>
        <w:t>DERINIMO PAŽYMA</w:t>
      </w:r>
    </w:p>
    <w:p w14:paraId="5AF665A6" w14:textId="77777777" w:rsidR="006008E6" w:rsidRPr="003741FD" w:rsidRDefault="006008E6" w:rsidP="00EB13E1">
      <w:pPr>
        <w:spacing w:after="0" w:line="276" w:lineRule="auto"/>
        <w:jc w:val="center"/>
        <w:rPr>
          <w:rFonts w:ascii="Times New Roman" w:hAnsi="Times New Roman" w:cs="Times New Roman"/>
          <w:b/>
        </w:rPr>
      </w:pPr>
    </w:p>
    <w:tbl>
      <w:tblPr>
        <w:tblStyle w:val="Lentelstinklelis"/>
        <w:tblW w:w="15418" w:type="dxa"/>
        <w:tblLook w:val="04A0" w:firstRow="1" w:lastRow="0" w:firstColumn="1" w:lastColumn="0" w:noHBand="0" w:noVBand="1"/>
      </w:tblPr>
      <w:tblGrid>
        <w:gridCol w:w="1584"/>
        <w:gridCol w:w="5612"/>
        <w:gridCol w:w="8222"/>
      </w:tblGrid>
      <w:tr w:rsidR="00BE1F9F" w:rsidRPr="003741FD" w14:paraId="02D0F7DF" w14:textId="77777777" w:rsidTr="00131F27">
        <w:tc>
          <w:tcPr>
            <w:tcW w:w="1584" w:type="dxa"/>
            <w:vAlign w:val="center"/>
          </w:tcPr>
          <w:p w14:paraId="39A67110" w14:textId="77777777" w:rsidR="00461144" w:rsidRPr="003741FD" w:rsidRDefault="006008E6" w:rsidP="00704F40">
            <w:pPr>
              <w:jc w:val="center"/>
              <w:rPr>
                <w:rFonts w:ascii="Times New Roman" w:hAnsi="Times New Roman" w:cs="Times New Roman"/>
                <w:sz w:val="24"/>
                <w:szCs w:val="24"/>
              </w:rPr>
            </w:pPr>
            <w:r w:rsidRPr="003741FD">
              <w:rPr>
                <w:rFonts w:ascii="Times New Roman" w:eastAsia="Times New Roman" w:hAnsi="Times New Roman" w:cs="Times New Roman"/>
                <w:b/>
                <w:iCs/>
                <w:sz w:val="24"/>
                <w:szCs w:val="24"/>
                <w:lang w:eastAsia="lt-LT"/>
              </w:rPr>
              <w:t>Institucijos pavadinimas, rašto data ir numeris</w:t>
            </w:r>
          </w:p>
        </w:tc>
        <w:tc>
          <w:tcPr>
            <w:tcW w:w="5612" w:type="dxa"/>
            <w:vAlign w:val="center"/>
          </w:tcPr>
          <w:p w14:paraId="414C51E6" w14:textId="77777777" w:rsidR="00461144" w:rsidRPr="003741FD" w:rsidRDefault="006008E6" w:rsidP="00704F40">
            <w:pPr>
              <w:jc w:val="center"/>
            </w:pPr>
            <w:r w:rsidRPr="003741FD">
              <w:rPr>
                <w:rFonts w:ascii="Times New Roman" w:hAnsi="Times New Roman" w:cs="Times New Roman"/>
                <w:b/>
                <w:sz w:val="24"/>
                <w:szCs w:val="24"/>
              </w:rPr>
              <w:t>Pastabos ir pasiūlymai</w:t>
            </w:r>
          </w:p>
        </w:tc>
        <w:tc>
          <w:tcPr>
            <w:tcW w:w="8222" w:type="dxa"/>
            <w:vAlign w:val="center"/>
          </w:tcPr>
          <w:p w14:paraId="27EEAB4A" w14:textId="77777777" w:rsidR="00AF746B" w:rsidRPr="003741FD" w:rsidRDefault="006008E6" w:rsidP="00704F40">
            <w:pPr>
              <w:jc w:val="center"/>
              <w:rPr>
                <w:rFonts w:ascii="Times New Roman" w:eastAsia="Calibri" w:hAnsi="Times New Roman" w:cs="Times New Roman"/>
                <w:b/>
                <w:sz w:val="24"/>
                <w:szCs w:val="24"/>
              </w:rPr>
            </w:pPr>
            <w:r w:rsidRPr="003741FD">
              <w:rPr>
                <w:rFonts w:ascii="Times New Roman" w:eastAsia="Calibri" w:hAnsi="Times New Roman" w:cs="Times New Roman"/>
                <w:b/>
                <w:sz w:val="24"/>
                <w:szCs w:val="24"/>
              </w:rPr>
              <w:t>Žyma apie pastabas ir pasiūlymus</w:t>
            </w:r>
            <w:r w:rsidR="00AF746B" w:rsidRPr="003741FD">
              <w:rPr>
                <w:rFonts w:ascii="Times New Roman" w:eastAsia="Calibri" w:hAnsi="Times New Roman" w:cs="Times New Roman"/>
                <w:b/>
                <w:sz w:val="24"/>
                <w:szCs w:val="24"/>
              </w:rPr>
              <w:t xml:space="preserve">, </w:t>
            </w:r>
          </w:p>
          <w:p w14:paraId="0A2DFB58" w14:textId="77777777" w:rsidR="00AF746B" w:rsidRPr="003741FD" w:rsidRDefault="00AF746B" w:rsidP="00704F40">
            <w:pPr>
              <w:jc w:val="center"/>
              <w:rPr>
                <w:rFonts w:ascii="Times New Roman" w:eastAsia="Calibri" w:hAnsi="Times New Roman" w:cs="Times New Roman"/>
                <w:b/>
                <w:sz w:val="24"/>
                <w:szCs w:val="24"/>
              </w:rPr>
            </w:pPr>
            <w:r w:rsidRPr="003741FD">
              <w:rPr>
                <w:rFonts w:ascii="Times New Roman" w:eastAsia="Calibri" w:hAnsi="Times New Roman" w:cs="Times New Roman"/>
                <w:b/>
                <w:sz w:val="24"/>
                <w:szCs w:val="24"/>
              </w:rPr>
              <w:t>į kuriuos neatsižvelgta ar</w:t>
            </w:r>
          </w:p>
          <w:p w14:paraId="2110210F" w14:textId="77777777" w:rsidR="00461144" w:rsidRPr="003741FD" w:rsidRDefault="00AF746B" w:rsidP="00704F40">
            <w:pPr>
              <w:jc w:val="center"/>
            </w:pPr>
            <w:r w:rsidRPr="003741FD">
              <w:rPr>
                <w:rFonts w:ascii="Times New Roman" w:eastAsia="Calibri" w:hAnsi="Times New Roman" w:cs="Times New Roman"/>
                <w:b/>
                <w:sz w:val="24"/>
                <w:szCs w:val="24"/>
              </w:rPr>
              <w:t>atsižvelgta iš dalies</w:t>
            </w:r>
          </w:p>
        </w:tc>
      </w:tr>
      <w:tr w:rsidR="002703D6" w:rsidRPr="00D06C72" w14:paraId="70113D0F" w14:textId="77777777" w:rsidTr="00131F27">
        <w:tc>
          <w:tcPr>
            <w:tcW w:w="1584" w:type="dxa"/>
          </w:tcPr>
          <w:p w14:paraId="0E57397A" w14:textId="68BEED64" w:rsidR="00B279F2" w:rsidRPr="00D06C72" w:rsidRDefault="00B279F2" w:rsidP="00704F40">
            <w:pPr>
              <w:rPr>
                <w:rFonts w:ascii="Times New Roman" w:hAnsi="Times New Roman" w:cs="Times New Roman"/>
                <w:sz w:val="24"/>
                <w:szCs w:val="24"/>
              </w:rPr>
            </w:pPr>
            <w:r w:rsidRPr="00D06C72">
              <w:rPr>
                <w:rFonts w:ascii="Times New Roman" w:hAnsi="Times New Roman" w:cs="Times New Roman"/>
                <w:sz w:val="24"/>
                <w:szCs w:val="24"/>
              </w:rPr>
              <w:t xml:space="preserve">Valstybinio socialinio draudimo fondo valdybos prie Socialinės apsaugos ir darbo ministerijos 2021 m. spalio 5 d. išvada Nr. </w:t>
            </w:r>
            <w:r w:rsidRPr="00D06C72">
              <w:rPr>
                <w:rFonts w:ascii="Times New Roman" w:hAnsi="Times New Roman" w:cs="Times New Roman"/>
                <w:sz w:val="24"/>
                <w:szCs w:val="24"/>
              </w:rPr>
              <w:br/>
              <w:t>(1.59E) I-7176</w:t>
            </w:r>
          </w:p>
          <w:p w14:paraId="149D81C5" w14:textId="28029C4A" w:rsidR="002703D6" w:rsidRPr="00D06C72" w:rsidRDefault="00B279F2" w:rsidP="00704F40">
            <w:pPr>
              <w:rPr>
                <w:rFonts w:ascii="Times New Roman" w:hAnsi="Times New Roman" w:cs="Times New Roman"/>
                <w:sz w:val="24"/>
                <w:szCs w:val="24"/>
              </w:rPr>
            </w:pPr>
            <w:r w:rsidRPr="00D06C72">
              <w:rPr>
                <w:rFonts w:ascii="Times New Roman" w:hAnsi="Times New Roman" w:cs="Times New Roman"/>
                <w:sz w:val="24"/>
                <w:szCs w:val="24"/>
              </w:rPr>
              <w:t xml:space="preserve"> </w:t>
            </w:r>
          </w:p>
        </w:tc>
        <w:tc>
          <w:tcPr>
            <w:tcW w:w="5612" w:type="dxa"/>
          </w:tcPr>
          <w:p w14:paraId="6AFF4465" w14:textId="77777777" w:rsidR="00D06C72" w:rsidRPr="00D06C72" w:rsidRDefault="00B279F2" w:rsidP="00704F40">
            <w:pPr>
              <w:spacing w:before="-1" w:after="-1"/>
              <w:ind w:firstLine="263"/>
              <w:jc w:val="both"/>
              <w:rPr>
                <w:rFonts w:ascii="Times New Roman" w:eastAsia="Calibri" w:hAnsi="Times New Roman" w:cs="Times New Roman"/>
                <w:sz w:val="24"/>
                <w:szCs w:val="24"/>
              </w:rPr>
            </w:pPr>
            <w:r w:rsidRPr="00D06C72">
              <w:rPr>
                <w:rFonts w:ascii="Times New Roman" w:eastAsia="Calibri" w:hAnsi="Times New Roman" w:cs="Times New Roman"/>
                <w:sz w:val="24"/>
                <w:szCs w:val="24"/>
              </w:rPr>
              <w:t xml:space="preserve">Pagal esamą reglamentavimą advokatų profesinės bendrijos nėra apskaitomos kaip draudėjai ir neturi prievolės mokėti valstybinio socialinio draudimo </w:t>
            </w:r>
            <w:r w:rsidR="00D06C72" w:rsidRPr="00D06C72">
              <w:rPr>
                <w:rFonts w:ascii="Times New Roman" w:eastAsia="Calibri" w:hAnsi="Times New Roman" w:cs="Times New Roman"/>
                <w:sz w:val="24"/>
                <w:szCs w:val="24"/>
              </w:rPr>
              <w:t>(toliau – VSD) ir privalomojo sveikatos draudimo (toliau – PSD) įmokų.</w:t>
            </w:r>
          </w:p>
          <w:p w14:paraId="0B1A7BF8" w14:textId="5DEFC68F" w:rsidR="00B279F2" w:rsidRPr="00D06C72" w:rsidRDefault="00B279F2" w:rsidP="00704F40">
            <w:pPr>
              <w:spacing w:before="-1" w:after="-1"/>
              <w:ind w:firstLine="263"/>
              <w:jc w:val="both"/>
              <w:rPr>
                <w:rFonts w:ascii="Times New Roman" w:eastAsia="Calibri" w:hAnsi="Times New Roman" w:cs="Times New Roman"/>
                <w:sz w:val="24"/>
                <w:szCs w:val="24"/>
              </w:rPr>
            </w:pPr>
            <w:r w:rsidRPr="00D06C72">
              <w:rPr>
                <w:rFonts w:ascii="Times New Roman" w:eastAsia="Calibri" w:hAnsi="Times New Roman" w:cs="Times New Roman"/>
                <w:sz w:val="24"/>
                <w:szCs w:val="24"/>
              </w:rPr>
              <w:t>Yra advokatų, kurių gaunamos pajamos apskaitomos ne kaip individualios veiklos pajamos, kurios yra apmokestinamos, o kaip advokatų profesinės bendrijos dalyviui išmokėtas pelnas, kuris mokamas advokatams išvengiant VSD ir PSD įmokų prievolės.</w:t>
            </w:r>
          </w:p>
          <w:p w14:paraId="79882014" w14:textId="7E7D7EF5" w:rsidR="002703D6" w:rsidRPr="00D06C72" w:rsidRDefault="00B279F2" w:rsidP="00704F40">
            <w:pPr>
              <w:spacing w:before="-1" w:after="-1"/>
              <w:ind w:firstLine="263"/>
              <w:jc w:val="both"/>
              <w:rPr>
                <w:rFonts w:ascii="Times New Roman" w:hAnsi="Times New Roman" w:cs="Times New Roman"/>
                <w:sz w:val="24"/>
                <w:szCs w:val="24"/>
              </w:rPr>
            </w:pPr>
            <w:r w:rsidRPr="00D06C72">
              <w:rPr>
                <w:rFonts w:ascii="Times New Roman" w:eastAsia="Calibri" w:hAnsi="Times New Roman" w:cs="Times New Roman"/>
                <w:sz w:val="24"/>
                <w:szCs w:val="24"/>
              </w:rPr>
              <w:t>Manome, kad būtų tikslinga pakeisti šiuo metu esamą reglamentavimą – Valstybinio socialinio draudimo įstatyme ir Sveikatos draudimo įstatyme numatyti prievolę advokatų profesinėms bendrijoms už jų dalyvius</w:t>
            </w:r>
            <w:r w:rsidRPr="00D06C72">
              <w:rPr>
                <w:rFonts w:ascii="Times New Roman" w:eastAsia="Calibri" w:hAnsi="Times New Roman" w:cs="Times New Roman"/>
                <w:b/>
                <w:bCs/>
                <w:sz w:val="24"/>
                <w:szCs w:val="24"/>
              </w:rPr>
              <w:t xml:space="preserve"> </w:t>
            </w:r>
            <w:r w:rsidRPr="00D06C72">
              <w:rPr>
                <w:rFonts w:ascii="Times New Roman" w:eastAsia="Calibri" w:hAnsi="Times New Roman" w:cs="Times New Roman"/>
                <w:sz w:val="24"/>
                <w:szCs w:val="24"/>
              </w:rPr>
              <w:t>nuo išmokėto pelno mokėti VSD ir PSD įmokas.</w:t>
            </w:r>
          </w:p>
        </w:tc>
        <w:tc>
          <w:tcPr>
            <w:tcW w:w="8222" w:type="dxa"/>
          </w:tcPr>
          <w:p w14:paraId="54291249" w14:textId="77777777" w:rsidR="002703D6" w:rsidRDefault="00D06C72" w:rsidP="00D937D8">
            <w:pPr>
              <w:ind w:firstLine="171"/>
              <w:jc w:val="both"/>
              <w:rPr>
                <w:rFonts w:ascii="Times New Roman" w:hAnsi="Times New Roman" w:cs="Times New Roman"/>
                <w:b/>
                <w:bCs/>
                <w:sz w:val="24"/>
                <w:szCs w:val="24"/>
              </w:rPr>
            </w:pPr>
            <w:r w:rsidRPr="00D06C72">
              <w:rPr>
                <w:rFonts w:ascii="Times New Roman" w:hAnsi="Times New Roman" w:cs="Times New Roman"/>
                <w:b/>
                <w:bCs/>
                <w:sz w:val="24"/>
                <w:szCs w:val="24"/>
              </w:rPr>
              <w:t xml:space="preserve">Nepritariame. </w:t>
            </w:r>
          </w:p>
          <w:p w14:paraId="1C0467DD" w14:textId="77DCA7E2" w:rsidR="00D06C72" w:rsidRPr="00D06C72" w:rsidRDefault="00D06C72" w:rsidP="00D937D8">
            <w:pPr>
              <w:ind w:firstLine="171"/>
              <w:jc w:val="both"/>
              <w:rPr>
                <w:rFonts w:ascii="Times New Roman" w:hAnsi="Times New Roman" w:cs="Times New Roman"/>
                <w:sz w:val="24"/>
                <w:szCs w:val="24"/>
              </w:rPr>
            </w:pPr>
            <w:r>
              <w:rPr>
                <w:rFonts w:ascii="Times New Roman" w:hAnsi="Times New Roman" w:cs="Times New Roman"/>
                <w:sz w:val="24"/>
                <w:szCs w:val="24"/>
              </w:rPr>
              <w:t>Tai ne pastaba projektui, o iš esmės naujas siūlymas, kuris</w:t>
            </w:r>
            <w:r w:rsidRPr="00D06C72">
              <w:rPr>
                <w:rFonts w:ascii="Times New Roman" w:hAnsi="Times New Roman" w:cs="Times New Roman"/>
                <w:sz w:val="24"/>
                <w:szCs w:val="24"/>
              </w:rPr>
              <w:t xml:space="preserve"> nėra išdiskutuotas ir aptartas su socialiniais partneriais</w:t>
            </w:r>
            <w:r>
              <w:rPr>
                <w:rFonts w:ascii="Times New Roman" w:hAnsi="Times New Roman" w:cs="Times New Roman"/>
                <w:sz w:val="24"/>
                <w:szCs w:val="24"/>
              </w:rPr>
              <w:t xml:space="preserve">. </w:t>
            </w:r>
            <w:r w:rsidR="006457AB">
              <w:rPr>
                <w:rFonts w:ascii="Times New Roman" w:hAnsi="Times New Roman" w:cs="Times New Roman"/>
                <w:sz w:val="24"/>
                <w:szCs w:val="24"/>
              </w:rPr>
              <w:t>Pateiktas pasiūlymas šių metų gruodį bus apartas su visuomene ir socialiniais partneriais, aptariant savarankiškai dirbančių asmenų socialinio draudimo tvarkos pokyčius.</w:t>
            </w:r>
          </w:p>
        </w:tc>
      </w:tr>
      <w:tr w:rsidR="002703D6" w:rsidRPr="003741FD" w14:paraId="3DB1D54E" w14:textId="77777777" w:rsidTr="00131F27">
        <w:tc>
          <w:tcPr>
            <w:tcW w:w="1584" w:type="dxa"/>
          </w:tcPr>
          <w:p w14:paraId="7E7A138F" w14:textId="75140CF7" w:rsidR="002703D6" w:rsidRDefault="003D7214" w:rsidP="00704F40">
            <w:pPr>
              <w:rPr>
                <w:rFonts w:ascii="Times New Roman" w:hAnsi="Times New Roman" w:cs="Times New Roman"/>
                <w:sz w:val="24"/>
                <w:szCs w:val="24"/>
              </w:rPr>
            </w:pPr>
            <w:r w:rsidRPr="00D06C72">
              <w:rPr>
                <w:rFonts w:ascii="Times New Roman" w:hAnsi="Times New Roman" w:cs="Times New Roman"/>
                <w:sz w:val="24"/>
                <w:szCs w:val="24"/>
              </w:rPr>
              <w:t xml:space="preserve">Valstybinio socialinio draudimo fondo </w:t>
            </w:r>
            <w:r>
              <w:rPr>
                <w:rFonts w:ascii="Times New Roman" w:hAnsi="Times New Roman" w:cs="Times New Roman"/>
                <w:sz w:val="24"/>
                <w:szCs w:val="24"/>
              </w:rPr>
              <w:t>tarybos</w:t>
            </w:r>
          </w:p>
          <w:p w14:paraId="606055FE" w14:textId="70519F80" w:rsidR="003D7214" w:rsidRPr="003741FD" w:rsidRDefault="003D7214" w:rsidP="00131F27">
            <w:pPr>
              <w:rPr>
                <w:rFonts w:ascii="Times New Roman" w:hAnsi="Times New Roman" w:cs="Times New Roman"/>
                <w:sz w:val="24"/>
                <w:szCs w:val="24"/>
              </w:rPr>
            </w:pPr>
            <w:r>
              <w:rPr>
                <w:rFonts w:ascii="Times New Roman" w:hAnsi="Times New Roman" w:cs="Times New Roman"/>
                <w:sz w:val="24"/>
                <w:szCs w:val="24"/>
              </w:rPr>
              <w:t>2021 m. spalio 5 d.</w:t>
            </w:r>
            <w:r w:rsidR="00131F27">
              <w:rPr>
                <w:rFonts w:ascii="Times New Roman" w:hAnsi="Times New Roman" w:cs="Times New Roman"/>
                <w:sz w:val="24"/>
                <w:szCs w:val="24"/>
              </w:rPr>
              <w:t xml:space="preserve"> posėdžio protokolas</w:t>
            </w:r>
          </w:p>
        </w:tc>
        <w:tc>
          <w:tcPr>
            <w:tcW w:w="5612" w:type="dxa"/>
          </w:tcPr>
          <w:p w14:paraId="6ACFE0B1" w14:textId="2109B073" w:rsidR="002703D6" w:rsidRPr="003D7214" w:rsidRDefault="006457AB" w:rsidP="00704F40">
            <w:pPr>
              <w:jc w:val="both"/>
              <w:rPr>
                <w:rFonts w:ascii="Times New Roman" w:hAnsi="Times New Roman" w:cs="Times New Roman"/>
                <w:sz w:val="24"/>
                <w:szCs w:val="24"/>
              </w:rPr>
            </w:pPr>
            <w:r>
              <w:rPr>
                <w:rFonts w:ascii="Times New Roman" w:hAnsi="Times New Roman" w:cs="Times New Roman"/>
                <w:sz w:val="24"/>
                <w:szCs w:val="24"/>
              </w:rPr>
              <w:t>Abejotinas</w:t>
            </w:r>
            <w:r w:rsidR="003D7214" w:rsidRPr="003D7214">
              <w:rPr>
                <w:rFonts w:ascii="Times New Roman" w:hAnsi="Times New Roman" w:cs="Times New Roman"/>
                <w:sz w:val="24"/>
                <w:szCs w:val="24"/>
              </w:rPr>
              <w:t xml:space="preserve"> vienkartinės išmokos perkėlimas į valstybės biudžetą apdraustajam mirus. Tai yra grynai draudiminis įvykis, nuo </w:t>
            </w:r>
            <w:r>
              <w:rPr>
                <w:rFonts w:ascii="Times New Roman" w:hAnsi="Times New Roman" w:cs="Times New Roman"/>
                <w:sz w:val="24"/>
                <w:szCs w:val="24"/>
              </w:rPr>
              <w:t>k</w:t>
            </w:r>
            <w:r w:rsidR="003D7214" w:rsidRPr="003D7214">
              <w:rPr>
                <w:rFonts w:ascii="Times New Roman" w:hAnsi="Times New Roman" w:cs="Times New Roman"/>
                <w:sz w:val="24"/>
                <w:szCs w:val="24"/>
              </w:rPr>
              <w:t>o žmogus buvo draustas, na ir kas, kad išmoka nepriklauso nuo buvusio darbo užmokesčio.</w:t>
            </w:r>
          </w:p>
        </w:tc>
        <w:tc>
          <w:tcPr>
            <w:tcW w:w="8222" w:type="dxa"/>
          </w:tcPr>
          <w:p w14:paraId="030E7E48" w14:textId="5E0F5098" w:rsidR="00704F40" w:rsidRPr="00704F40" w:rsidRDefault="00704F40" w:rsidP="00D937D8">
            <w:pPr>
              <w:ind w:firstLine="171"/>
              <w:jc w:val="both"/>
              <w:rPr>
                <w:rFonts w:ascii="Times New Roman" w:hAnsi="Times New Roman" w:cs="Times New Roman"/>
                <w:b/>
                <w:bCs/>
                <w:sz w:val="24"/>
                <w:szCs w:val="24"/>
              </w:rPr>
            </w:pPr>
            <w:r w:rsidRPr="00704F40">
              <w:rPr>
                <w:rFonts w:ascii="Times New Roman" w:hAnsi="Times New Roman" w:cs="Times New Roman"/>
                <w:b/>
                <w:bCs/>
                <w:sz w:val="24"/>
                <w:szCs w:val="24"/>
              </w:rPr>
              <w:t xml:space="preserve">Nepritariame. </w:t>
            </w:r>
          </w:p>
          <w:p w14:paraId="46C9904E" w14:textId="57005DF3" w:rsidR="002703D6" w:rsidRPr="00D937D8" w:rsidRDefault="003D7214" w:rsidP="00D937D8">
            <w:pPr>
              <w:ind w:firstLine="171"/>
              <w:jc w:val="both"/>
              <w:rPr>
                <w:rFonts w:ascii="Times New Roman" w:hAnsi="Times New Roman" w:cs="Times New Roman"/>
                <w:sz w:val="24"/>
                <w:szCs w:val="24"/>
              </w:rPr>
            </w:pPr>
            <w:r w:rsidRPr="00D937D8">
              <w:rPr>
                <w:rFonts w:ascii="Times New Roman" w:hAnsi="Times New Roman" w:cs="Times New Roman"/>
                <w:sz w:val="24"/>
                <w:szCs w:val="24"/>
              </w:rPr>
              <w:t xml:space="preserve">Valstybės kontrolė </w:t>
            </w:r>
            <w:r w:rsidR="00704F40" w:rsidRPr="00D937D8">
              <w:rPr>
                <w:rFonts w:ascii="Times New Roman" w:hAnsi="Times New Roman" w:cs="Times New Roman"/>
                <w:sz w:val="24"/>
                <w:szCs w:val="24"/>
              </w:rPr>
              <w:t>yra pateikusi rekomendaciją</w:t>
            </w:r>
            <w:r w:rsidRPr="00D937D8">
              <w:rPr>
                <w:rFonts w:ascii="Times New Roman" w:hAnsi="Times New Roman" w:cs="Times New Roman"/>
                <w:sz w:val="24"/>
                <w:szCs w:val="24"/>
              </w:rPr>
              <w:t xml:space="preserve"> </w:t>
            </w:r>
            <w:r w:rsidR="00704F40" w:rsidRPr="00D937D8">
              <w:rPr>
                <w:rFonts w:ascii="Times New Roman" w:hAnsi="Times New Roman" w:cs="Times New Roman"/>
                <w:i/>
                <w:iCs/>
                <w:sz w:val="24"/>
                <w:szCs w:val="24"/>
              </w:rPr>
              <w:t>t</w:t>
            </w:r>
            <w:r w:rsidR="00704F40" w:rsidRPr="00D937D8">
              <w:rPr>
                <w:rFonts w:ascii="Times New Roman" w:eastAsia="Times New Roman" w:hAnsi="Times New Roman" w:cs="Times New Roman"/>
                <w:i/>
                <w:iCs/>
                <w:sz w:val="24"/>
                <w:szCs w:val="24"/>
              </w:rPr>
              <w:t>ikslinti teisės aktus siekiant apibrėžti socialinės apsaugos sistemą ir socialiniam draudimui ir (ar) atskiroms jo rūšims būdingus principus, taip pat nustatyti iš fondo lėšų apmokamų papildomų išmokų baigtinį sąrašą tuo atveju, jei bus nuspręsta fondo lėšomis apmokėti socialinei paramai priskirtinas išmokas</w:t>
            </w:r>
            <w:r w:rsidR="00704F40" w:rsidRPr="00D937D8">
              <w:rPr>
                <w:rFonts w:ascii="Times New Roman" w:eastAsia="Times New Roman" w:hAnsi="Times New Roman" w:cs="Times New Roman"/>
                <w:sz w:val="24"/>
                <w:szCs w:val="24"/>
              </w:rPr>
              <w:t>. Siekiant i</w:t>
            </w:r>
            <w:r w:rsidRPr="00D937D8">
              <w:rPr>
                <w:rFonts w:ascii="Times New Roman" w:hAnsi="Times New Roman" w:cs="Times New Roman"/>
                <w:sz w:val="24"/>
                <w:szCs w:val="24"/>
              </w:rPr>
              <w:t>šgryninti</w:t>
            </w:r>
            <w:r w:rsidR="00704F40" w:rsidRPr="00D937D8">
              <w:rPr>
                <w:rFonts w:ascii="Times New Roman" w:hAnsi="Times New Roman" w:cs="Times New Roman"/>
                <w:sz w:val="24"/>
                <w:szCs w:val="24"/>
              </w:rPr>
              <w:t xml:space="preserve"> socialinio draudimo sistemą</w:t>
            </w:r>
            <w:r w:rsidRPr="00D937D8">
              <w:rPr>
                <w:rFonts w:ascii="Times New Roman" w:hAnsi="Times New Roman" w:cs="Times New Roman"/>
                <w:sz w:val="24"/>
                <w:szCs w:val="24"/>
              </w:rPr>
              <w:t xml:space="preserve">, </w:t>
            </w:r>
            <w:r w:rsidR="00704F40" w:rsidRPr="00D937D8">
              <w:rPr>
                <w:rFonts w:ascii="Times New Roman" w:hAnsi="Times New Roman" w:cs="Times New Roman"/>
                <w:sz w:val="24"/>
                <w:szCs w:val="24"/>
              </w:rPr>
              <w:t>siūloma</w:t>
            </w:r>
            <w:r w:rsidRPr="00D937D8">
              <w:rPr>
                <w:rFonts w:ascii="Times New Roman" w:hAnsi="Times New Roman" w:cs="Times New Roman"/>
                <w:sz w:val="24"/>
                <w:szCs w:val="24"/>
              </w:rPr>
              <w:t xml:space="preserve"> į valstybės biudžetą perkelti </w:t>
            </w:r>
            <w:r w:rsidR="00704F40" w:rsidRPr="00D937D8">
              <w:rPr>
                <w:rFonts w:ascii="Times New Roman" w:hAnsi="Times New Roman" w:cs="Times New Roman"/>
                <w:color w:val="000000" w:themeColor="text1"/>
                <w:sz w:val="24"/>
                <w:szCs w:val="24"/>
                <w:lang w:eastAsia="lt-LT"/>
              </w:rPr>
              <w:t>vienkartinės draudimo išmokos apdraustajam mirus</w:t>
            </w:r>
            <w:r w:rsidR="00704F40" w:rsidRPr="00D937D8">
              <w:rPr>
                <w:rFonts w:ascii="Times New Roman" w:hAnsi="Times New Roman" w:cs="Times New Roman"/>
                <w:sz w:val="24"/>
                <w:szCs w:val="24"/>
              </w:rPr>
              <w:t xml:space="preserve"> mokėjimą</w:t>
            </w:r>
            <w:r w:rsidR="00D937D8" w:rsidRPr="00D937D8">
              <w:rPr>
                <w:rFonts w:ascii="Times New Roman" w:hAnsi="Times New Roman" w:cs="Times New Roman"/>
                <w:sz w:val="24"/>
                <w:szCs w:val="24"/>
              </w:rPr>
              <w:t xml:space="preserve">, kurią </w:t>
            </w:r>
            <w:r w:rsidR="00D937D8" w:rsidRPr="00D937D8">
              <w:rPr>
                <w:rStyle w:val="normaltextrun"/>
                <w:rFonts w:ascii="Times New Roman" w:hAnsi="Times New Roman" w:cs="Times New Roman"/>
                <w:color w:val="000000"/>
                <w:sz w:val="24"/>
                <w:szCs w:val="24"/>
                <w:shd w:val="clear" w:color="auto" w:fill="FFFFFF"/>
              </w:rPr>
              <w:t>Valstybės kontrolė ne kartą yra įvardijusi kaip nedraudiminio pobūdžio išmoką.</w:t>
            </w:r>
            <w:r w:rsidR="00D937D8" w:rsidRPr="00D937D8">
              <w:rPr>
                <w:rStyle w:val="eop"/>
                <w:rFonts w:ascii="Times New Roman" w:hAnsi="Times New Roman" w:cs="Times New Roman"/>
                <w:color w:val="000000"/>
                <w:sz w:val="24"/>
                <w:szCs w:val="24"/>
                <w:shd w:val="clear" w:color="auto" w:fill="FFFFFF"/>
              </w:rPr>
              <w:t> </w:t>
            </w:r>
          </w:p>
        </w:tc>
      </w:tr>
      <w:tr w:rsidR="002703D6" w:rsidRPr="003741FD" w14:paraId="2D53BEB8" w14:textId="77777777" w:rsidTr="00131F27">
        <w:tc>
          <w:tcPr>
            <w:tcW w:w="1584" w:type="dxa"/>
          </w:tcPr>
          <w:p w14:paraId="464641C0" w14:textId="58932F17" w:rsidR="002703D6" w:rsidRPr="00BE1F9F" w:rsidRDefault="002703D6" w:rsidP="00704F40">
            <w:pPr>
              <w:rPr>
                <w:rFonts w:ascii="Times New Roman" w:hAnsi="Times New Roman" w:cs="Times New Roman"/>
                <w:sz w:val="24"/>
                <w:szCs w:val="24"/>
              </w:rPr>
            </w:pPr>
            <w:r w:rsidRPr="00BE1F9F">
              <w:rPr>
                <w:rFonts w:ascii="Times New Roman" w:hAnsi="Times New Roman" w:cs="Times New Roman"/>
                <w:sz w:val="24"/>
                <w:szCs w:val="24"/>
              </w:rPr>
              <w:lastRenderedPageBreak/>
              <w:t xml:space="preserve">Lietuvos Respublikos vidaus reikalų ministerijos </w:t>
            </w:r>
          </w:p>
          <w:p w14:paraId="11F8C3F6" w14:textId="52CCFB93" w:rsidR="002703D6" w:rsidRPr="00BE1F9F" w:rsidRDefault="002703D6" w:rsidP="00704F40">
            <w:pPr>
              <w:rPr>
                <w:rFonts w:ascii="Times New Roman" w:hAnsi="Times New Roman" w:cs="Times New Roman"/>
                <w:sz w:val="24"/>
                <w:szCs w:val="24"/>
              </w:rPr>
            </w:pPr>
            <w:r w:rsidRPr="00BE1F9F">
              <w:rPr>
                <w:rFonts w:ascii="Times New Roman" w:hAnsi="Times New Roman" w:cs="Times New Roman"/>
                <w:sz w:val="24"/>
                <w:szCs w:val="24"/>
              </w:rPr>
              <w:t>2021 m. spalio 5 d. išvada Nr. 1D-5614</w:t>
            </w:r>
          </w:p>
          <w:p w14:paraId="10552A3C" w14:textId="739D0D27" w:rsidR="002703D6" w:rsidRPr="00BE1F9F" w:rsidRDefault="002703D6" w:rsidP="00704F40">
            <w:pPr>
              <w:rPr>
                <w:rFonts w:ascii="Times New Roman" w:hAnsi="Times New Roman" w:cs="Times New Roman"/>
                <w:sz w:val="24"/>
                <w:szCs w:val="24"/>
              </w:rPr>
            </w:pPr>
          </w:p>
          <w:p w14:paraId="2D0CA06D" w14:textId="77777777" w:rsidR="002703D6" w:rsidRPr="00BE1F9F" w:rsidRDefault="002703D6" w:rsidP="00704F40">
            <w:pPr>
              <w:rPr>
                <w:rFonts w:ascii="Times New Roman" w:hAnsi="Times New Roman" w:cs="Times New Roman"/>
                <w:sz w:val="24"/>
                <w:szCs w:val="24"/>
              </w:rPr>
            </w:pPr>
          </w:p>
        </w:tc>
        <w:tc>
          <w:tcPr>
            <w:tcW w:w="5612" w:type="dxa"/>
          </w:tcPr>
          <w:p w14:paraId="5873502F" w14:textId="6FD631D5" w:rsidR="002703D6" w:rsidRPr="008368C3" w:rsidRDefault="002703D6" w:rsidP="00704F40">
            <w:pPr>
              <w:ind w:firstLine="263"/>
              <w:jc w:val="both"/>
              <w:rPr>
                <w:rFonts w:ascii="Times New Roman" w:hAnsi="Times New Roman" w:cs="Times New Roman"/>
                <w:sz w:val="24"/>
                <w:szCs w:val="24"/>
              </w:rPr>
            </w:pPr>
            <w:r>
              <w:rPr>
                <w:rFonts w:ascii="Times New Roman" w:hAnsi="Times New Roman" w:cs="Times New Roman"/>
                <w:sz w:val="24"/>
                <w:szCs w:val="24"/>
              </w:rPr>
              <w:t>P</w:t>
            </w:r>
            <w:r w:rsidRPr="003239BE">
              <w:rPr>
                <w:rFonts w:ascii="Times New Roman" w:hAnsi="Times New Roman" w:cs="Times New Roman"/>
                <w:sz w:val="24"/>
                <w:szCs w:val="24"/>
              </w:rPr>
              <w:t xml:space="preserve">rojekte siūloma </w:t>
            </w:r>
            <w:r>
              <w:rPr>
                <w:rFonts w:ascii="Times New Roman" w:hAnsi="Times New Roman" w:cs="Times New Roman"/>
                <w:sz w:val="24"/>
                <w:szCs w:val="24"/>
              </w:rPr>
              <w:t>Į</w:t>
            </w:r>
            <w:r w:rsidRPr="003239BE">
              <w:rPr>
                <w:rFonts w:ascii="Times New Roman" w:hAnsi="Times New Roman" w:cs="Times New Roman"/>
                <w:sz w:val="24"/>
                <w:szCs w:val="24"/>
              </w:rPr>
              <w:t>statymą papildyti nauju 18</w:t>
            </w:r>
            <w:r w:rsidRPr="003239BE">
              <w:rPr>
                <w:rFonts w:ascii="Times New Roman" w:hAnsi="Times New Roman" w:cs="Times New Roman"/>
                <w:sz w:val="24"/>
                <w:szCs w:val="24"/>
                <w:vertAlign w:val="superscript"/>
              </w:rPr>
              <w:t>1</w:t>
            </w:r>
            <w:r w:rsidR="007D2C00">
              <w:rPr>
                <w:rFonts w:ascii="Times New Roman" w:hAnsi="Times New Roman" w:cs="Times New Roman"/>
                <w:sz w:val="24"/>
                <w:szCs w:val="24"/>
                <w:vertAlign w:val="superscript"/>
              </w:rPr>
              <w:t> </w:t>
            </w:r>
            <w:r w:rsidRPr="003239BE">
              <w:rPr>
                <w:rFonts w:ascii="Times New Roman" w:hAnsi="Times New Roman" w:cs="Times New Roman"/>
                <w:sz w:val="24"/>
                <w:szCs w:val="24"/>
              </w:rPr>
              <w:t>straipsniu „D</w:t>
            </w:r>
            <w:r w:rsidRPr="003239BE">
              <w:rPr>
                <w:rFonts w:ascii="Times New Roman" w:hAnsi="Times New Roman" w:cs="Times New Roman"/>
                <w:bCs/>
                <w:sz w:val="24"/>
                <w:szCs w:val="24"/>
                <w:bdr w:val="none" w:sz="0" w:space="0" w:color="auto" w:frame="1"/>
              </w:rPr>
              <w:t>raudėjų, apdraustųjų asmenų, socialinio draudimo išmokų ir kitų išmokų, kurių mokėjimas pavestas Fondo valdybos teritoriniams skyriams, gavėjų duodamų įgaliojimų jų vardu atlikti veiksmus, susijusius su Fondo administravimo įstaigomis, ypatumai“. Įvertin</w:t>
            </w:r>
            <w:r>
              <w:rPr>
                <w:rFonts w:ascii="Times New Roman" w:hAnsi="Times New Roman" w:cs="Times New Roman"/>
                <w:bCs/>
                <w:sz w:val="24"/>
                <w:szCs w:val="24"/>
                <w:bdr w:val="none" w:sz="0" w:space="0" w:color="auto" w:frame="1"/>
              </w:rPr>
              <w:t>us</w:t>
            </w:r>
            <w:r w:rsidRPr="003239BE">
              <w:rPr>
                <w:rFonts w:ascii="Times New Roman" w:hAnsi="Times New Roman" w:cs="Times New Roman"/>
                <w:bCs/>
                <w:sz w:val="24"/>
                <w:szCs w:val="24"/>
                <w:bdr w:val="none" w:sz="0" w:space="0" w:color="auto" w:frame="1"/>
              </w:rPr>
              <w:t xml:space="preserve"> ši</w:t>
            </w:r>
            <w:r>
              <w:rPr>
                <w:rFonts w:ascii="Times New Roman" w:hAnsi="Times New Roman" w:cs="Times New Roman"/>
                <w:bCs/>
                <w:sz w:val="24"/>
                <w:szCs w:val="24"/>
                <w:bdr w:val="none" w:sz="0" w:space="0" w:color="auto" w:frame="1"/>
              </w:rPr>
              <w:t>o</w:t>
            </w:r>
            <w:r w:rsidRPr="003239BE">
              <w:rPr>
                <w:rFonts w:ascii="Times New Roman" w:hAnsi="Times New Roman" w:cs="Times New Roman"/>
                <w:bCs/>
                <w:sz w:val="24"/>
                <w:szCs w:val="24"/>
                <w:bdr w:val="none" w:sz="0" w:space="0" w:color="auto" w:frame="1"/>
              </w:rPr>
              <w:t xml:space="preserve"> straipsn</w:t>
            </w:r>
            <w:r>
              <w:rPr>
                <w:rFonts w:ascii="Times New Roman" w:hAnsi="Times New Roman" w:cs="Times New Roman"/>
                <w:bCs/>
                <w:sz w:val="24"/>
                <w:szCs w:val="24"/>
                <w:bdr w:val="none" w:sz="0" w:space="0" w:color="auto" w:frame="1"/>
              </w:rPr>
              <w:t>io</w:t>
            </w:r>
            <w:r w:rsidRPr="003239BE">
              <w:rPr>
                <w:rFonts w:ascii="Times New Roman" w:hAnsi="Times New Roman" w:cs="Times New Roman"/>
                <w:bCs/>
                <w:sz w:val="24"/>
                <w:szCs w:val="24"/>
                <w:bdr w:val="none" w:sz="0" w:space="0" w:color="auto" w:frame="1"/>
              </w:rPr>
              <w:t xml:space="preserve"> </w:t>
            </w:r>
            <w:r>
              <w:rPr>
                <w:rFonts w:ascii="Times New Roman" w:hAnsi="Times New Roman" w:cs="Times New Roman"/>
                <w:bCs/>
                <w:sz w:val="24"/>
                <w:szCs w:val="24"/>
                <w:bdr w:val="none" w:sz="0" w:space="0" w:color="auto" w:frame="1"/>
              </w:rPr>
              <w:t>turinį</w:t>
            </w:r>
            <w:r w:rsidRPr="003239BE">
              <w:rPr>
                <w:rFonts w:ascii="Times New Roman" w:hAnsi="Times New Roman" w:cs="Times New Roman"/>
                <w:bCs/>
                <w:sz w:val="24"/>
                <w:szCs w:val="24"/>
                <w:bdr w:val="none" w:sz="0" w:space="0" w:color="auto" w:frame="1"/>
              </w:rPr>
              <w:t xml:space="preserve">, </w:t>
            </w:r>
            <w:r>
              <w:rPr>
                <w:rFonts w:ascii="Times New Roman" w:hAnsi="Times New Roman" w:cs="Times New Roman"/>
                <w:bCs/>
                <w:sz w:val="24"/>
                <w:szCs w:val="24"/>
                <w:bdr w:val="none" w:sz="0" w:space="0" w:color="auto" w:frame="1"/>
              </w:rPr>
              <w:t>kilo abejonių</w:t>
            </w:r>
            <w:r w:rsidRPr="003239BE">
              <w:rPr>
                <w:rFonts w:ascii="Times New Roman" w:hAnsi="Times New Roman" w:cs="Times New Roman"/>
                <w:bCs/>
                <w:sz w:val="24"/>
                <w:szCs w:val="24"/>
                <w:bdr w:val="none" w:sz="0" w:space="0" w:color="auto" w:frame="1"/>
              </w:rPr>
              <w:t xml:space="preserve">, ar </w:t>
            </w:r>
            <w:r>
              <w:rPr>
                <w:rFonts w:ascii="Times New Roman" w:hAnsi="Times New Roman" w:cs="Times New Roman"/>
                <w:bCs/>
                <w:sz w:val="24"/>
                <w:szCs w:val="24"/>
                <w:bdr w:val="none" w:sz="0" w:space="0" w:color="auto" w:frame="1"/>
              </w:rPr>
              <w:t>nebūtų pakankamas</w:t>
            </w:r>
            <w:r w:rsidRPr="003239BE">
              <w:rPr>
                <w:rFonts w:ascii="Times New Roman" w:hAnsi="Times New Roman" w:cs="Times New Roman"/>
                <w:bCs/>
                <w:sz w:val="24"/>
                <w:szCs w:val="24"/>
                <w:bdr w:val="none" w:sz="0" w:space="0" w:color="auto" w:frame="1"/>
              </w:rPr>
              <w:t xml:space="preserve"> </w:t>
            </w:r>
            <w:r w:rsidRPr="003239BE">
              <w:rPr>
                <w:rFonts w:ascii="Times New Roman" w:hAnsi="Times New Roman" w:cs="Times New Roman"/>
                <w:sz w:val="24"/>
                <w:szCs w:val="24"/>
              </w:rPr>
              <w:t>Lietuvos Respublikos viešojo administravimo įstatymo 11 straipsnio</w:t>
            </w:r>
            <w:r>
              <w:rPr>
                <w:rFonts w:ascii="Times New Roman" w:hAnsi="Times New Roman" w:cs="Times New Roman"/>
                <w:sz w:val="24"/>
                <w:szCs w:val="24"/>
              </w:rPr>
              <w:t xml:space="preserve"> 2 dalyje įtvirtintas</w:t>
            </w:r>
            <w:r w:rsidRPr="003239BE">
              <w:rPr>
                <w:rFonts w:ascii="Times New Roman" w:hAnsi="Times New Roman" w:cs="Times New Roman"/>
                <w:sz w:val="24"/>
                <w:szCs w:val="24"/>
              </w:rPr>
              <w:t xml:space="preserve"> teisini</w:t>
            </w:r>
            <w:r>
              <w:rPr>
                <w:rFonts w:ascii="Times New Roman" w:hAnsi="Times New Roman" w:cs="Times New Roman"/>
                <w:sz w:val="24"/>
                <w:szCs w:val="24"/>
              </w:rPr>
              <w:t xml:space="preserve">s </w:t>
            </w:r>
            <w:r w:rsidRPr="003239BE">
              <w:rPr>
                <w:rFonts w:ascii="Times New Roman" w:hAnsi="Times New Roman" w:cs="Times New Roman"/>
                <w:sz w:val="24"/>
                <w:szCs w:val="24"/>
              </w:rPr>
              <w:t>reguliavim</w:t>
            </w:r>
            <w:r>
              <w:rPr>
                <w:rFonts w:ascii="Times New Roman" w:hAnsi="Times New Roman" w:cs="Times New Roman"/>
                <w:sz w:val="24"/>
                <w:szCs w:val="24"/>
              </w:rPr>
              <w:t>as</w:t>
            </w:r>
            <w:r w:rsidRPr="003239BE">
              <w:rPr>
                <w:rFonts w:ascii="Times New Roman" w:hAnsi="Times New Roman" w:cs="Times New Roman"/>
                <w:sz w:val="24"/>
                <w:szCs w:val="24"/>
              </w:rPr>
              <w:t xml:space="preserve">, kuriame nustatyta, kad </w:t>
            </w:r>
            <w:r w:rsidRPr="003239BE">
              <w:rPr>
                <w:rFonts w:ascii="Times New Roman" w:hAnsi="Times New Roman" w:cs="Times New Roman"/>
                <w:color w:val="000000"/>
                <w:sz w:val="24"/>
                <w:szCs w:val="24"/>
              </w:rPr>
              <w:t>atstovo teisė atstovauti turi būti įrodoma rašytiniu sutikimu</w:t>
            </w:r>
            <w:r>
              <w:rPr>
                <w:rFonts w:ascii="Times New Roman" w:hAnsi="Times New Roman" w:cs="Times New Roman"/>
                <w:color w:val="000000"/>
                <w:sz w:val="24"/>
                <w:szCs w:val="24"/>
              </w:rPr>
              <w:t>, ar Projekte siūlomi specialios įgaliojimo formos ir specialios tokio įgaliojimo pateikimo Fondo administravimo įstaigoms tvarkos reikalavimai nebus pertekliniai ir nesukurs asmenims papildomos administracinės naštos.</w:t>
            </w:r>
          </w:p>
        </w:tc>
        <w:tc>
          <w:tcPr>
            <w:tcW w:w="8222" w:type="dxa"/>
          </w:tcPr>
          <w:p w14:paraId="045B86D5" w14:textId="77777777" w:rsidR="00704F40" w:rsidRPr="00704F40" w:rsidRDefault="00704F40" w:rsidP="00704F40">
            <w:pPr>
              <w:tabs>
                <w:tab w:val="left" w:pos="743"/>
              </w:tabs>
              <w:ind w:left="460"/>
              <w:contextualSpacing/>
              <w:jc w:val="both"/>
              <w:rPr>
                <w:rFonts w:ascii="Times New Roman" w:hAnsi="Times New Roman" w:cs="Times New Roman"/>
                <w:b/>
                <w:bCs/>
                <w:sz w:val="24"/>
                <w:szCs w:val="24"/>
              </w:rPr>
            </w:pPr>
            <w:r w:rsidRPr="00704F40">
              <w:rPr>
                <w:rFonts w:ascii="Times New Roman" w:hAnsi="Times New Roman" w:cs="Times New Roman"/>
                <w:b/>
                <w:bCs/>
                <w:sz w:val="24"/>
                <w:szCs w:val="24"/>
              </w:rPr>
              <w:t>Nepritariame.</w:t>
            </w:r>
          </w:p>
          <w:p w14:paraId="3A86FD3C" w14:textId="2F91B863" w:rsidR="007D2C00" w:rsidRPr="007D2C00" w:rsidRDefault="007D2C00" w:rsidP="00704F40">
            <w:pPr>
              <w:numPr>
                <w:ilvl w:val="0"/>
                <w:numId w:val="6"/>
              </w:numPr>
              <w:tabs>
                <w:tab w:val="left" w:pos="743"/>
              </w:tabs>
              <w:ind w:left="0" w:firstLine="460"/>
              <w:contextualSpacing/>
              <w:jc w:val="both"/>
              <w:rPr>
                <w:rFonts w:ascii="Times New Roman" w:hAnsi="Times New Roman" w:cs="Times New Roman"/>
                <w:sz w:val="24"/>
                <w:szCs w:val="24"/>
              </w:rPr>
            </w:pPr>
            <w:r w:rsidRPr="007D2C00">
              <w:rPr>
                <w:rFonts w:ascii="Times New Roman" w:hAnsi="Times New Roman" w:cs="Times New Roman"/>
                <w:sz w:val="24"/>
                <w:szCs w:val="24"/>
              </w:rPr>
              <w:t>Lietuvos Respublikos viešojo administravimo įstatymo 11 straipsnio 2</w:t>
            </w:r>
            <w:r>
              <w:rPr>
                <w:rFonts w:ascii="Times New Roman" w:hAnsi="Times New Roman" w:cs="Times New Roman"/>
                <w:sz w:val="24"/>
                <w:szCs w:val="24"/>
              </w:rPr>
              <w:t> </w:t>
            </w:r>
            <w:r w:rsidRPr="007D2C00">
              <w:rPr>
                <w:rFonts w:ascii="Times New Roman" w:hAnsi="Times New Roman" w:cs="Times New Roman"/>
                <w:sz w:val="24"/>
                <w:szCs w:val="24"/>
              </w:rPr>
              <w:t xml:space="preserve">dalyje įtvirtintas teisinis reguliavimas gali būti taikomas tik prašymams ir skundams. Tuo tarpu </w:t>
            </w:r>
            <w:r>
              <w:rPr>
                <w:rFonts w:ascii="Times New Roman" w:hAnsi="Times New Roman" w:cs="Times New Roman"/>
                <w:sz w:val="24"/>
                <w:szCs w:val="24"/>
              </w:rPr>
              <w:t>V</w:t>
            </w:r>
            <w:r w:rsidRPr="007D2C00">
              <w:rPr>
                <w:rFonts w:ascii="Times New Roman" w:hAnsi="Times New Roman" w:cs="Times New Roman"/>
                <w:sz w:val="24"/>
                <w:szCs w:val="24"/>
              </w:rPr>
              <w:t>alstybinio socialinio draudimo įstatymo (toliau – VSDĮ) 18</w:t>
            </w:r>
            <w:r w:rsidRPr="007D2C00">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w:t>
            </w:r>
            <w:r w:rsidRPr="007D2C00">
              <w:rPr>
                <w:rFonts w:ascii="Times New Roman" w:hAnsi="Times New Roman" w:cs="Times New Roman"/>
                <w:sz w:val="24"/>
                <w:szCs w:val="24"/>
              </w:rPr>
              <w:t xml:space="preserve">straipsniu siekiama reguliuoti platesnę santykių aibę ir visų pirma spręsti  į </w:t>
            </w:r>
            <w:r>
              <w:rPr>
                <w:rFonts w:ascii="Times New Roman" w:hAnsi="Times New Roman" w:cs="Times New Roman"/>
                <w:sz w:val="24"/>
                <w:szCs w:val="24"/>
              </w:rPr>
              <w:t>Lietuvos Respublikos viešojo administravimo įstatymo (toliau – VAĮ)</w:t>
            </w:r>
            <w:r w:rsidRPr="007D2C00">
              <w:rPr>
                <w:rFonts w:ascii="Times New Roman" w:hAnsi="Times New Roman" w:cs="Times New Roman"/>
                <w:sz w:val="24"/>
                <w:szCs w:val="24"/>
              </w:rPr>
              <w:t xml:space="preserve"> 11 straipsnio 2 dalies reguliavimo apimtį nepatenkančias, įsisenėjusias problemas (pvz., paprastesnis išmokų atsiėmimas; draudėjų – fizinių asmenų atstovavimas, jų vardu teikiant socialinio draudimo pranešimus). Priešingai V</w:t>
            </w:r>
            <w:r>
              <w:rPr>
                <w:rFonts w:ascii="Times New Roman" w:hAnsi="Times New Roman" w:cs="Times New Roman"/>
                <w:sz w:val="24"/>
                <w:szCs w:val="24"/>
              </w:rPr>
              <w:t>idaus reikalų ministerijos</w:t>
            </w:r>
            <w:r w:rsidRPr="007D2C00">
              <w:rPr>
                <w:rFonts w:ascii="Times New Roman" w:hAnsi="Times New Roman" w:cs="Times New Roman"/>
                <w:sz w:val="24"/>
                <w:szCs w:val="24"/>
              </w:rPr>
              <w:t xml:space="preserve"> nuogąstavimams, siūlomu teisiniu reguliavimu kaip tik siekiama sumažinti administracinę ir finansinę naštą asmenims, šiuo metu sukeliamą asmenims galiojančiu teisiniu reguliavimu (net turint omenyje Civilinio kodekso nuostatas apie supaprastintą įgaliojimų tvirtinimo tvarką) ir neišsprendžiamą VAĮ priemonėmis (siūlomu reguliavimu atsisakoma reikalavimo, kad įgaliojimą turi tvirtinti atitinkamus įgalinimus turinčių asmenų, kurių ratas ribotas,  ir (arba) reikalavimo atlyginti už sudaromą įgaliojimą). Pakeitimu  siekta mažinti asmenų administracinę naštą ir tenkinti jų poreikį tvarkyti savo reikalus su </w:t>
            </w:r>
            <w:r>
              <w:rPr>
                <w:rFonts w:ascii="Times New Roman" w:hAnsi="Times New Roman" w:cs="Times New Roman"/>
                <w:sz w:val="24"/>
                <w:szCs w:val="24"/>
              </w:rPr>
              <w:t>Fondo administravimo įstaigomis</w:t>
            </w:r>
            <w:r w:rsidRPr="007D2C00">
              <w:rPr>
                <w:rFonts w:ascii="Times New Roman" w:hAnsi="Times New Roman" w:cs="Times New Roman"/>
                <w:sz w:val="24"/>
                <w:szCs w:val="24"/>
              </w:rPr>
              <w:t xml:space="preserve"> patogiau, pigiau ir paprasčiau,  kartu realiai užtikrinant asmenų interesus, susijusius su jų duomenų ir turto (lėšų, pajamų), apsauga, valdant grėsmes, kad tie interesai nebūtų pažeisti nusikaltėlių ar kitų piktavalių asmenų veiksmais.</w:t>
            </w:r>
          </w:p>
          <w:p w14:paraId="67ADBEE9" w14:textId="045662F7" w:rsidR="007D2C00" w:rsidRPr="007D2C00" w:rsidRDefault="007D2C00" w:rsidP="00704F40">
            <w:pPr>
              <w:numPr>
                <w:ilvl w:val="0"/>
                <w:numId w:val="6"/>
              </w:numPr>
              <w:tabs>
                <w:tab w:val="left" w:pos="890"/>
              </w:tabs>
              <w:ind w:left="0" w:firstLine="460"/>
              <w:contextualSpacing/>
              <w:jc w:val="both"/>
              <w:rPr>
                <w:rFonts w:ascii="Times New Roman" w:hAnsi="Times New Roman" w:cs="Times New Roman"/>
                <w:sz w:val="24"/>
                <w:szCs w:val="24"/>
              </w:rPr>
            </w:pPr>
            <w:r w:rsidRPr="007D2C00">
              <w:rPr>
                <w:rFonts w:ascii="Times New Roman" w:hAnsi="Times New Roman" w:cs="Times New Roman"/>
                <w:sz w:val="24"/>
                <w:szCs w:val="24"/>
              </w:rPr>
              <w:t>VSDĮ 18</w:t>
            </w:r>
            <w:r w:rsidRPr="007D2C00">
              <w:rPr>
                <w:rFonts w:ascii="Times New Roman" w:hAnsi="Times New Roman" w:cs="Times New Roman"/>
                <w:sz w:val="24"/>
                <w:szCs w:val="24"/>
                <w:vertAlign w:val="superscript"/>
              </w:rPr>
              <w:t>1</w:t>
            </w:r>
            <w:r w:rsidRPr="007D2C00">
              <w:rPr>
                <w:rFonts w:ascii="Times New Roman" w:hAnsi="Times New Roman" w:cs="Times New Roman"/>
                <w:sz w:val="24"/>
                <w:szCs w:val="24"/>
              </w:rPr>
              <w:t xml:space="preserve"> straipsnyje numatyti įgaliojimų pateikimo būdai parinkti atsižvelgiant į tai, kad </w:t>
            </w:r>
            <w:r>
              <w:rPr>
                <w:rFonts w:ascii="Times New Roman" w:hAnsi="Times New Roman" w:cs="Times New Roman"/>
                <w:sz w:val="24"/>
                <w:szCs w:val="24"/>
              </w:rPr>
              <w:t>F</w:t>
            </w:r>
            <w:r w:rsidRPr="007D2C00">
              <w:rPr>
                <w:rFonts w:ascii="Times New Roman" w:hAnsi="Times New Roman" w:cs="Times New Roman"/>
                <w:sz w:val="24"/>
                <w:szCs w:val="24"/>
              </w:rPr>
              <w:t>ondo administravimo įstaigų funkcijos yra susijusios su socialiai pažeidžiamomis asmenų grupėmis, tokių asmenų finansiniais ištekliais (kurie dažnai yra vienintelis jų pragyvenimo šaltinis), tvarkomais jautriais asmens duomenimis. Todėl šiuose santykiuose atstovavimo tikrumo užtikrinimas yra ypač svarbus – būdų paprastinimas negali būti laikomas vertybe savaime ir siekiamas asmenų interesų saugumo sąskaita, objektyviai sukeliant jiems riziką. Supaprastintas įgaliojimo išdavimas niekaip  neturi suponuoti paprastesnio įgaliojimo klastojimo galimybės.  VSDĮ 18</w:t>
            </w:r>
            <w:r w:rsidRPr="007D2C00">
              <w:rPr>
                <w:rFonts w:ascii="Times New Roman" w:hAnsi="Times New Roman" w:cs="Times New Roman"/>
                <w:sz w:val="24"/>
                <w:szCs w:val="24"/>
                <w:vertAlign w:val="superscript"/>
              </w:rPr>
              <w:t>1</w:t>
            </w:r>
            <w:r w:rsidRPr="007D2C00">
              <w:rPr>
                <w:rFonts w:ascii="Times New Roman" w:hAnsi="Times New Roman" w:cs="Times New Roman"/>
                <w:sz w:val="24"/>
                <w:szCs w:val="24"/>
              </w:rPr>
              <w:t xml:space="preserve"> straipsnyje  numatyti būdai užtikrina greitą, patikimą, saugų ir nemokamą  įgaliojimų suteikimą, kuris leidžia apsaugoti atstovaujamo asmens interesus, užkertant kelią klastojimui ir tariamam atstovavimui.</w:t>
            </w:r>
            <w:r w:rsidRPr="007D2C00">
              <w:rPr>
                <w:rFonts w:ascii="Times New Roman" w:hAnsi="Times New Roman" w:cs="Times New Roman"/>
                <w:b/>
                <w:bCs/>
                <w:sz w:val="24"/>
                <w:szCs w:val="24"/>
              </w:rPr>
              <w:t xml:space="preserve"> </w:t>
            </w:r>
            <w:r w:rsidRPr="007D2C00">
              <w:rPr>
                <w:rFonts w:ascii="Times New Roman" w:hAnsi="Times New Roman" w:cs="Times New Roman"/>
                <w:sz w:val="24"/>
                <w:szCs w:val="24"/>
              </w:rPr>
              <w:t>VSDĮ 18</w:t>
            </w:r>
            <w:r w:rsidRPr="007D2C00">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w:t>
            </w:r>
            <w:r w:rsidRPr="007D2C00">
              <w:rPr>
                <w:rFonts w:ascii="Times New Roman" w:hAnsi="Times New Roman" w:cs="Times New Roman"/>
                <w:sz w:val="24"/>
                <w:szCs w:val="24"/>
              </w:rPr>
              <w:t>straipsnyje  numatyti įgaliojimų suteikim būdai užtikrina, kad F</w:t>
            </w:r>
            <w:r>
              <w:rPr>
                <w:rFonts w:ascii="Times New Roman" w:hAnsi="Times New Roman" w:cs="Times New Roman"/>
                <w:sz w:val="24"/>
                <w:szCs w:val="24"/>
              </w:rPr>
              <w:t>ondo administravimo įstaigos</w:t>
            </w:r>
            <w:r w:rsidRPr="007D2C00">
              <w:rPr>
                <w:rFonts w:ascii="Times New Roman" w:hAnsi="Times New Roman" w:cs="Times New Roman"/>
                <w:sz w:val="24"/>
                <w:szCs w:val="24"/>
              </w:rPr>
              <w:t xml:space="preserve">, kaip įgaliojimo adresatas, gali </w:t>
            </w:r>
            <w:r w:rsidRPr="007D2C00">
              <w:rPr>
                <w:rFonts w:ascii="Times New Roman" w:hAnsi="Times New Roman" w:cs="Times New Roman"/>
                <w:sz w:val="24"/>
                <w:szCs w:val="24"/>
                <w:u w:val="single"/>
              </w:rPr>
              <w:t>objektyviai kontroliuoti</w:t>
            </w:r>
            <w:r w:rsidRPr="007D2C00">
              <w:rPr>
                <w:rFonts w:ascii="Times New Roman" w:hAnsi="Times New Roman" w:cs="Times New Roman"/>
                <w:sz w:val="24"/>
                <w:szCs w:val="24"/>
              </w:rPr>
              <w:t xml:space="preserve"> įgaliojimo išdavimo procesą, kiek tai susiję su tinkamu įgaliojimą </w:t>
            </w:r>
            <w:r w:rsidRPr="007D2C00">
              <w:rPr>
                <w:rFonts w:ascii="Times New Roman" w:hAnsi="Times New Roman" w:cs="Times New Roman"/>
                <w:sz w:val="24"/>
                <w:szCs w:val="24"/>
              </w:rPr>
              <w:lastRenderedPageBreak/>
              <w:t xml:space="preserve">išduodančio asmens </w:t>
            </w:r>
            <w:r w:rsidRPr="007D2C00">
              <w:rPr>
                <w:rFonts w:ascii="Times New Roman" w:hAnsi="Times New Roman" w:cs="Times New Roman"/>
                <w:sz w:val="24"/>
                <w:szCs w:val="24"/>
                <w:u w:val="single"/>
              </w:rPr>
              <w:t>tapatybės nustatymu</w:t>
            </w:r>
            <w:r w:rsidRPr="007D2C00">
              <w:rPr>
                <w:rFonts w:ascii="Times New Roman" w:hAnsi="Times New Roman" w:cs="Times New Roman"/>
                <w:sz w:val="24"/>
                <w:szCs w:val="24"/>
              </w:rPr>
              <w:t xml:space="preserve"> ir įsitikinimu įgaliojimo turinio (</w:t>
            </w:r>
            <w:r w:rsidRPr="007D2C00">
              <w:rPr>
                <w:rFonts w:ascii="Times New Roman" w:hAnsi="Times New Roman" w:cs="Times New Roman"/>
                <w:sz w:val="24"/>
                <w:szCs w:val="24"/>
                <w:u w:val="single"/>
              </w:rPr>
              <w:t>teksto)  autentiškumu</w:t>
            </w:r>
            <w:r w:rsidRPr="007D2C00">
              <w:rPr>
                <w:rFonts w:ascii="Times New Roman" w:hAnsi="Times New Roman" w:cs="Times New Roman"/>
                <w:sz w:val="24"/>
                <w:szCs w:val="24"/>
              </w:rPr>
              <w:t xml:space="preserve">). </w:t>
            </w:r>
          </w:p>
          <w:p w14:paraId="0F81E1DD" w14:textId="77777777" w:rsidR="007D2C00" w:rsidRPr="007D2C00" w:rsidRDefault="007D2C00" w:rsidP="00704F40">
            <w:pPr>
              <w:ind w:firstLine="460"/>
              <w:contextualSpacing/>
              <w:jc w:val="both"/>
              <w:rPr>
                <w:rFonts w:ascii="Times New Roman" w:hAnsi="Times New Roman" w:cs="Times New Roman"/>
                <w:sz w:val="24"/>
                <w:szCs w:val="24"/>
              </w:rPr>
            </w:pPr>
            <w:r w:rsidRPr="007D2C00">
              <w:rPr>
                <w:rFonts w:ascii="Times New Roman" w:hAnsi="Times New Roman" w:cs="Times New Roman"/>
                <w:sz w:val="24"/>
                <w:szCs w:val="24"/>
              </w:rPr>
              <w:t xml:space="preserve"> Atkreiptinas dėmesys, kad šis reguliavimas neužkerta kelio naudoti ir kitus „klasikinius“ atstovavimo pagal pavedimą įforminimo būdus (notaro patvirtintus įgaliojimus, supaprastinus įgaliojimus, patvirtintus seniūno ir pan.), jei asmuo pats to pageidautų, jis tiesiog leidžia įgaliojimus išduoti dar paprasčiau. </w:t>
            </w:r>
          </w:p>
          <w:p w14:paraId="5AD80C11" w14:textId="2AB98B53" w:rsidR="002703D6" w:rsidRDefault="007D2C00" w:rsidP="00704F40">
            <w:pPr>
              <w:numPr>
                <w:ilvl w:val="0"/>
                <w:numId w:val="6"/>
              </w:numPr>
              <w:tabs>
                <w:tab w:val="left" w:pos="743"/>
              </w:tabs>
              <w:ind w:left="0" w:firstLine="460"/>
              <w:contextualSpacing/>
              <w:jc w:val="both"/>
              <w:rPr>
                <w:rFonts w:ascii="Times New Roman" w:hAnsi="Times New Roman" w:cs="Times New Roman"/>
                <w:sz w:val="24"/>
                <w:szCs w:val="24"/>
              </w:rPr>
            </w:pPr>
            <w:r w:rsidRPr="007D2C00">
              <w:rPr>
                <w:rFonts w:ascii="Times New Roman" w:hAnsi="Times New Roman" w:cs="Times New Roman"/>
                <w:sz w:val="24"/>
                <w:szCs w:val="24"/>
              </w:rPr>
              <w:t>VSDĮ 18</w:t>
            </w:r>
            <w:r w:rsidRPr="00D74582">
              <w:rPr>
                <w:rFonts w:ascii="Times New Roman" w:hAnsi="Times New Roman" w:cs="Times New Roman"/>
                <w:sz w:val="24"/>
                <w:szCs w:val="24"/>
                <w:vertAlign w:val="superscript"/>
              </w:rPr>
              <w:t>1</w:t>
            </w:r>
            <w:r w:rsidRPr="007D2C00">
              <w:rPr>
                <w:rFonts w:ascii="Times New Roman" w:hAnsi="Times New Roman" w:cs="Times New Roman"/>
                <w:sz w:val="24"/>
                <w:szCs w:val="24"/>
              </w:rPr>
              <w:t xml:space="preserve"> straipsnyje  numatytu reikalavimu Fondo valdybos direktoriui nustatyti įgaliojimo formą siekiama standartizuoti jo turinį, tuo užtikrinant paprastą įgaliojimų suteikimą (labai dažnai gaunami asmenų prašymai padėti suformuluoti įgaliojimą (jo turinį), kad jis tiktų įgyvendinti siekiamą tikslą), turinio aiškumą, standartizuotą ir vienareikšmišką jais suteikiamų teisių interpretavimą (tiek įgaliotojo, tiek įgaliotinio, tiek F</w:t>
            </w:r>
            <w:r>
              <w:rPr>
                <w:rFonts w:ascii="Times New Roman" w:hAnsi="Times New Roman" w:cs="Times New Roman"/>
                <w:sz w:val="24"/>
                <w:szCs w:val="24"/>
              </w:rPr>
              <w:t>ondo administravimo įstaigų</w:t>
            </w:r>
            <w:r w:rsidRPr="007D2C00">
              <w:rPr>
                <w:rFonts w:ascii="Times New Roman" w:hAnsi="Times New Roman" w:cs="Times New Roman"/>
                <w:sz w:val="24"/>
                <w:szCs w:val="24"/>
              </w:rPr>
              <w:t xml:space="preserve"> darbuotojų), laiduojant garantuotą paslaugos asmeniui suteikimą, kartu galimybę nesuteikti įgaliotiniui daugiau teisių veikti atstovaujamojo vardu nei reikalinga tipiniams atstovaujamojo poreikiams tenkinti.  Tokia standartizacija naudinga asmenims dar ir dėl to, kad neliekant tvirtinimo reikalavimo, įgaliotojai netenka privalomos teisininko ar kito reikiamos patirties turinčio įgaliojimo tvirtintojo pagalbos, rengiant ar sudarant atstovavimo sandorį. </w:t>
            </w:r>
          </w:p>
        </w:tc>
      </w:tr>
      <w:tr w:rsidR="002703D6" w:rsidRPr="003741FD" w14:paraId="4C1A8D2B" w14:textId="77777777" w:rsidTr="00131F27">
        <w:tc>
          <w:tcPr>
            <w:tcW w:w="1584" w:type="dxa"/>
          </w:tcPr>
          <w:p w14:paraId="05B4CC18" w14:textId="77777777" w:rsidR="002703D6" w:rsidRPr="00BE1F9F" w:rsidRDefault="002703D6" w:rsidP="00704F40">
            <w:pPr>
              <w:rPr>
                <w:rFonts w:ascii="Times New Roman" w:hAnsi="Times New Roman" w:cs="Times New Roman"/>
                <w:sz w:val="24"/>
                <w:szCs w:val="24"/>
              </w:rPr>
            </w:pPr>
          </w:p>
        </w:tc>
        <w:tc>
          <w:tcPr>
            <w:tcW w:w="5612" w:type="dxa"/>
          </w:tcPr>
          <w:p w14:paraId="48C7D1D1" w14:textId="77777777" w:rsidR="002703D6" w:rsidRPr="002C6091" w:rsidRDefault="002703D6" w:rsidP="00704F40">
            <w:pPr>
              <w:ind w:firstLine="263"/>
              <w:jc w:val="both"/>
              <w:rPr>
                <w:rFonts w:ascii="Times New Roman" w:hAnsi="Times New Roman" w:cs="Times New Roman"/>
                <w:sz w:val="24"/>
                <w:szCs w:val="24"/>
              </w:rPr>
            </w:pPr>
            <w:r>
              <w:rPr>
                <w:rFonts w:ascii="Times New Roman" w:hAnsi="Times New Roman" w:cs="Times New Roman"/>
                <w:sz w:val="24"/>
                <w:szCs w:val="24"/>
              </w:rPr>
              <w:t xml:space="preserve">Projekte taip pat </w:t>
            </w:r>
            <w:r w:rsidRPr="002C6091">
              <w:rPr>
                <w:rFonts w:ascii="Times New Roman" w:hAnsi="Times New Roman" w:cs="Times New Roman"/>
                <w:sz w:val="24"/>
                <w:szCs w:val="24"/>
              </w:rPr>
              <w:t xml:space="preserve">siūloma suteikti </w:t>
            </w:r>
            <w:r>
              <w:rPr>
                <w:rFonts w:ascii="Times New Roman" w:hAnsi="Times New Roman" w:cs="Times New Roman"/>
                <w:sz w:val="24"/>
                <w:szCs w:val="24"/>
              </w:rPr>
              <w:t>F</w:t>
            </w:r>
            <w:r w:rsidRPr="002C6091">
              <w:rPr>
                <w:rFonts w:ascii="Times New Roman" w:hAnsi="Times New Roman" w:cs="Times New Roman"/>
                <w:sz w:val="24"/>
                <w:szCs w:val="24"/>
              </w:rPr>
              <w:t>ondo valdybai teisę</w:t>
            </w:r>
            <w:r>
              <w:rPr>
                <w:rFonts w:ascii="Times New Roman" w:hAnsi="Times New Roman" w:cs="Times New Roman"/>
                <w:sz w:val="24"/>
                <w:szCs w:val="24"/>
              </w:rPr>
              <w:t xml:space="preserve"> </w:t>
            </w:r>
            <w:r w:rsidRPr="002C6091">
              <w:rPr>
                <w:rFonts w:ascii="Times New Roman" w:hAnsi="Times New Roman" w:cs="Times New Roman"/>
                <w:sz w:val="24"/>
                <w:szCs w:val="24"/>
              </w:rPr>
              <w:t>nustatyti sąlygas ir tvarką, pagal kurias asmenų žodžiu pateikti prašymai (įskaitant nuotoliniu būdu, naudojant telekomunikacijų galinius įrenginius pateiktus prašymus) Fondo administravimo įstaigoms jų kompetencijos klausimais prilyginami raštu pateiktiems (ir, kai keliamas toks reikalavimas, – pasirašytiems) prašymams ir sukelia tas pačias pasekmes, kaip raštu pateikti prašymai (tvirtinamos sąlygos ir tvarka turi apimti taikymo sritis (prašymų rūšis), asmenų identifikavimą, autentifikavimą užtikrinančias procedūras, jų ir prašymo turinio fiksavimą (įrašymą) ir įrašų saugojimą).</w:t>
            </w:r>
          </w:p>
          <w:p w14:paraId="34C9177E" w14:textId="77777777" w:rsidR="002703D6" w:rsidRPr="002C6091" w:rsidRDefault="002703D6" w:rsidP="00704F40">
            <w:pPr>
              <w:ind w:firstLine="263"/>
              <w:jc w:val="both"/>
              <w:rPr>
                <w:rFonts w:ascii="Times New Roman" w:hAnsi="Times New Roman" w:cs="Times New Roman"/>
                <w:sz w:val="24"/>
                <w:szCs w:val="24"/>
              </w:rPr>
            </w:pPr>
            <w:r>
              <w:rPr>
                <w:rFonts w:ascii="Times New Roman" w:hAnsi="Times New Roman" w:cs="Times New Roman"/>
                <w:sz w:val="24"/>
                <w:szCs w:val="24"/>
              </w:rPr>
              <w:t>V</w:t>
            </w:r>
            <w:r w:rsidRPr="002C6091">
              <w:rPr>
                <w:rFonts w:ascii="Times New Roman" w:hAnsi="Times New Roman" w:cs="Times New Roman"/>
                <w:sz w:val="24"/>
                <w:szCs w:val="24"/>
              </w:rPr>
              <w:t xml:space="preserve">iešojo administravimo įstatymo 11 straipsnio 1 dalyje nustatyta, kad asmenų prašymus ir skundus viešojo administravimo subjektai nagrinėja pagal </w:t>
            </w:r>
            <w:r w:rsidRPr="002C6091">
              <w:rPr>
                <w:rFonts w:ascii="Times New Roman" w:hAnsi="Times New Roman" w:cs="Times New Roman"/>
                <w:i/>
                <w:sz w:val="24"/>
                <w:szCs w:val="24"/>
              </w:rPr>
              <w:lastRenderedPageBreak/>
              <w:t xml:space="preserve">Vyriausybės patvirtintas taisykles. </w:t>
            </w:r>
            <w:r w:rsidRPr="002C6091">
              <w:rPr>
                <w:rFonts w:ascii="Times New Roman" w:hAnsi="Times New Roman" w:cs="Times New Roman"/>
                <w:sz w:val="24"/>
                <w:szCs w:val="24"/>
              </w:rPr>
              <w:t>Įgyvendinant šią nuostatą</w:t>
            </w:r>
            <w:r>
              <w:rPr>
                <w:rFonts w:ascii="Times New Roman" w:hAnsi="Times New Roman" w:cs="Times New Roman"/>
                <w:sz w:val="24"/>
                <w:szCs w:val="24"/>
              </w:rPr>
              <w:t>, Vidaus reikalų ministerijos</w:t>
            </w:r>
            <w:r w:rsidRPr="002C6091">
              <w:rPr>
                <w:rFonts w:ascii="Times New Roman" w:hAnsi="Times New Roman" w:cs="Times New Roman"/>
                <w:sz w:val="24"/>
                <w:szCs w:val="24"/>
              </w:rPr>
              <w:t xml:space="preserve"> parengtame </w:t>
            </w:r>
            <w:r>
              <w:rPr>
                <w:rFonts w:ascii="Times New Roman" w:hAnsi="Times New Roman" w:cs="Times New Roman"/>
                <w:sz w:val="24"/>
                <w:szCs w:val="24"/>
              </w:rPr>
              <w:t xml:space="preserve">ir Lietuvos Respublikos Vyriausybei pateiktame </w:t>
            </w:r>
            <w:r w:rsidRPr="002C6091">
              <w:rPr>
                <w:rFonts w:ascii="Times New Roman" w:hAnsi="Times New Roman" w:cs="Times New Roman"/>
                <w:sz w:val="24"/>
                <w:szCs w:val="24"/>
              </w:rPr>
              <w:t>Lietuvos Respublikos Vyriausybės nutarimo „Dėl Lietuvos Respublikos Vyriausybės 2007 m. rugpjūčio 22 d. nutarimo Nr. 875 „Dėl Prašymų ir skundų nagrinėjimo ir asmenų aptarnavimo viešojo administravimo subjektuose taisyklių patvirtinimo“ pakeitimo“ projekte</w:t>
            </w:r>
            <w:r>
              <w:rPr>
                <w:rFonts w:ascii="Times New Roman" w:hAnsi="Times New Roman" w:cs="Times New Roman"/>
                <w:sz w:val="24"/>
                <w:szCs w:val="24"/>
              </w:rPr>
              <w:t xml:space="preserve"> (toliau – Taisyklių projektas)</w:t>
            </w:r>
            <w:r w:rsidRPr="002C6091">
              <w:rPr>
                <w:rFonts w:ascii="Times New Roman" w:hAnsi="Times New Roman" w:cs="Times New Roman"/>
                <w:sz w:val="24"/>
                <w:szCs w:val="24"/>
              </w:rPr>
              <w:t xml:space="preserve">, siūloma nustatyti, kad  prašymas ar skundas, pateiktas žodžiu, panaudojant garso ar garso ir vaizdo nuotolinio perdavimo ir įrašymo priemones (jeigu institucija suteikia tokią galimybę), prašymo ar skundo turinį fiksuojant ir saugant, registruojamas ir nagrinėjamas kaip prašymas ar skundas, pateiktas raštu.  </w:t>
            </w:r>
          </w:p>
          <w:p w14:paraId="0406570A" w14:textId="648C836E" w:rsidR="002703D6" w:rsidRPr="003239BE" w:rsidRDefault="002703D6" w:rsidP="00704F40">
            <w:pPr>
              <w:ind w:firstLine="263"/>
              <w:jc w:val="both"/>
              <w:rPr>
                <w:rFonts w:ascii="Times New Roman" w:hAnsi="Times New Roman" w:cs="Times New Roman"/>
                <w:sz w:val="24"/>
                <w:szCs w:val="24"/>
              </w:rPr>
            </w:pPr>
            <w:r>
              <w:rPr>
                <w:rFonts w:ascii="Times New Roman" w:hAnsi="Times New Roman" w:cs="Times New Roman"/>
                <w:sz w:val="24"/>
                <w:szCs w:val="24"/>
              </w:rPr>
              <w:t xml:space="preserve">Atsižvelgdami į tai, kas išdėstyta, ir į </w:t>
            </w:r>
            <w:r w:rsidRPr="002C6091">
              <w:rPr>
                <w:rFonts w:ascii="Times New Roman" w:hAnsi="Times New Roman" w:cs="Times New Roman"/>
                <w:sz w:val="24"/>
                <w:szCs w:val="24"/>
              </w:rPr>
              <w:t xml:space="preserve"> Viešojo administravimo įstatymo 1 straipsnio 2 dali</w:t>
            </w:r>
            <w:r>
              <w:rPr>
                <w:rFonts w:ascii="Times New Roman" w:hAnsi="Times New Roman" w:cs="Times New Roman"/>
                <w:sz w:val="24"/>
                <w:szCs w:val="24"/>
              </w:rPr>
              <w:t>e</w:t>
            </w:r>
            <w:r w:rsidRPr="002C6091">
              <w:rPr>
                <w:rFonts w:ascii="Times New Roman" w:hAnsi="Times New Roman" w:cs="Times New Roman"/>
                <w:sz w:val="24"/>
                <w:szCs w:val="24"/>
              </w:rPr>
              <w:t xml:space="preserve">s </w:t>
            </w:r>
            <w:r>
              <w:rPr>
                <w:rFonts w:ascii="Times New Roman" w:hAnsi="Times New Roman" w:cs="Times New Roman"/>
                <w:sz w:val="24"/>
                <w:szCs w:val="24"/>
              </w:rPr>
              <w:t xml:space="preserve">nuostatas, kurios </w:t>
            </w:r>
            <w:r w:rsidRPr="002C6091">
              <w:rPr>
                <w:rFonts w:ascii="Times New Roman" w:hAnsi="Times New Roman" w:cs="Times New Roman"/>
                <w:sz w:val="24"/>
                <w:szCs w:val="24"/>
              </w:rPr>
              <w:t xml:space="preserve">leidžia viešojo administravimo subjektų veiklą reglamentuojančiuose įstatymuose nustatyti specialią veiklos, priimant ir nagrinėjant prašymus ar skundus, tvarką, visgi siūlytume dar kartą įvertinti </w:t>
            </w:r>
            <w:r>
              <w:rPr>
                <w:rFonts w:ascii="Times New Roman" w:hAnsi="Times New Roman" w:cs="Times New Roman"/>
                <w:sz w:val="24"/>
                <w:szCs w:val="24"/>
              </w:rPr>
              <w:t>siūlomo</w:t>
            </w:r>
            <w:r w:rsidRPr="002C6091">
              <w:rPr>
                <w:rFonts w:ascii="Times New Roman" w:hAnsi="Times New Roman" w:cs="Times New Roman"/>
                <w:sz w:val="24"/>
                <w:szCs w:val="24"/>
              </w:rPr>
              <w:t xml:space="preserve"> „dubliuojančio“ te</w:t>
            </w:r>
            <w:r>
              <w:rPr>
                <w:rFonts w:ascii="Times New Roman" w:hAnsi="Times New Roman" w:cs="Times New Roman"/>
                <w:sz w:val="24"/>
                <w:szCs w:val="24"/>
              </w:rPr>
              <w:t>isinio reguliavimo tikslingumą bei apsvarstyti galimybę</w:t>
            </w:r>
            <w:r w:rsidRPr="003239BE">
              <w:rPr>
                <w:rFonts w:ascii="Times New Roman" w:hAnsi="Times New Roman" w:cs="Times New Roman"/>
                <w:sz w:val="24"/>
                <w:szCs w:val="24"/>
              </w:rPr>
              <w:t xml:space="preserve"> </w:t>
            </w:r>
            <w:r>
              <w:rPr>
                <w:rFonts w:ascii="Times New Roman" w:hAnsi="Times New Roman" w:cs="Times New Roman"/>
                <w:sz w:val="24"/>
                <w:szCs w:val="24"/>
              </w:rPr>
              <w:t>V</w:t>
            </w:r>
            <w:r w:rsidRPr="002C6091">
              <w:rPr>
                <w:rFonts w:ascii="Times New Roman" w:hAnsi="Times New Roman" w:cs="Times New Roman"/>
                <w:sz w:val="24"/>
                <w:szCs w:val="24"/>
              </w:rPr>
              <w:t>alstybi</w:t>
            </w:r>
            <w:r>
              <w:rPr>
                <w:rFonts w:ascii="Times New Roman" w:hAnsi="Times New Roman" w:cs="Times New Roman"/>
                <w:sz w:val="24"/>
                <w:szCs w:val="24"/>
              </w:rPr>
              <w:t>nio socialinio draudimo įstatyme nustatyti tik tuos specifinius asmenų prašymų ar skundų priėmimo ir nagrinėjimo Fondo administravimo įstaigose aspektus, kurių nereglamentuoja Viešojo administravimo įstatymas ir Taisyklių projektas.</w:t>
            </w:r>
          </w:p>
        </w:tc>
        <w:tc>
          <w:tcPr>
            <w:tcW w:w="8222" w:type="dxa"/>
          </w:tcPr>
          <w:p w14:paraId="02427AFA" w14:textId="77777777" w:rsidR="00704F40" w:rsidRPr="00704F40" w:rsidRDefault="00704F40" w:rsidP="00704F40">
            <w:pPr>
              <w:tabs>
                <w:tab w:val="left" w:pos="601"/>
              </w:tabs>
              <w:ind w:left="318"/>
              <w:contextualSpacing/>
              <w:jc w:val="both"/>
              <w:rPr>
                <w:rFonts w:ascii="Times New Roman" w:hAnsi="Times New Roman" w:cs="Times New Roman"/>
                <w:b/>
                <w:bCs/>
                <w:sz w:val="24"/>
                <w:szCs w:val="24"/>
              </w:rPr>
            </w:pPr>
            <w:r w:rsidRPr="00704F40">
              <w:rPr>
                <w:rFonts w:ascii="Times New Roman" w:hAnsi="Times New Roman" w:cs="Times New Roman"/>
                <w:b/>
                <w:bCs/>
                <w:sz w:val="24"/>
                <w:szCs w:val="24"/>
              </w:rPr>
              <w:lastRenderedPageBreak/>
              <w:t xml:space="preserve">Nepritariame. </w:t>
            </w:r>
          </w:p>
          <w:p w14:paraId="6A14D7EE" w14:textId="39DDC6AD" w:rsidR="007D2C00" w:rsidRPr="007D2C00" w:rsidRDefault="007D2C00" w:rsidP="00704F40">
            <w:pPr>
              <w:tabs>
                <w:tab w:val="left" w:pos="601"/>
              </w:tabs>
              <w:ind w:firstLine="318"/>
              <w:contextualSpacing/>
              <w:jc w:val="both"/>
              <w:rPr>
                <w:rFonts w:ascii="Times New Roman" w:hAnsi="Times New Roman" w:cs="Times New Roman"/>
                <w:sz w:val="24"/>
                <w:szCs w:val="24"/>
              </w:rPr>
            </w:pPr>
            <w:r w:rsidRPr="000D707E">
              <w:rPr>
                <w:rFonts w:ascii="Times New Roman" w:hAnsi="Times New Roman" w:cs="Times New Roman"/>
                <w:sz w:val="24"/>
                <w:szCs w:val="24"/>
              </w:rPr>
              <w:t xml:space="preserve">Lietuvos Respublikos Vyriausybės nutarimo „Dėl Lietuvos Respublikos Vyriausybės 2007 m. rugpjūčio 22 d. nutarimo Nr. 875 „Dėl Prašymų ir skundų nagrinėjimo ir asmenų aptarnavimo viešojo administravimo subjektuose taisyklių patvirtinimo“ pakeitimo </w:t>
            </w:r>
            <w:r w:rsidRPr="007D2C00">
              <w:rPr>
                <w:rFonts w:ascii="Times New Roman" w:hAnsi="Times New Roman" w:cs="Times New Roman"/>
                <w:sz w:val="24"/>
                <w:szCs w:val="24"/>
              </w:rPr>
              <w:t>projekt</w:t>
            </w:r>
            <w:r w:rsidR="000D707E" w:rsidRPr="000D707E">
              <w:rPr>
                <w:rFonts w:ascii="Times New Roman" w:hAnsi="Times New Roman" w:cs="Times New Roman"/>
                <w:sz w:val="24"/>
                <w:szCs w:val="24"/>
              </w:rPr>
              <w:t>e</w:t>
            </w:r>
            <w:r w:rsidRPr="007D2C00">
              <w:rPr>
                <w:rFonts w:ascii="Times New Roman" w:hAnsi="Times New Roman" w:cs="Times New Roman"/>
                <w:sz w:val="24"/>
                <w:szCs w:val="24"/>
              </w:rPr>
              <w:t xml:space="preserve"> </w:t>
            </w:r>
            <w:r w:rsidR="000D707E" w:rsidRPr="000D707E">
              <w:rPr>
                <w:rFonts w:ascii="Times New Roman" w:hAnsi="Times New Roman" w:cs="Times New Roman"/>
                <w:sz w:val="24"/>
                <w:szCs w:val="24"/>
              </w:rPr>
              <w:t xml:space="preserve">(toliau – Taisyklių projektas) </w:t>
            </w:r>
            <w:r w:rsidRPr="007D2C00">
              <w:rPr>
                <w:rFonts w:ascii="Times New Roman" w:hAnsi="Times New Roman" w:cs="Times New Roman"/>
                <w:sz w:val="24"/>
                <w:szCs w:val="24"/>
              </w:rPr>
              <w:t xml:space="preserve"> nėra F</w:t>
            </w:r>
            <w:r w:rsidR="000D707E">
              <w:rPr>
                <w:rFonts w:ascii="Times New Roman" w:hAnsi="Times New Roman" w:cs="Times New Roman"/>
                <w:sz w:val="24"/>
                <w:szCs w:val="24"/>
              </w:rPr>
              <w:t>ondo administravimo įstaigų</w:t>
            </w:r>
            <w:r w:rsidRPr="007D2C00">
              <w:rPr>
                <w:rFonts w:ascii="Times New Roman" w:hAnsi="Times New Roman" w:cs="Times New Roman"/>
                <w:sz w:val="24"/>
                <w:szCs w:val="24"/>
              </w:rPr>
              <w:t xml:space="preserve"> atveju aktualios sąlygos (kuri yra teikiamame VSDĮ papildyme 32 straipsnio 2 dalies 15 punktu), kad tokiu būdu pateikti prašymai prilyginami ne tik raštu pateiktiems, bet ir pasirašytiems prašymams ar skundams (kai prašymui ar skundui keliamas toks reikalavimas). </w:t>
            </w:r>
            <w:r w:rsidR="00765086">
              <w:rPr>
                <w:rFonts w:ascii="Times New Roman" w:hAnsi="Times New Roman" w:cs="Times New Roman"/>
                <w:sz w:val="24"/>
                <w:szCs w:val="24"/>
              </w:rPr>
              <w:t>VAĮ</w:t>
            </w:r>
            <w:r w:rsidRPr="007D2C00">
              <w:rPr>
                <w:rFonts w:ascii="Times New Roman" w:hAnsi="Times New Roman" w:cs="Times New Roman"/>
                <w:sz w:val="24"/>
                <w:szCs w:val="24"/>
              </w:rPr>
              <w:t xml:space="preserve"> nenumato imperatyvaus reikalavimo pasirašyti prašymus ar skundus, o tam tikri specialieji teisės aktai – numato, todėl aiškus ir tiesioginis tokios sąlygos neaptarimas teisės normoje (Taisyklėse) gali turėti reikšmingų pasekmių F</w:t>
            </w:r>
            <w:r w:rsidR="000D707E">
              <w:rPr>
                <w:rFonts w:ascii="Times New Roman" w:hAnsi="Times New Roman" w:cs="Times New Roman"/>
                <w:sz w:val="24"/>
                <w:szCs w:val="24"/>
              </w:rPr>
              <w:t>ondo administravimo įstaigų</w:t>
            </w:r>
            <w:r w:rsidRPr="007D2C00">
              <w:rPr>
                <w:rFonts w:ascii="Times New Roman" w:hAnsi="Times New Roman" w:cs="Times New Roman"/>
                <w:sz w:val="24"/>
                <w:szCs w:val="24"/>
              </w:rPr>
              <w:t xml:space="preserve"> veikloje.  Todėl, šiuo požiūriu, siūlomas VSDĮ papildymas 32 straipsnio 2 dalies 15 punktu ne dubliuoja, o papildo Taisyklių projekto nuostatą ir, be kita ko, yra palankesnis asmenims nei Taisyklių projekto nuostata.</w:t>
            </w:r>
            <w:r w:rsidRPr="007D2C00">
              <w:t xml:space="preserve"> </w:t>
            </w:r>
          </w:p>
          <w:p w14:paraId="0245D575" w14:textId="77777777" w:rsidR="002703D6" w:rsidRDefault="002703D6" w:rsidP="00704F40">
            <w:pPr>
              <w:tabs>
                <w:tab w:val="left" w:pos="601"/>
              </w:tabs>
              <w:ind w:left="34" w:firstLine="284"/>
              <w:jc w:val="both"/>
              <w:rPr>
                <w:rFonts w:ascii="Times New Roman" w:hAnsi="Times New Roman" w:cs="Times New Roman"/>
                <w:sz w:val="24"/>
                <w:szCs w:val="24"/>
              </w:rPr>
            </w:pPr>
          </w:p>
        </w:tc>
      </w:tr>
    </w:tbl>
    <w:p w14:paraId="5652E3A0" w14:textId="77777777" w:rsidR="00461144" w:rsidRPr="003741FD" w:rsidRDefault="00461144" w:rsidP="00EB13E1">
      <w:pPr>
        <w:spacing w:after="0" w:line="276" w:lineRule="auto"/>
      </w:pPr>
    </w:p>
    <w:sectPr w:rsidR="00461144" w:rsidRPr="003741FD" w:rsidSect="00EB13E1">
      <w:headerReference w:type="default" r:id="rId8"/>
      <w:pgSz w:w="16838" w:h="11906" w:orient="landscape"/>
      <w:pgMar w:top="1701" w:right="141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98528" w14:textId="77777777" w:rsidR="009531E1" w:rsidRDefault="009531E1" w:rsidP="000C6CCA">
      <w:pPr>
        <w:spacing w:after="0" w:line="240" w:lineRule="auto"/>
      </w:pPr>
      <w:r>
        <w:separator/>
      </w:r>
    </w:p>
  </w:endnote>
  <w:endnote w:type="continuationSeparator" w:id="0">
    <w:p w14:paraId="19E1BD29" w14:textId="77777777" w:rsidR="009531E1" w:rsidRDefault="009531E1" w:rsidP="000C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56F86" w14:textId="77777777" w:rsidR="009531E1" w:rsidRDefault="009531E1" w:rsidP="000C6CCA">
      <w:pPr>
        <w:spacing w:after="0" w:line="240" w:lineRule="auto"/>
      </w:pPr>
      <w:r>
        <w:separator/>
      </w:r>
    </w:p>
  </w:footnote>
  <w:footnote w:type="continuationSeparator" w:id="0">
    <w:p w14:paraId="44B24C6F" w14:textId="77777777" w:rsidR="009531E1" w:rsidRDefault="009531E1" w:rsidP="000C6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8708875"/>
      <w:docPartObj>
        <w:docPartGallery w:val="Page Numbers (Top of Page)"/>
        <w:docPartUnique/>
      </w:docPartObj>
    </w:sdtPr>
    <w:sdtEndPr/>
    <w:sdtContent>
      <w:p w14:paraId="23A93697" w14:textId="77777777" w:rsidR="000C6CCA" w:rsidRDefault="005F245A">
        <w:pPr>
          <w:pStyle w:val="Antrats"/>
          <w:jc w:val="center"/>
        </w:pPr>
        <w:r>
          <w:fldChar w:fldCharType="begin"/>
        </w:r>
        <w:r w:rsidR="000C6CCA">
          <w:instrText>PAGE   \* MERGEFORMAT</w:instrText>
        </w:r>
        <w:r>
          <w:fldChar w:fldCharType="separate"/>
        </w:r>
        <w:r w:rsidR="00F15C41">
          <w:rPr>
            <w:noProof/>
          </w:rPr>
          <w:t>2</w:t>
        </w:r>
        <w:r>
          <w:fldChar w:fldCharType="end"/>
        </w:r>
      </w:p>
    </w:sdtContent>
  </w:sdt>
  <w:p w14:paraId="2DA00EF5" w14:textId="77777777" w:rsidR="000C6CCA" w:rsidRDefault="000C6C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42B21"/>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1" w15:restartNumberingAfterBreak="0">
    <w:nsid w:val="17055E36"/>
    <w:multiLevelType w:val="hybridMultilevel"/>
    <w:tmpl w:val="77D839CE"/>
    <w:lvl w:ilvl="0" w:tplc="3DA8EAFC">
      <w:start w:val="1"/>
      <w:numFmt w:val="decimal"/>
      <w:lvlText w:val="%1."/>
      <w:lvlJc w:val="left"/>
      <w:pPr>
        <w:ind w:left="1069" w:hanging="360"/>
      </w:pPr>
      <w:rPr>
        <w:rFonts w:ascii="Times New Roman" w:hAnsi="Times New Roman" w:cs="Times New Roman" w:hint="default"/>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9F9278A"/>
    <w:multiLevelType w:val="hybridMultilevel"/>
    <w:tmpl w:val="F3B29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4D57B8"/>
    <w:multiLevelType w:val="hybridMultilevel"/>
    <w:tmpl w:val="0554BE00"/>
    <w:lvl w:ilvl="0" w:tplc="EA7AC8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A9D6065"/>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5" w15:restartNumberingAfterBreak="0">
    <w:nsid w:val="59C06D8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2F1E5B"/>
    <w:multiLevelType w:val="hybridMultilevel"/>
    <w:tmpl w:val="3FDC5F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14"/>
    <w:rsid w:val="00033898"/>
    <w:rsid w:val="00060ED3"/>
    <w:rsid w:val="0007043B"/>
    <w:rsid w:val="000872F3"/>
    <w:rsid w:val="0009133C"/>
    <w:rsid w:val="000B6397"/>
    <w:rsid w:val="000C6CCA"/>
    <w:rsid w:val="000D4128"/>
    <w:rsid w:val="000D707E"/>
    <w:rsid w:val="001153CC"/>
    <w:rsid w:val="00131F27"/>
    <w:rsid w:val="0014397B"/>
    <w:rsid w:val="00170F9F"/>
    <w:rsid w:val="00182936"/>
    <w:rsid w:val="001A33EA"/>
    <w:rsid w:val="001A3FC4"/>
    <w:rsid w:val="001C2911"/>
    <w:rsid w:val="001C3DA5"/>
    <w:rsid w:val="001F3338"/>
    <w:rsid w:val="002146E4"/>
    <w:rsid w:val="002203DC"/>
    <w:rsid w:val="0024562E"/>
    <w:rsid w:val="002462C3"/>
    <w:rsid w:val="002619FF"/>
    <w:rsid w:val="002703D6"/>
    <w:rsid w:val="00275FAB"/>
    <w:rsid w:val="002826FA"/>
    <w:rsid w:val="00283A07"/>
    <w:rsid w:val="0029200F"/>
    <w:rsid w:val="002A1E6D"/>
    <w:rsid w:val="002A22DF"/>
    <w:rsid w:val="002A6D8C"/>
    <w:rsid w:val="002C3611"/>
    <w:rsid w:val="002D4617"/>
    <w:rsid w:val="002D54FB"/>
    <w:rsid w:val="00300B6C"/>
    <w:rsid w:val="003153B1"/>
    <w:rsid w:val="00330F7C"/>
    <w:rsid w:val="003579B5"/>
    <w:rsid w:val="003741FD"/>
    <w:rsid w:val="003D2827"/>
    <w:rsid w:val="003D7214"/>
    <w:rsid w:val="003E6C86"/>
    <w:rsid w:val="003F7677"/>
    <w:rsid w:val="004039D7"/>
    <w:rsid w:val="00417D9E"/>
    <w:rsid w:val="00420276"/>
    <w:rsid w:val="00450AAA"/>
    <w:rsid w:val="00461144"/>
    <w:rsid w:val="0046136C"/>
    <w:rsid w:val="004B2F93"/>
    <w:rsid w:val="004D1239"/>
    <w:rsid w:val="004D1BB7"/>
    <w:rsid w:val="00501BAC"/>
    <w:rsid w:val="00507F4A"/>
    <w:rsid w:val="00522691"/>
    <w:rsid w:val="00540C18"/>
    <w:rsid w:val="00572269"/>
    <w:rsid w:val="00580BD1"/>
    <w:rsid w:val="005B1076"/>
    <w:rsid w:val="005C56A3"/>
    <w:rsid w:val="005F245A"/>
    <w:rsid w:val="006008E6"/>
    <w:rsid w:val="00620A44"/>
    <w:rsid w:val="00644F0C"/>
    <w:rsid w:val="006457AB"/>
    <w:rsid w:val="00654265"/>
    <w:rsid w:val="0068350F"/>
    <w:rsid w:val="00684219"/>
    <w:rsid w:val="00694E5C"/>
    <w:rsid w:val="006A20A3"/>
    <w:rsid w:val="006C2042"/>
    <w:rsid w:val="006D0AC7"/>
    <w:rsid w:val="006D1CB9"/>
    <w:rsid w:val="006F44B5"/>
    <w:rsid w:val="006F4570"/>
    <w:rsid w:val="006F47C5"/>
    <w:rsid w:val="006F735F"/>
    <w:rsid w:val="007044A1"/>
    <w:rsid w:val="00704F40"/>
    <w:rsid w:val="007204E1"/>
    <w:rsid w:val="00723F9C"/>
    <w:rsid w:val="00750A8A"/>
    <w:rsid w:val="00765086"/>
    <w:rsid w:val="00772C97"/>
    <w:rsid w:val="007B2E67"/>
    <w:rsid w:val="007C5222"/>
    <w:rsid w:val="007D2C00"/>
    <w:rsid w:val="00804A18"/>
    <w:rsid w:val="00804E7E"/>
    <w:rsid w:val="008368C3"/>
    <w:rsid w:val="00841052"/>
    <w:rsid w:val="0084763A"/>
    <w:rsid w:val="00885668"/>
    <w:rsid w:val="008A59CC"/>
    <w:rsid w:val="008A5AF2"/>
    <w:rsid w:val="008D5221"/>
    <w:rsid w:val="008E20C0"/>
    <w:rsid w:val="008E723F"/>
    <w:rsid w:val="0090147B"/>
    <w:rsid w:val="00932582"/>
    <w:rsid w:val="009454C5"/>
    <w:rsid w:val="00945F4B"/>
    <w:rsid w:val="009531E1"/>
    <w:rsid w:val="009536FA"/>
    <w:rsid w:val="00962758"/>
    <w:rsid w:val="00970A25"/>
    <w:rsid w:val="00975BAD"/>
    <w:rsid w:val="009856E5"/>
    <w:rsid w:val="00986D00"/>
    <w:rsid w:val="00996F1D"/>
    <w:rsid w:val="009A2604"/>
    <w:rsid w:val="009C6066"/>
    <w:rsid w:val="009C6B9C"/>
    <w:rsid w:val="00A05A90"/>
    <w:rsid w:val="00A10B14"/>
    <w:rsid w:val="00A618DD"/>
    <w:rsid w:val="00A811CF"/>
    <w:rsid w:val="00AA3B62"/>
    <w:rsid w:val="00AB73B6"/>
    <w:rsid w:val="00AD6F68"/>
    <w:rsid w:val="00AE7527"/>
    <w:rsid w:val="00AF746B"/>
    <w:rsid w:val="00B279F2"/>
    <w:rsid w:val="00B417E4"/>
    <w:rsid w:val="00B41EEA"/>
    <w:rsid w:val="00B50411"/>
    <w:rsid w:val="00B5045E"/>
    <w:rsid w:val="00B63E67"/>
    <w:rsid w:val="00B654C6"/>
    <w:rsid w:val="00BB3BDE"/>
    <w:rsid w:val="00BE1F9F"/>
    <w:rsid w:val="00BE52F9"/>
    <w:rsid w:val="00C0221A"/>
    <w:rsid w:val="00C04B09"/>
    <w:rsid w:val="00C26E88"/>
    <w:rsid w:val="00C422A9"/>
    <w:rsid w:val="00C64DA6"/>
    <w:rsid w:val="00C669A8"/>
    <w:rsid w:val="00CB387B"/>
    <w:rsid w:val="00CD4AE1"/>
    <w:rsid w:val="00CE187C"/>
    <w:rsid w:val="00D05B2A"/>
    <w:rsid w:val="00D06C72"/>
    <w:rsid w:val="00D60081"/>
    <w:rsid w:val="00D74582"/>
    <w:rsid w:val="00D806C4"/>
    <w:rsid w:val="00D937D8"/>
    <w:rsid w:val="00D96BFA"/>
    <w:rsid w:val="00DB0E64"/>
    <w:rsid w:val="00DD08C3"/>
    <w:rsid w:val="00DE2BE2"/>
    <w:rsid w:val="00DE405A"/>
    <w:rsid w:val="00DF27CB"/>
    <w:rsid w:val="00DF6D39"/>
    <w:rsid w:val="00E00A72"/>
    <w:rsid w:val="00E22F78"/>
    <w:rsid w:val="00E2674B"/>
    <w:rsid w:val="00E57736"/>
    <w:rsid w:val="00E618E1"/>
    <w:rsid w:val="00E75624"/>
    <w:rsid w:val="00EA33C2"/>
    <w:rsid w:val="00EB13E1"/>
    <w:rsid w:val="00EF6434"/>
    <w:rsid w:val="00F15C41"/>
    <w:rsid w:val="00F26850"/>
    <w:rsid w:val="00F31626"/>
    <w:rsid w:val="00F76A27"/>
    <w:rsid w:val="00F81DEB"/>
    <w:rsid w:val="00F87BAD"/>
    <w:rsid w:val="00FB635A"/>
    <w:rsid w:val="00FC2D10"/>
    <w:rsid w:val="00FC5229"/>
    <w:rsid w:val="00FD0C71"/>
    <w:rsid w:val="00FD3198"/>
    <w:rsid w:val="00FE21EC"/>
    <w:rsid w:val="00FF3F5C"/>
    <w:rsid w:val="00FF72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97EC"/>
  <w15:docId w15:val="{28DF0CC3-3F48-4BCA-92F0-1174223F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qFormat/>
    <w:rsid w:val="000C6CCA"/>
    <w:pPr>
      <w:keepNext/>
      <w:spacing w:after="0" w:line="240" w:lineRule="auto"/>
      <w:jc w:val="center"/>
      <w:outlineLvl w:val="1"/>
    </w:pPr>
    <w:rPr>
      <w:rFonts w:ascii="Times New Roman" w:eastAsia="Times New Roman" w:hAnsi="Times New Roman" w:cs="Times New Roman"/>
      <w:b/>
      <w:caps/>
      <w:sz w:val="24"/>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10B14"/>
    <w:pPr>
      <w:ind w:left="720"/>
      <w:contextualSpacing/>
    </w:pPr>
  </w:style>
  <w:style w:type="character" w:customStyle="1" w:styleId="Bodytext2">
    <w:name w:val="Body text (2)_"/>
    <w:basedOn w:val="Numatytasispastraiposriftas"/>
    <w:link w:val="Bodytext20"/>
    <w:rsid w:val="0068350F"/>
    <w:rPr>
      <w:rFonts w:ascii="Times New Roman" w:hAnsi="Times New Roman" w:cs="Times New Roman"/>
      <w:shd w:val="clear" w:color="auto" w:fill="FFFFFF"/>
    </w:rPr>
  </w:style>
  <w:style w:type="paragraph" w:customStyle="1" w:styleId="Bodytext20">
    <w:name w:val="Body text (2)"/>
    <w:basedOn w:val="prastasis"/>
    <w:link w:val="Bodytext2"/>
    <w:rsid w:val="0068350F"/>
    <w:pPr>
      <w:shd w:val="clear" w:color="auto" w:fill="FFFFFF"/>
      <w:spacing w:before="480" w:after="60" w:line="240" w:lineRule="auto"/>
      <w:jc w:val="both"/>
    </w:pPr>
    <w:rPr>
      <w:rFonts w:ascii="Times New Roman" w:hAnsi="Times New Roman" w:cs="Times New Roman"/>
    </w:rPr>
  </w:style>
  <w:style w:type="table" w:styleId="Lentelstinklelis">
    <w:name w:val="Table Grid"/>
    <w:basedOn w:val="prastojilentel"/>
    <w:uiPriority w:val="59"/>
    <w:rsid w:val="0046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0C6CCA"/>
    <w:rPr>
      <w:rFonts w:ascii="Times New Roman" w:eastAsia="Times New Roman" w:hAnsi="Times New Roman" w:cs="Times New Roman"/>
      <w:b/>
      <w:caps/>
      <w:sz w:val="24"/>
      <w:szCs w:val="20"/>
      <w:lang w:val="x-none" w:eastAsia="x-none"/>
    </w:rPr>
  </w:style>
  <w:style w:type="paragraph" w:styleId="Antrats">
    <w:name w:val="header"/>
    <w:basedOn w:val="prastasis"/>
    <w:link w:val="AntratsDiagrama"/>
    <w:uiPriority w:val="99"/>
    <w:unhideWhenUsed/>
    <w:rsid w:val="000C6C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6CCA"/>
  </w:style>
  <w:style w:type="paragraph" w:styleId="Porat">
    <w:name w:val="footer"/>
    <w:basedOn w:val="prastasis"/>
    <w:link w:val="PoratDiagrama"/>
    <w:uiPriority w:val="99"/>
    <w:unhideWhenUsed/>
    <w:rsid w:val="000C6C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6CCA"/>
  </w:style>
  <w:style w:type="character" w:styleId="Komentaronuoroda">
    <w:name w:val="annotation reference"/>
    <w:basedOn w:val="Numatytasispastraiposriftas"/>
    <w:uiPriority w:val="99"/>
    <w:semiHidden/>
    <w:unhideWhenUsed/>
    <w:rsid w:val="00FD3198"/>
    <w:rPr>
      <w:sz w:val="16"/>
      <w:szCs w:val="16"/>
    </w:rPr>
  </w:style>
  <w:style w:type="paragraph" w:styleId="Komentarotekstas">
    <w:name w:val="annotation text"/>
    <w:basedOn w:val="prastasis"/>
    <w:link w:val="KomentarotekstasDiagrama"/>
    <w:uiPriority w:val="99"/>
    <w:semiHidden/>
    <w:unhideWhenUsed/>
    <w:rsid w:val="00FD31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3198"/>
    <w:rPr>
      <w:sz w:val="20"/>
      <w:szCs w:val="20"/>
    </w:rPr>
  </w:style>
  <w:style w:type="paragraph" w:styleId="Komentarotema">
    <w:name w:val="annotation subject"/>
    <w:basedOn w:val="Komentarotekstas"/>
    <w:next w:val="Komentarotekstas"/>
    <w:link w:val="KomentarotemaDiagrama"/>
    <w:uiPriority w:val="99"/>
    <w:semiHidden/>
    <w:unhideWhenUsed/>
    <w:rsid w:val="00FD3198"/>
    <w:rPr>
      <w:b/>
      <w:bCs/>
    </w:rPr>
  </w:style>
  <w:style w:type="character" w:customStyle="1" w:styleId="KomentarotemaDiagrama">
    <w:name w:val="Komentaro tema Diagrama"/>
    <w:basedOn w:val="KomentarotekstasDiagrama"/>
    <w:link w:val="Komentarotema"/>
    <w:uiPriority w:val="99"/>
    <w:semiHidden/>
    <w:rsid w:val="00FD3198"/>
    <w:rPr>
      <w:b/>
      <w:bCs/>
      <w:sz w:val="20"/>
      <w:szCs w:val="20"/>
    </w:rPr>
  </w:style>
  <w:style w:type="paragraph" w:styleId="Debesliotekstas">
    <w:name w:val="Balloon Text"/>
    <w:basedOn w:val="prastasis"/>
    <w:link w:val="DebesliotekstasDiagrama"/>
    <w:uiPriority w:val="99"/>
    <w:semiHidden/>
    <w:unhideWhenUsed/>
    <w:rsid w:val="00FD31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198"/>
    <w:rPr>
      <w:rFonts w:ascii="Tahoma" w:hAnsi="Tahoma" w:cs="Tahoma"/>
      <w:sz w:val="16"/>
      <w:szCs w:val="16"/>
    </w:rPr>
  </w:style>
  <w:style w:type="character" w:customStyle="1" w:styleId="normaltextrun">
    <w:name w:val="normaltextrun"/>
    <w:basedOn w:val="Numatytasispastraiposriftas"/>
    <w:rsid w:val="00D937D8"/>
  </w:style>
  <w:style w:type="character" w:customStyle="1" w:styleId="eop">
    <w:name w:val="eop"/>
    <w:basedOn w:val="Numatytasispastraiposriftas"/>
    <w:rsid w:val="00D9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22530">
      <w:bodyDiv w:val="1"/>
      <w:marLeft w:val="0"/>
      <w:marRight w:val="0"/>
      <w:marTop w:val="0"/>
      <w:marBottom w:val="0"/>
      <w:divBdr>
        <w:top w:val="none" w:sz="0" w:space="0" w:color="auto"/>
        <w:left w:val="none" w:sz="0" w:space="0" w:color="auto"/>
        <w:bottom w:val="none" w:sz="0" w:space="0" w:color="auto"/>
        <w:right w:val="none" w:sz="0" w:space="0" w:color="auto"/>
      </w:divBdr>
    </w:div>
    <w:div w:id="765688245">
      <w:bodyDiv w:val="1"/>
      <w:marLeft w:val="0"/>
      <w:marRight w:val="0"/>
      <w:marTop w:val="0"/>
      <w:marBottom w:val="0"/>
      <w:divBdr>
        <w:top w:val="none" w:sz="0" w:space="0" w:color="auto"/>
        <w:left w:val="none" w:sz="0" w:space="0" w:color="auto"/>
        <w:bottom w:val="none" w:sz="0" w:space="0" w:color="auto"/>
        <w:right w:val="none" w:sz="0" w:space="0" w:color="auto"/>
      </w:divBdr>
      <w:divsChild>
        <w:div w:id="1675448770">
          <w:marLeft w:val="0"/>
          <w:marRight w:val="0"/>
          <w:marTop w:val="0"/>
          <w:marBottom w:val="0"/>
          <w:divBdr>
            <w:top w:val="none" w:sz="0" w:space="0" w:color="auto"/>
            <w:left w:val="none" w:sz="0" w:space="0" w:color="auto"/>
            <w:bottom w:val="none" w:sz="0" w:space="0" w:color="auto"/>
            <w:right w:val="none" w:sz="0" w:space="0" w:color="auto"/>
          </w:divBdr>
          <w:divsChild>
            <w:div w:id="313490914">
              <w:marLeft w:val="0"/>
              <w:marRight w:val="0"/>
              <w:marTop w:val="0"/>
              <w:marBottom w:val="0"/>
              <w:divBdr>
                <w:top w:val="none" w:sz="0" w:space="0" w:color="auto"/>
                <w:left w:val="none" w:sz="0" w:space="0" w:color="auto"/>
                <w:bottom w:val="none" w:sz="0" w:space="0" w:color="auto"/>
                <w:right w:val="none" w:sz="0" w:space="0" w:color="auto"/>
              </w:divBdr>
              <w:divsChild>
                <w:div w:id="1070540089">
                  <w:marLeft w:val="0"/>
                  <w:marRight w:val="0"/>
                  <w:marTop w:val="0"/>
                  <w:marBottom w:val="0"/>
                  <w:divBdr>
                    <w:top w:val="none" w:sz="0" w:space="0" w:color="auto"/>
                    <w:left w:val="none" w:sz="0" w:space="0" w:color="auto"/>
                    <w:bottom w:val="none" w:sz="0" w:space="0" w:color="auto"/>
                    <w:right w:val="none" w:sz="0" w:space="0" w:color="auto"/>
                  </w:divBdr>
                  <w:divsChild>
                    <w:div w:id="13216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159273">
      <w:bodyDiv w:val="1"/>
      <w:marLeft w:val="0"/>
      <w:marRight w:val="0"/>
      <w:marTop w:val="0"/>
      <w:marBottom w:val="0"/>
      <w:divBdr>
        <w:top w:val="none" w:sz="0" w:space="0" w:color="auto"/>
        <w:left w:val="none" w:sz="0" w:space="0" w:color="auto"/>
        <w:bottom w:val="none" w:sz="0" w:space="0" w:color="auto"/>
        <w:right w:val="none" w:sz="0" w:space="0" w:color="auto"/>
      </w:divBdr>
    </w:div>
    <w:div w:id="834220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4DF1D-CA0F-4907-AACC-0ED333B99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6703</Words>
  <Characters>3822</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SoDra</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2021-10-07T18:40:00Z</dcterms:created>
  <dc:creator>Justas Eimontas</dc:creator>
  <cp:lastModifiedBy>Vaidotas Kalinauskas</cp:lastModifiedBy>
  <cp:lastPrinted>2017-06-13T11:45:00Z</cp:lastPrinted>
  <dcterms:modified xsi:type="dcterms:W3CDTF">2021-10-08T04:01:00Z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245886953</vt:i4>
  </property>
  <property fmtid="{D5CDD505-2E9C-101B-9397-08002B2CF9AE}" pid="3" name="_NewReviewCycle">
    <vt:lpwstr/>
  </property>
  <property fmtid="{D5CDD505-2E9C-101B-9397-08002B2CF9AE}" pid="4" name="_EmailSubject">
    <vt:lpwstr>derinimo pažymos</vt:lpwstr>
  </property>
  <property fmtid="{D5CDD505-2E9C-101B-9397-08002B2CF9AE}" pid="5" name="_AuthorEmail">
    <vt:lpwstr>Silvija.Zarankaite@socmin.lt</vt:lpwstr>
  </property>
  <property fmtid="{D5CDD505-2E9C-101B-9397-08002B2CF9AE}" pid="6" name="_AuthorEmailDisplayName">
    <vt:lpwstr>Silvija Zarankaitė</vt:lpwstr>
  </property>
  <property fmtid="{D5CDD505-2E9C-101B-9397-08002B2CF9AE}" pid="7" name="_PreviousAdHocReviewCycleID">
    <vt:i4>-1603801549</vt:i4>
  </property>
  <property fmtid="{D5CDD505-2E9C-101B-9397-08002B2CF9AE}" pid="8" name="_ReviewingToolsShownOnce">
    <vt:lpwstr/>
  </property>
</Properties>
</file>