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D26" w:rsidRPr="00502B36" w:rsidRDefault="00771D26" w:rsidP="00771D26">
      <w:pPr>
        <w:pStyle w:val="Pavadinimas"/>
        <w:spacing w:before="0"/>
        <w:ind w:firstLine="0"/>
        <w:rPr>
          <w:caps/>
          <w:szCs w:val="24"/>
        </w:rPr>
      </w:pPr>
      <w:r w:rsidRPr="00502B36">
        <w:rPr>
          <w:caps/>
          <w:szCs w:val="24"/>
        </w:rPr>
        <w:t>AIŠKINAMASIS RAŠTAS</w:t>
      </w:r>
    </w:p>
    <w:p w:rsidR="00771D26" w:rsidRPr="00502B36" w:rsidRDefault="00771D26" w:rsidP="00771D26">
      <w:pPr>
        <w:jc w:val="center"/>
        <w:rPr>
          <w:b/>
          <w:caps/>
        </w:rPr>
      </w:pPr>
      <w:r w:rsidRPr="00502B36">
        <w:rPr>
          <w:b/>
          <w:caps/>
        </w:rPr>
        <w:t>DĖL LIETUVOS RESPUBLIKOS 20</w:t>
      </w:r>
      <w:r w:rsidR="00B207E2">
        <w:rPr>
          <w:b/>
          <w:caps/>
        </w:rPr>
        <w:t>2</w:t>
      </w:r>
      <w:r w:rsidR="00E83FA5">
        <w:rPr>
          <w:b/>
          <w:caps/>
        </w:rPr>
        <w:t>1</w:t>
      </w:r>
      <w:r w:rsidRPr="00502B36">
        <w:rPr>
          <w:b/>
          <w:caps/>
        </w:rPr>
        <w:t xml:space="preserve"> METŲ VALSTYBĖS BIUDŽETO IR SAVIVALDYBIŲ BIUDŽETŲ FINANSINIŲ RODIKLIŲ PATVIRTINIMO ĮSTATYMO PROJEKTO</w:t>
      </w:r>
      <w:r w:rsidR="004928A6" w:rsidRPr="00502B36">
        <w:rPr>
          <w:b/>
          <w:caps/>
        </w:rPr>
        <w:t xml:space="preserve">, PATOBULINTO PAGAL </w:t>
      </w:r>
      <w:r w:rsidR="004928A6" w:rsidRPr="00E20A99">
        <w:rPr>
          <w:b/>
          <w:caps/>
          <w:color w:val="000000" w:themeColor="text1"/>
        </w:rPr>
        <w:t xml:space="preserve">lietuvos respublikos seimo biudžeto ir finansų komiteto, kitų seimo komitetų, Seimo komisijų, seimo narių, </w:t>
      </w:r>
      <w:r w:rsidR="004928A6" w:rsidRPr="00A70D7A">
        <w:rPr>
          <w:b/>
          <w:caps/>
        </w:rPr>
        <w:t>valstybės institucijų ir įstaigų</w:t>
      </w:r>
      <w:r w:rsidR="00F66913" w:rsidRPr="00A70D7A">
        <w:rPr>
          <w:b/>
          <w:caps/>
        </w:rPr>
        <w:t xml:space="preserve"> BEI </w:t>
      </w:r>
      <w:r w:rsidR="00F66913" w:rsidRPr="00495974">
        <w:rPr>
          <w:b/>
          <w:caps/>
          <w:color w:val="000000" w:themeColor="text1"/>
        </w:rPr>
        <w:t>ASOCIACIJŲ</w:t>
      </w:r>
      <w:r w:rsidR="004928A6" w:rsidRPr="00E66F35">
        <w:rPr>
          <w:b/>
          <w:caps/>
          <w:color w:val="000000" w:themeColor="text1"/>
        </w:rPr>
        <w:t xml:space="preserve"> </w:t>
      </w:r>
      <w:r w:rsidR="004928A6" w:rsidRPr="00502B36">
        <w:rPr>
          <w:b/>
          <w:caps/>
        </w:rPr>
        <w:t>pasiūlymuS</w:t>
      </w:r>
    </w:p>
    <w:p w:rsidR="00771D26" w:rsidRPr="00502B36" w:rsidRDefault="00771D26" w:rsidP="00771D26"/>
    <w:p w:rsidR="00771D26" w:rsidRPr="00502B36" w:rsidRDefault="00771D26" w:rsidP="00771D26">
      <w:pPr>
        <w:keepNext/>
        <w:keepLines/>
        <w:numPr>
          <w:ilvl w:val="0"/>
          <w:numId w:val="1"/>
        </w:numPr>
        <w:jc w:val="both"/>
        <w:rPr>
          <w:b/>
        </w:rPr>
      </w:pPr>
      <w:r w:rsidRPr="00502B36">
        <w:rPr>
          <w:b/>
        </w:rPr>
        <w:t>Įstatymo projekto rengimą paskatinusios priežastys, parengto projekto tikslai ir uždaviniai</w:t>
      </w:r>
    </w:p>
    <w:p w:rsidR="00771D26" w:rsidRPr="00E66F35" w:rsidRDefault="00E66F35" w:rsidP="00771D26">
      <w:pPr>
        <w:ind w:firstLine="720"/>
        <w:jc w:val="both"/>
        <w:rPr>
          <w:color w:val="000000" w:themeColor="text1"/>
        </w:rPr>
      </w:pPr>
      <w:r w:rsidRPr="00E66F35">
        <w:rPr>
          <w:color w:val="000000" w:themeColor="text1"/>
        </w:rPr>
        <w:t xml:space="preserve">Patobulintas </w:t>
      </w:r>
      <w:r w:rsidR="00AC4AB3" w:rsidRPr="00E66F35">
        <w:rPr>
          <w:color w:val="000000" w:themeColor="text1"/>
        </w:rPr>
        <w:t>Lietuvos Respublikos 20</w:t>
      </w:r>
      <w:r w:rsidR="00B207E2">
        <w:rPr>
          <w:color w:val="000000" w:themeColor="text1"/>
        </w:rPr>
        <w:t>2</w:t>
      </w:r>
      <w:r w:rsidR="00E83FA5">
        <w:rPr>
          <w:color w:val="000000" w:themeColor="text1"/>
        </w:rPr>
        <w:t>1</w:t>
      </w:r>
      <w:r w:rsidR="00AC4AB3" w:rsidRPr="00E66F35">
        <w:rPr>
          <w:color w:val="000000" w:themeColor="text1"/>
        </w:rPr>
        <w:t xml:space="preserve"> metų valstybės biudžeto ir savivaldybių biudžetų finansinių rodiklių patvirtinimo įstatymo projektas (toliau – įstatymo projektas) parengtas </w:t>
      </w:r>
      <w:r w:rsidRPr="00E66F35">
        <w:rPr>
          <w:color w:val="000000" w:themeColor="text1"/>
        </w:rPr>
        <w:t xml:space="preserve">įvertinus </w:t>
      </w:r>
      <w:r w:rsidRPr="00E20A99">
        <w:rPr>
          <w:color w:val="000000" w:themeColor="text1"/>
        </w:rPr>
        <w:t xml:space="preserve">Lietuvos Respublikos Seimo Biudžeto ir finansų komiteto, kitų Seimo komitetų, Seimo komisijų, Seimo narių, </w:t>
      </w:r>
      <w:r w:rsidRPr="00A70D7A">
        <w:t xml:space="preserve">valstybės institucijų ir įstaigų </w:t>
      </w:r>
      <w:r w:rsidR="00332B22" w:rsidRPr="00A70D7A">
        <w:t xml:space="preserve">bei </w:t>
      </w:r>
      <w:r w:rsidR="00332B22" w:rsidRPr="00405A59">
        <w:rPr>
          <w:color w:val="000000" w:themeColor="text1"/>
        </w:rPr>
        <w:t xml:space="preserve">asociacijų </w:t>
      </w:r>
      <w:r w:rsidRPr="00405A59">
        <w:rPr>
          <w:color w:val="000000" w:themeColor="text1"/>
        </w:rPr>
        <w:t xml:space="preserve">pasiūlymus </w:t>
      </w:r>
      <w:r>
        <w:rPr>
          <w:color w:val="000000" w:themeColor="text1"/>
        </w:rPr>
        <w:t xml:space="preserve">ir </w:t>
      </w:r>
      <w:r w:rsidRPr="00502B36">
        <w:t>siekiant patvirtinti Lietuvos Respublikos 20</w:t>
      </w:r>
      <w:r w:rsidR="00B207E2">
        <w:t>2</w:t>
      </w:r>
      <w:r w:rsidR="00E83FA5">
        <w:t>1</w:t>
      </w:r>
      <w:r w:rsidRPr="00502B36">
        <w:t xml:space="preserve"> metų valstybės biudžeto ir savivaldybių biudžetų finansinius rodiklius</w:t>
      </w:r>
      <w:r w:rsidR="00AC4AB3" w:rsidRPr="00E66F35">
        <w:rPr>
          <w:color w:val="000000" w:themeColor="text1"/>
        </w:rPr>
        <w:t>.</w:t>
      </w:r>
    </w:p>
    <w:p w:rsidR="00771D26" w:rsidRPr="00E66F35" w:rsidRDefault="00771D26" w:rsidP="00771D26">
      <w:pPr>
        <w:rPr>
          <w:color w:val="000000" w:themeColor="text1"/>
        </w:rPr>
      </w:pPr>
    </w:p>
    <w:p w:rsidR="00771D26" w:rsidRPr="00502B36" w:rsidRDefault="00771D26" w:rsidP="00771D26">
      <w:pPr>
        <w:pStyle w:val="Sraopastraipa"/>
        <w:keepNext/>
        <w:keepLines/>
        <w:numPr>
          <w:ilvl w:val="0"/>
          <w:numId w:val="1"/>
        </w:numPr>
        <w:jc w:val="both"/>
        <w:rPr>
          <w:b/>
          <w:szCs w:val="24"/>
        </w:rPr>
      </w:pPr>
      <w:r w:rsidRPr="00502B36">
        <w:rPr>
          <w:b/>
          <w:szCs w:val="24"/>
        </w:rPr>
        <w:t>Įstatymo projekto iniciatoriai (institucija, asmenys ar piliečių įgalioti atstovai) ir rengėjai</w:t>
      </w:r>
    </w:p>
    <w:p w:rsidR="001B5C8C" w:rsidRPr="00502B36" w:rsidRDefault="001B5C8C" w:rsidP="001B5C8C">
      <w:pPr>
        <w:ind w:firstLine="720"/>
        <w:jc w:val="both"/>
      </w:pPr>
      <w:r w:rsidRPr="00EF73F1">
        <w:t xml:space="preserve">Įstatymo </w:t>
      </w:r>
      <w:r>
        <w:t>p</w:t>
      </w:r>
      <w:r w:rsidRPr="00EF73F1">
        <w:t xml:space="preserve">rojektą </w:t>
      </w:r>
      <w:r>
        <w:t>pa</w:t>
      </w:r>
      <w:r w:rsidRPr="00EF73F1">
        <w:t xml:space="preserve">rengė </w:t>
      </w:r>
      <w:r w:rsidRPr="00E66F35">
        <w:rPr>
          <w:color w:val="000000" w:themeColor="text1"/>
        </w:rPr>
        <w:t xml:space="preserve">Lietuvos Respublikos </w:t>
      </w:r>
      <w:r>
        <w:t>f</w:t>
      </w:r>
      <w:r w:rsidRPr="00EF73F1">
        <w:t xml:space="preserve">inansų ministerijos Biudžeto departamento (direktorė </w:t>
      </w:r>
      <w:r>
        <w:t xml:space="preserve">– Daiva Kamarauskienė, tel. 239 </w:t>
      </w:r>
      <w:r w:rsidRPr="00EF73F1">
        <w:t xml:space="preserve">0130, el. p. </w:t>
      </w:r>
      <w:hyperlink r:id="rId9" w:history="1">
        <w:r w:rsidRPr="007324C9">
          <w:rPr>
            <w:rStyle w:val="Hipersaitas"/>
            <w:u w:val="none"/>
          </w:rPr>
          <w:t>daiva.kamarauskiene@finmin.lt</w:t>
        </w:r>
      </w:hyperlink>
      <w:r w:rsidRPr="00EF73F1">
        <w:t xml:space="preserve">) </w:t>
      </w:r>
      <w:r>
        <w:t>Valstybės ir savivaldybių biudžetų sudarymo</w:t>
      </w:r>
      <w:r w:rsidRPr="00EF73F1">
        <w:t xml:space="preserve"> skyriaus </w:t>
      </w:r>
      <w:r>
        <w:t xml:space="preserve">(vedėja – Audronė </w:t>
      </w:r>
      <w:proofErr w:type="spellStart"/>
      <w:r>
        <w:t>Čekanavičienė</w:t>
      </w:r>
      <w:proofErr w:type="spellEnd"/>
      <w:r>
        <w:t xml:space="preserve">, tel. 239 0255, el. p. </w:t>
      </w:r>
      <w:proofErr w:type="spellStart"/>
      <w:r>
        <w:t>audrone.cekanaviciene@finmin.lt</w:t>
      </w:r>
      <w:proofErr w:type="spellEnd"/>
      <w:r>
        <w:t>)</w:t>
      </w:r>
      <w:r w:rsidRPr="00EF73F1">
        <w:t xml:space="preserve"> </w:t>
      </w:r>
      <w:r>
        <w:t xml:space="preserve">vyr. specialistė Ona </w:t>
      </w:r>
      <w:proofErr w:type="spellStart"/>
      <w:r>
        <w:t>Mickėnienė</w:t>
      </w:r>
      <w:proofErr w:type="spellEnd"/>
      <w:r w:rsidRPr="00EF73F1">
        <w:t xml:space="preserve"> (tel. 2</w:t>
      </w:r>
      <w:r>
        <w:t>39 0024</w:t>
      </w:r>
      <w:r w:rsidRPr="00EF73F1">
        <w:t xml:space="preserve">, el. p. </w:t>
      </w:r>
      <w:hyperlink r:id="rId10" w:history="1">
        <w:r w:rsidRPr="007324C9">
          <w:rPr>
            <w:rStyle w:val="Hipersaitas"/>
            <w:u w:val="none"/>
          </w:rPr>
          <w:t>ona.mickeniene@finmin.lt</w:t>
        </w:r>
      </w:hyperlink>
      <w:r w:rsidRPr="00EF73F1">
        <w:t>)</w:t>
      </w:r>
      <w:r>
        <w:t>.</w:t>
      </w:r>
    </w:p>
    <w:p w:rsidR="00771D26" w:rsidRPr="00502B36" w:rsidRDefault="00771D26" w:rsidP="00771D26"/>
    <w:p w:rsidR="00771D26" w:rsidRPr="00502B36" w:rsidRDefault="00771D26" w:rsidP="00771D26">
      <w:pPr>
        <w:pStyle w:val="Sraopastraipa"/>
        <w:keepNext/>
        <w:keepLines/>
        <w:numPr>
          <w:ilvl w:val="0"/>
          <w:numId w:val="1"/>
        </w:numPr>
        <w:jc w:val="both"/>
        <w:rPr>
          <w:b/>
          <w:szCs w:val="24"/>
        </w:rPr>
      </w:pPr>
      <w:r w:rsidRPr="00502B36">
        <w:rPr>
          <w:b/>
          <w:szCs w:val="24"/>
        </w:rPr>
        <w:t>Kaip šiuo metu yra reguliuojami įstatymo projekte aptarti teisiniai santykiai</w:t>
      </w:r>
    </w:p>
    <w:p w:rsidR="00771D26" w:rsidRPr="00156C12" w:rsidRDefault="00771D26" w:rsidP="00771D26">
      <w:pPr>
        <w:ind w:firstLine="720"/>
        <w:jc w:val="both"/>
        <w:rPr>
          <w:color w:val="000000" w:themeColor="text1"/>
        </w:rPr>
      </w:pPr>
      <w:r w:rsidRPr="00156C12">
        <w:rPr>
          <w:color w:val="000000" w:themeColor="text1"/>
        </w:rPr>
        <w:t xml:space="preserve">Valstybės biudžeto ir savivaldybių biudžetų finansiniai rodikliai nustatomi kasmet priimant Lietuvos Respublikos tam tikrų metų valstybės biudžeto ir savivaldybių biudžetų finansinių rodiklių patvirtinimo </w:t>
      </w:r>
      <w:r w:rsidR="00AE465C" w:rsidRPr="00156C12">
        <w:rPr>
          <w:color w:val="000000" w:themeColor="text1"/>
        </w:rPr>
        <w:t>įstatymą.</w:t>
      </w:r>
    </w:p>
    <w:p w:rsidR="00AE465C" w:rsidRPr="00156C12" w:rsidRDefault="00AE465C" w:rsidP="00AE465C">
      <w:pPr>
        <w:ind w:firstLine="720"/>
        <w:jc w:val="both"/>
        <w:rPr>
          <w:bCs/>
          <w:color w:val="000000" w:themeColor="text1"/>
        </w:rPr>
      </w:pPr>
      <w:r w:rsidRPr="00156C12">
        <w:rPr>
          <w:color w:val="000000" w:themeColor="text1"/>
        </w:rPr>
        <w:t xml:space="preserve">Lietuvos Respublikos Seimas apsvarstė </w:t>
      </w:r>
      <w:r w:rsidR="00156C12">
        <w:rPr>
          <w:color w:val="000000" w:themeColor="text1"/>
        </w:rPr>
        <w:t>į</w:t>
      </w:r>
      <w:r w:rsidRPr="00156C12">
        <w:rPr>
          <w:color w:val="000000" w:themeColor="text1"/>
        </w:rPr>
        <w:t xml:space="preserve">statymo projektą ir pasiūlė Lietuvos Respublikos Vyriausybei </w:t>
      </w:r>
      <w:r w:rsidR="0095043F" w:rsidRPr="00156C12">
        <w:rPr>
          <w:color w:val="000000" w:themeColor="text1"/>
        </w:rPr>
        <w:t>jį patobulinti.</w:t>
      </w:r>
      <w:r w:rsidR="00605264">
        <w:rPr>
          <w:color w:val="000000" w:themeColor="text1"/>
        </w:rPr>
        <w:t xml:space="preserve"> </w:t>
      </w:r>
      <w:r w:rsidRPr="00156C12">
        <w:rPr>
          <w:color w:val="000000" w:themeColor="text1"/>
        </w:rPr>
        <w:t>Seimo komitetai, Seimo komisijos, Seimo nariai, valstybės institucijos ir įstaigos pasiūlė padidinti asignavimus</w:t>
      </w:r>
      <w:r w:rsidRPr="00405A59">
        <w:rPr>
          <w:color w:val="000000" w:themeColor="text1"/>
        </w:rPr>
        <w:t xml:space="preserve"> </w:t>
      </w:r>
      <w:r w:rsidR="005B3C66" w:rsidRPr="005B3C66">
        <w:rPr>
          <w:color w:val="000000" w:themeColor="text1"/>
        </w:rPr>
        <w:t>beveik</w:t>
      </w:r>
      <w:r w:rsidR="001624E4" w:rsidRPr="005B3C66">
        <w:rPr>
          <w:color w:val="000000" w:themeColor="text1"/>
        </w:rPr>
        <w:t xml:space="preserve"> </w:t>
      </w:r>
      <w:r w:rsidR="005B3C66" w:rsidRPr="005B3C66">
        <w:rPr>
          <w:color w:val="000000" w:themeColor="text1"/>
        </w:rPr>
        <w:t>1</w:t>
      </w:r>
      <w:r w:rsidR="00961C16">
        <w:rPr>
          <w:color w:val="000000" w:themeColor="text1"/>
        </w:rPr>
        <w:t>,</w:t>
      </w:r>
      <w:r w:rsidR="00E83FA5">
        <w:rPr>
          <w:color w:val="000000" w:themeColor="text1"/>
        </w:rPr>
        <w:t>3</w:t>
      </w:r>
      <w:r w:rsidRPr="005B3C66">
        <w:rPr>
          <w:color w:val="000000" w:themeColor="text1"/>
        </w:rPr>
        <w:t xml:space="preserve"> </w:t>
      </w:r>
      <w:r w:rsidR="00423401" w:rsidRPr="005B3C66">
        <w:rPr>
          <w:color w:val="000000" w:themeColor="text1"/>
        </w:rPr>
        <w:t>ml</w:t>
      </w:r>
      <w:r w:rsidR="00961C16">
        <w:rPr>
          <w:color w:val="000000" w:themeColor="text1"/>
        </w:rPr>
        <w:t>rd</w:t>
      </w:r>
      <w:r w:rsidR="00423401" w:rsidRPr="00405A59">
        <w:rPr>
          <w:color w:val="000000" w:themeColor="text1"/>
        </w:rPr>
        <w:t xml:space="preserve">. </w:t>
      </w:r>
      <w:r w:rsidRPr="00405A59">
        <w:rPr>
          <w:color w:val="000000" w:themeColor="text1"/>
        </w:rPr>
        <w:t>eurų</w:t>
      </w:r>
      <w:r w:rsidRPr="00156C12">
        <w:rPr>
          <w:color w:val="000000" w:themeColor="text1"/>
        </w:rPr>
        <w:t>.</w:t>
      </w:r>
    </w:p>
    <w:p w:rsidR="00605264" w:rsidRPr="00156C12" w:rsidRDefault="00605264" w:rsidP="00605264">
      <w:pPr>
        <w:ind w:firstLine="720"/>
        <w:jc w:val="both"/>
        <w:rPr>
          <w:strike/>
          <w:color w:val="000000" w:themeColor="text1"/>
        </w:rPr>
      </w:pPr>
      <w:r w:rsidRPr="00156C12">
        <w:rPr>
          <w:color w:val="000000" w:themeColor="text1"/>
        </w:rPr>
        <w:t xml:space="preserve">Vyriausybė išnagrinėjo visus gautus Seimo komitetų, </w:t>
      </w:r>
      <w:r w:rsidRPr="00E20A99">
        <w:rPr>
          <w:color w:val="000000" w:themeColor="text1"/>
        </w:rPr>
        <w:t xml:space="preserve">komisijų ir narių, </w:t>
      </w:r>
      <w:r w:rsidR="006947C4">
        <w:rPr>
          <w:color w:val="000000" w:themeColor="text1"/>
        </w:rPr>
        <w:t>f</w:t>
      </w:r>
      <w:r>
        <w:rPr>
          <w:color w:val="000000" w:themeColor="text1"/>
        </w:rPr>
        <w:t>iskalinės institucijos</w:t>
      </w:r>
      <w:r>
        <w:rPr>
          <w:rStyle w:val="Puslapioinaosnuoroda"/>
          <w:color w:val="000000" w:themeColor="text1"/>
        </w:rPr>
        <w:footnoteReference w:id="1"/>
      </w:r>
      <w:r w:rsidRPr="00E20A99">
        <w:rPr>
          <w:color w:val="000000" w:themeColor="text1"/>
        </w:rPr>
        <w:t xml:space="preserve"> </w:t>
      </w:r>
      <w:r w:rsidRPr="00E20A99">
        <w:rPr>
          <w:rFonts w:eastAsia="Calibri"/>
          <w:color w:val="000000" w:themeColor="text1"/>
        </w:rPr>
        <w:t xml:space="preserve">(toliau – </w:t>
      </w:r>
      <w:r>
        <w:rPr>
          <w:rFonts w:eastAsia="Calibri"/>
          <w:color w:val="000000" w:themeColor="text1"/>
        </w:rPr>
        <w:t>FI</w:t>
      </w:r>
      <w:r w:rsidRPr="00E20A99">
        <w:rPr>
          <w:rFonts w:eastAsia="Calibri"/>
          <w:color w:val="000000" w:themeColor="text1"/>
        </w:rPr>
        <w:t>)</w:t>
      </w:r>
      <w:r w:rsidRPr="00E20A99">
        <w:rPr>
          <w:color w:val="000000" w:themeColor="text1"/>
        </w:rPr>
        <w:t xml:space="preserve">, </w:t>
      </w:r>
      <w:r w:rsidRPr="00A70D7A">
        <w:t xml:space="preserve">valstybės institucijų ir įstaigų bei </w:t>
      </w:r>
      <w:r w:rsidRPr="00495974">
        <w:rPr>
          <w:color w:val="000000" w:themeColor="text1"/>
        </w:rPr>
        <w:t xml:space="preserve">asociacijų </w:t>
      </w:r>
      <w:r w:rsidRPr="00156C12">
        <w:rPr>
          <w:color w:val="000000" w:themeColor="text1"/>
        </w:rPr>
        <w:t xml:space="preserve">pasiūlymus </w:t>
      </w:r>
      <w:r>
        <w:rPr>
          <w:color w:val="000000" w:themeColor="text1"/>
        </w:rPr>
        <w:t>ir patobulino į</w:t>
      </w:r>
      <w:r w:rsidRPr="00156C12">
        <w:rPr>
          <w:color w:val="000000" w:themeColor="text1"/>
        </w:rPr>
        <w:t xml:space="preserve">statymo projektą. </w:t>
      </w:r>
    </w:p>
    <w:p w:rsidR="005D74C7" w:rsidRPr="00F67F6F" w:rsidRDefault="005D74C7" w:rsidP="005D74C7">
      <w:pPr>
        <w:autoSpaceDE w:val="0"/>
        <w:autoSpaceDN w:val="0"/>
        <w:adjustRightInd w:val="0"/>
        <w:ind w:firstLine="720"/>
        <w:jc w:val="both"/>
        <w:rPr>
          <w:rFonts w:eastAsia="Calibri"/>
          <w:color w:val="000000" w:themeColor="text1"/>
        </w:rPr>
      </w:pPr>
      <w:r w:rsidRPr="00F67F6F">
        <w:rPr>
          <w:rFonts w:eastAsia="Calibri"/>
          <w:color w:val="000000" w:themeColor="text1"/>
        </w:rPr>
        <w:t xml:space="preserve">Nuomonę dėl įstatymo projekto pateikė </w:t>
      </w:r>
      <w:r w:rsidR="006947C4">
        <w:rPr>
          <w:rFonts w:eastAsia="Calibri"/>
          <w:color w:val="000000" w:themeColor="text1"/>
        </w:rPr>
        <w:t>FI</w:t>
      </w:r>
      <w:r w:rsidRPr="00F67F6F">
        <w:rPr>
          <w:rFonts w:eastAsia="Calibri"/>
          <w:color w:val="000000" w:themeColor="text1"/>
        </w:rPr>
        <w:t xml:space="preserve">, Lietuvos bankas, Europos Komisija. </w:t>
      </w:r>
    </w:p>
    <w:p w:rsidR="005D74C7" w:rsidRPr="00F67F6F" w:rsidRDefault="005D74C7" w:rsidP="005D74C7">
      <w:pPr>
        <w:ind w:firstLine="720"/>
        <w:jc w:val="both"/>
        <w:rPr>
          <w:rFonts w:eastAsiaTheme="minorHAnsi"/>
          <w:color w:val="000000" w:themeColor="text1"/>
        </w:rPr>
      </w:pPr>
      <w:r w:rsidRPr="00F67F6F">
        <w:rPr>
          <w:rFonts w:eastAsia="Calibri"/>
          <w:color w:val="000000" w:themeColor="text1"/>
        </w:rPr>
        <w:t>FI atliko įstatymo projekto vertinimą ir pateikė išvadą „Dėl struktūrinio postūmio užduoties“</w:t>
      </w:r>
      <w:r w:rsidRPr="00F67F6F">
        <w:rPr>
          <w:rStyle w:val="Puslapioinaosnuoroda"/>
          <w:rFonts w:eastAsiaTheme="minorHAnsi"/>
          <w:color w:val="000000" w:themeColor="text1"/>
          <w:sz w:val="23"/>
          <w:szCs w:val="23"/>
        </w:rPr>
        <w:t xml:space="preserve"> </w:t>
      </w:r>
      <w:r w:rsidRPr="00F67F6F">
        <w:rPr>
          <w:rStyle w:val="Puslapioinaosnuoroda"/>
          <w:rFonts w:eastAsiaTheme="minorHAnsi"/>
          <w:color w:val="000000" w:themeColor="text1"/>
          <w:sz w:val="23"/>
          <w:szCs w:val="23"/>
        </w:rPr>
        <w:footnoteReference w:id="2"/>
      </w:r>
      <w:r w:rsidRPr="00F67F6F">
        <w:rPr>
          <w:rFonts w:eastAsia="Calibri"/>
          <w:color w:val="000000" w:themeColor="text1"/>
        </w:rPr>
        <w:t xml:space="preserve"> ir ataskaitą „2021 metų valdžios sektoriaus biudžetų projektų vertinimas“</w:t>
      </w:r>
      <w:r w:rsidRPr="00F67F6F">
        <w:rPr>
          <w:rStyle w:val="Puslapioinaosnuoroda"/>
          <w:rFonts w:eastAsia="Calibri"/>
          <w:color w:val="000000" w:themeColor="text1"/>
        </w:rPr>
        <w:t xml:space="preserve"> </w:t>
      </w:r>
      <w:r w:rsidRPr="00F67F6F">
        <w:rPr>
          <w:rStyle w:val="Puslapioinaosnuoroda"/>
          <w:rFonts w:eastAsia="Calibri"/>
          <w:color w:val="000000" w:themeColor="text1"/>
        </w:rPr>
        <w:footnoteReference w:id="3"/>
      </w:r>
      <w:r w:rsidRPr="00F67F6F">
        <w:rPr>
          <w:rFonts w:eastAsia="Calibri"/>
          <w:color w:val="000000" w:themeColor="text1"/>
        </w:rPr>
        <w:t xml:space="preserve">. FI vertinimu, struktūrinio postūmio užduotis 2021 metams nenustatyta pagrįstai. FI vertinimu, dėl išskirtinių aplinkybių fiskalinės drausmės taisyklių, nustatytų </w:t>
      </w:r>
      <w:r w:rsidRPr="00F67F6F">
        <w:rPr>
          <w:color w:val="000000" w:themeColor="text1"/>
        </w:rPr>
        <w:t>Lietuvos Respublikos fiskalinės sutarties įgyvendinimo konstituciniame įstatyme, taikymas yra susiaurintas: 2021</w:t>
      </w:r>
      <w:r w:rsidR="006947C4">
        <w:rPr>
          <w:color w:val="000000" w:themeColor="text1"/>
        </w:rPr>
        <w:t xml:space="preserve"> metais</w:t>
      </w:r>
      <w:r w:rsidRPr="00F67F6F">
        <w:rPr>
          <w:color w:val="000000" w:themeColor="text1"/>
        </w:rPr>
        <w:t xml:space="preserve"> netaikomos perteklinio valdžios sektoriaus ir išlaidų augimo ribojimo taisyklės, o pirminiai Valstybinio socialinio draudimo fondo ir Privalomojo sveikatos draudimo fondo biudžetų projektai atitinka fiskalinės drausmės taisykles. Taip pat </w:t>
      </w:r>
      <w:r w:rsidRPr="00F67F6F">
        <w:rPr>
          <w:rFonts w:eastAsia="Calibri"/>
          <w:color w:val="000000" w:themeColor="text1"/>
        </w:rPr>
        <w:t xml:space="preserve">FI akcentuoja, kad </w:t>
      </w:r>
      <w:r w:rsidR="006947C4">
        <w:rPr>
          <w:rFonts w:eastAsia="Calibri"/>
          <w:color w:val="000000" w:themeColor="text1"/>
        </w:rPr>
        <w:t>neatsižvelgiant į</w:t>
      </w:r>
      <w:r w:rsidRPr="00F67F6F">
        <w:rPr>
          <w:rFonts w:eastAsia="Calibri"/>
          <w:color w:val="000000" w:themeColor="text1"/>
        </w:rPr>
        <w:t xml:space="preserve"> išskirtin</w:t>
      </w:r>
      <w:r w:rsidR="006947C4">
        <w:rPr>
          <w:rFonts w:eastAsia="Calibri"/>
          <w:color w:val="000000" w:themeColor="text1"/>
        </w:rPr>
        <w:t>es</w:t>
      </w:r>
      <w:r w:rsidRPr="00F67F6F">
        <w:rPr>
          <w:rFonts w:eastAsia="Calibri"/>
          <w:color w:val="000000" w:themeColor="text1"/>
        </w:rPr>
        <w:t xml:space="preserve"> aplinkyb</w:t>
      </w:r>
      <w:r w:rsidR="006947C4">
        <w:rPr>
          <w:rFonts w:eastAsia="Calibri"/>
          <w:color w:val="000000" w:themeColor="text1"/>
        </w:rPr>
        <w:t>es</w:t>
      </w:r>
      <w:r w:rsidRPr="00F67F6F">
        <w:rPr>
          <w:rFonts w:eastAsia="Calibri"/>
          <w:color w:val="000000" w:themeColor="text1"/>
        </w:rPr>
        <w:t>, susidariusi</w:t>
      </w:r>
      <w:r w:rsidR="006947C4">
        <w:rPr>
          <w:rFonts w:eastAsia="Calibri"/>
          <w:color w:val="000000" w:themeColor="text1"/>
        </w:rPr>
        <w:t>as</w:t>
      </w:r>
      <w:r w:rsidRPr="00F67F6F">
        <w:rPr>
          <w:rFonts w:eastAsia="Calibri"/>
          <w:color w:val="000000" w:themeColor="text1"/>
        </w:rPr>
        <w:t xml:space="preserve"> dėl COVID-19 pandemijos keliamų neigiamų padarinių ekonomikai</w:t>
      </w:r>
      <w:r w:rsidRPr="00F67F6F">
        <w:rPr>
          <w:rStyle w:val="Puslapioinaosnuoroda"/>
          <w:rFonts w:eastAsia="Calibri"/>
          <w:color w:val="000000" w:themeColor="text1"/>
        </w:rPr>
        <w:footnoteReference w:id="4"/>
      </w:r>
      <w:r w:rsidRPr="00F67F6F">
        <w:rPr>
          <w:rFonts w:eastAsia="Calibri"/>
          <w:color w:val="000000" w:themeColor="text1"/>
        </w:rPr>
        <w:t xml:space="preserve">, svarbu išlaikyti valdžios sektoriaus skolos ilgalaikį tvarumą. </w:t>
      </w:r>
    </w:p>
    <w:p w:rsidR="005D74C7" w:rsidRPr="00F67F6F" w:rsidRDefault="005D74C7" w:rsidP="005D74C7">
      <w:pPr>
        <w:ind w:firstLine="720"/>
        <w:jc w:val="both"/>
        <w:rPr>
          <w:rFonts w:eastAsia="Calibri"/>
          <w:color w:val="000000" w:themeColor="text1"/>
        </w:rPr>
      </w:pPr>
      <w:r w:rsidRPr="00F67F6F">
        <w:rPr>
          <w:rFonts w:eastAsia="Calibri"/>
          <w:color w:val="000000" w:themeColor="text1"/>
        </w:rPr>
        <w:lastRenderedPageBreak/>
        <w:t>Lietuvos bankas Seimui pateiktoje išvadoje dėl 2021 metų biudžeto projekto konstatavo, kad „&lt;...&gt; dėl projektuose formuojamo 2021 m. valdžios sektoriaus balanso ir gerokai išaugsiančios valdžios sektoriaus skolos, nepasitikėjimo finansų sistemos stabilumu rizika yra padidėjusi, tačiau valdoma, nes mažų palūkanų normų aplinka sudaro prielaidas finansuoti valdžios sektoriaus deficitą mažesnėmis išlaidomis &lt;...&gt;“.</w:t>
      </w:r>
    </w:p>
    <w:p w:rsidR="005D74C7" w:rsidRPr="00F67F6F" w:rsidRDefault="005D74C7" w:rsidP="005D74C7">
      <w:pPr>
        <w:autoSpaceDE w:val="0"/>
        <w:autoSpaceDN w:val="0"/>
        <w:adjustRightInd w:val="0"/>
        <w:ind w:firstLine="720"/>
        <w:jc w:val="both"/>
        <w:rPr>
          <w:rFonts w:eastAsia="Calibri"/>
          <w:color w:val="000000" w:themeColor="text1"/>
        </w:rPr>
      </w:pPr>
      <w:r w:rsidRPr="00F67F6F">
        <w:rPr>
          <w:rFonts w:eastAsia="Calibri"/>
          <w:color w:val="000000" w:themeColor="text1"/>
        </w:rPr>
        <w:t>2020 m. spalio 15 d. Lietuva pateikė Europos Komisijai 2021 metų Lietuvos biudžeto projektą. 2020 m. lapkričio 18 d. Europos Komisija pateikė 2021 metų Lietuvos biudžeto projekto vertinimą. Europos Komisijos vertinimu</w:t>
      </w:r>
      <w:r w:rsidRPr="00F67F6F">
        <w:rPr>
          <w:rStyle w:val="Puslapioinaosnuoroda"/>
          <w:rFonts w:eastAsia="Calibri"/>
          <w:color w:val="000000" w:themeColor="text1"/>
          <w:sz w:val="23"/>
          <w:szCs w:val="23"/>
        </w:rPr>
        <w:footnoteReference w:id="5"/>
      </w:r>
      <w:r w:rsidRPr="00F67F6F">
        <w:rPr>
          <w:rFonts w:eastAsia="Calibri"/>
          <w:color w:val="000000" w:themeColor="text1"/>
        </w:rPr>
        <w:t>, 2021 metų Lietuvos biudžeto projektas parengtas laikantis Tarybos rekomendacijos</w:t>
      </w:r>
      <w:r w:rsidRPr="00F67F6F">
        <w:rPr>
          <w:rStyle w:val="Puslapioinaosnuoroda"/>
          <w:rFonts w:eastAsia="Calibri"/>
          <w:color w:val="000000" w:themeColor="text1"/>
        </w:rPr>
        <w:footnoteReference w:id="6"/>
      </w:r>
      <w:r w:rsidRPr="00F67F6F">
        <w:rPr>
          <w:rFonts w:eastAsia="Calibri"/>
          <w:color w:val="000000" w:themeColor="text1"/>
        </w:rPr>
        <w:t xml:space="preserve">, paskelbtos 2020 m. liepos 20 d., kurioje Lietuvai yra rekomenduojama taikyti ekonomikos augimą palaikančią fiskalinę politiką ir imtis visų priemonių, reikalingų kovai su neigiamais COVID-19 pandemijos padariniais, o vos tik ekonominė situacija leis, turėtų būti siekiama gerinti valdžios sektoriaus finansų padėtį ir užtikrinti valdžios sektoriaus skolos tvarumą. Išvadoje atkreipiamas dėmesys, kad dalis priemonių, numatytų pirminiame biudžeto projekte ir turinčių neigiamą poveikį valdžios sektoriaus balansui, nėra laikinos ir atsvertos kitomis, balansą gerinančiomis priemonėmis, kas gali didinti ilgalaikio finansų tvarumo riziką. </w:t>
      </w:r>
    </w:p>
    <w:p w:rsidR="00ED6BD0" w:rsidRPr="00F67F6F" w:rsidRDefault="002A54CD" w:rsidP="00ED6BD0">
      <w:pPr>
        <w:autoSpaceDE w:val="0"/>
        <w:autoSpaceDN w:val="0"/>
        <w:adjustRightInd w:val="0"/>
        <w:ind w:firstLine="720"/>
        <w:jc w:val="both"/>
        <w:rPr>
          <w:rFonts w:eastAsia="Calibri"/>
          <w:color w:val="000000" w:themeColor="text1"/>
        </w:rPr>
      </w:pPr>
      <w:r w:rsidRPr="00EF1105">
        <w:rPr>
          <w:rFonts w:eastAsiaTheme="minorHAnsi"/>
          <w:color w:val="000000"/>
        </w:rPr>
        <w:t>Įvertinus įstatymo projekto ir kitų valdžios sektorių sudarančių patobulintų biudžetų visumą, valdžios sektoriaus deficitas 2021 m</w:t>
      </w:r>
      <w:r w:rsidR="006947C4">
        <w:rPr>
          <w:rFonts w:eastAsiaTheme="minorHAnsi"/>
          <w:color w:val="000000"/>
        </w:rPr>
        <w:t>etais</w:t>
      </w:r>
      <w:r w:rsidRPr="00EF1105">
        <w:rPr>
          <w:rFonts w:eastAsiaTheme="minorHAnsi"/>
          <w:color w:val="000000"/>
        </w:rPr>
        <w:t xml:space="preserve"> sudarys 7</w:t>
      </w:r>
      <w:r w:rsidR="00374142">
        <w:rPr>
          <w:rFonts w:eastAsiaTheme="minorHAnsi"/>
          <w:color w:val="000000"/>
        </w:rPr>
        <w:t xml:space="preserve"> </w:t>
      </w:r>
      <w:r w:rsidRPr="00EF1105">
        <w:rPr>
          <w:rFonts w:eastAsiaTheme="minorHAnsi"/>
          <w:color w:val="000000"/>
        </w:rPr>
        <w:t xml:space="preserve">proc. </w:t>
      </w:r>
      <w:r w:rsidR="006947C4">
        <w:rPr>
          <w:rFonts w:eastAsia="Calibri"/>
          <w:color w:val="000000" w:themeColor="text1"/>
        </w:rPr>
        <w:t xml:space="preserve">bendrojo vidaus produkto (toliau – </w:t>
      </w:r>
      <w:r w:rsidR="006947C4" w:rsidRPr="00F67F6F">
        <w:rPr>
          <w:rFonts w:eastAsia="Calibri"/>
          <w:color w:val="000000" w:themeColor="text1"/>
        </w:rPr>
        <w:t>BVP</w:t>
      </w:r>
      <w:r w:rsidR="006947C4">
        <w:rPr>
          <w:rFonts w:eastAsia="Calibri"/>
          <w:color w:val="000000" w:themeColor="text1"/>
        </w:rPr>
        <w:t>)</w:t>
      </w:r>
      <w:r w:rsidRPr="00EF1105">
        <w:rPr>
          <w:rFonts w:eastAsiaTheme="minorHAnsi"/>
          <w:color w:val="000000"/>
        </w:rPr>
        <w:t xml:space="preserve">  ir bus 2,1 </w:t>
      </w:r>
      <w:proofErr w:type="spellStart"/>
      <w:r w:rsidRPr="00EF1105">
        <w:rPr>
          <w:rFonts w:eastAsiaTheme="minorHAnsi"/>
          <w:color w:val="000000"/>
        </w:rPr>
        <w:t>p.p</w:t>
      </w:r>
      <w:proofErr w:type="spellEnd"/>
      <w:r w:rsidRPr="00EF1105">
        <w:rPr>
          <w:rFonts w:eastAsiaTheme="minorHAnsi"/>
          <w:color w:val="000000"/>
        </w:rPr>
        <w:t>. BVP didesnis negu pirminiais biudžetų projektais formuojamas valdžios sektoriaus deficitas. Struktūrinis valdžios sektoriaus deficitas, Finansų ministerijos vertinimu, 2021 m</w:t>
      </w:r>
      <w:r w:rsidR="006947C4">
        <w:rPr>
          <w:rFonts w:eastAsiaTheme="minorHAnsi"/>
          <w:color w:val="000000"/>
        </w:rPr>
        <w:t>etais</w:t>
      </w:r>
      <w:r w:rsidRPr="00EF1105">
        <w:rPr>
          <w:rFonts w:eastAsiaTheme="minorHAnsi"/>
          <w:color w:val="000000"/>
        </w:rPr>
        <w:t xml:space="preserve"> sudarys  6,4 proc. BVP</w:t>
      </w:r>
      <w:r w:rsidRPr="00EF1105">
        <w:rPr>
          <w:rFonts w:eastAsia="Calibri"/>
          <w:color w:val="000000" w:themeColor="text1"/>
        </w:rPr>
        <w:t>.</w:t>
      </w:r>
      <w:r w:rsidRPr="00F67F6F">
        <w:rPr>
          <w:rFonts w:eastAsia="Calibri"/>
          <w:color w:val="000000" w:themeColor="text1"/>
        </w:rPr>
        <w:t xml:space="preserve"> </w:t>
      </w:r>
      <w:r w:rsidR="00ED6BD0" w:rsidRPr="00ED6BD0">
        <w:rPr>
          <w:rFonts w:eastAsia="Calibri"/>
          <w:color w:val="000000" w:themeColor="text1"/>
        </w:rPr>
        <w:t>Valdžios sektoriaus skola 2021 m</w:t>
      </w:r>
      <w:r w:rsidR="006947C4">
        <w:rPr>
          <w:rFonts w:eastAsia="Calibri"/>
          <w:color w:val="000000" w:themeColor="text1"/>
        </w:rPr>
        <w:t>etais</w:t>
      </w:r>
      <w:r w:rsidR="00ED6BD0" w:rsidRPr="00ED6BD0">
        <w:rPr>
          <w:rFonts w:eastAsia="Calibri"/>
          <w:color w:val="000000" w:themeColor="text1"/>
        </w:rPr>
        <w:t xml:space="preserve">. sudarys 51,9 proc. BVP ir bus 1,7 </w:t>
      </w:r>
      <w:proofErr w:type="spellStart"/>
      <w:r w:rsidR="00ED6BD0" w:rsidRPr="00ED6BD0">
        <w:rPr>
          <w:rFonts w:eastAsia="Calibri"/>
          <w:color w:val="000000" w:themeColor="text1"/>
        </w:rPr>
        <w:t>p.p</w:t>
      </w:r>
      <w:proofErr w:type="spellEnd"/>
      <w:r w:rsidR="00ED6BD0" w:rsidRPr="00ED6BD0">
        <w:rPr>
          <w:rFonts w:eastAsia="Calibri"/>
          <w:color w:val="000000" w:themeColor="text1"/>
        </w:rPr>
        <w:t>. BVP didesnė negu pirminiais biudžetų projektais formuojama valdžios sektoriaus skola.</w:t>
      </w:r>
    </w:p>
    <w:p w:rsidR="006947C4" w:rsidRPr="00DE1F9A" w:rsidRDefault="006947C4" w:rsidP="006947C4">
      <w:pPr>
        <w:ind w:firstLine="720"/>
        <w:jc w:val="both"/>
      </w:pPr>
      <w:r>
        <w:t>Į</w:t>
      </w:r>
      <w:r w:rsidRPr="00DE1F9A">
        <w:t xml:space="preserve">statymo projekte 2021 metų valstybės biudžeto pajamos, įskaitant Europos Sąjungos ir kitos tarptautinės finansinės paramos lėšas, sudaro 11 252,1 mln. eurų. </w:t>
      </w:r>
    </w:p>
    <w:p w:rsidR="006947C4" w:rsidRPr="00DE1F9A" w:rsidRDefault="006947C4" w:rsidP="006947C4">
      <w:pPr>
        <w:ind w:firstLine="720"/>
        <w:jc w:val="both"/>
        <w:rPr>
          <w:rFonts w:eastAsiaTheme="minorHAnsi"/>
          <w:color w:val="000000"/>
          <w:szCs w:val="20"/>
        </w:rPr>
      </w:pPr>
      <w:r w:rsidRPr="00DE1F9A">
        <w:rPr>
          <w:rFonts w:eastAsiaTheme="minorHAnsi"/>
          <w:color w:val="000000"/>
          <w:szCs w:val="20"/>
        </w:rPr>
        <w:t>Pajamos iš pridėtinės vertės mokesčio mažinamos 104,4 mln. eurų</w:t>
      </w:r>
      <w:r>
        <w:rPr>
          <w:rFonts w:eastAsiaTheme="minorHAnsi"/>
          <w:color w:val="000000"/>
          <w:szCs w:val="20"/>
        </w:rPr>
        <w:t>,</w:t>
      </w:r>
      <w:r w:rsidRPr="00DE1F9A">
        <w:rPr>
          <w:rFonts w:eastAsiaTheme="minorHAnsi"/>
          <w:color w:val="000000"/>
          <w:szCs w:val="20"/>
        </w:rPr>
        <w:t xml:space="preserve"> įvertinus patikslintas prielaidas dėl atidėtų mokėjimų, mažesnę galutinio vartojimo išlaidų augimo 2021 m</w:t>
      </w:r>
      <w:r>
        <w:rPr>
          <w:rFonts w:eastAsiaTheme="minorHAnsi"/>
          <w:color w:val="000000"/>
          <w:szCs w:val="20"/>
        </w:rPr>
        <w:t>etų</w:t>
      </w:r>
      <w:r w:rsidRPr="00DE1F9A">
        <w:rPr>
          <w:rFonts w:eastAsiaTheme="minorHAnsi"/>
          <w:color w:val="000000"/>
          <w:szCs w:val="20"/>
        </w:rPr>
        <w:t xml:space="preserve"> prognozę, padidėjusią 2020 m</w:t>
      </w:r>
      <w:r>
        <w:rPr>
          <w:rFonts w:eastAsiaTheme="minorHAnsi"/>
          <w:color w:val="000000"/>
          <w:szCs w:val="20"/>
        </w:rPr>
        <w:t>etų</w:t>
      </w:r>
      <w:r w:rsidRPr="00DE1F9A">
        <w:rPr>
          <w:rFonts w:eastAsiaTheme="minorHAnsi"/>
          <w:color w:val="000000"/>
          <w:szCs w:val="20"/>
        </w:rPr>
        <w:t xml:space="preserve"> pridėtinės vertės mokesčio bazę ir Pridėtinės vertės mokesčio įstatymo pakeitimus</w:t>
      </w:r>
      <w:r w:rsidRPr="00DE1F9A">
        <w:rPr>
          <w:rStyle w:val="Puslapioinaosnuoroda"/>
          <w:rFonts w:eastAsiaTheme="minorHAnsi"/>
          <w:color w:val="000000"/>
          <w:szCs w:val="20"/>
        </w:rPr>
        <w:footnoteReference w:id="7"/>
      </w:r>
      <w:r w:rsidRPr="00DE1F9A">
        <w:rPr>
          <w:rFonts w:eastAsiaTheme="minorHAnsi"/>
          <w:color w:val="000000"/>
          <w:szCs w:val="20"/>
        </w:rPr>
        <w:t>.</w:t>
      </w:r>
    </w:p>
    <w:p w:rsidR="006947C4" w:rsidRPr="00DE1F9A" w:rsidRDefault="006947C4" w:rsidP="006947C4">
      <w:pPr>
        <w:ind w:firstLine="720"/>
        <w:jc w:val="both"/>
        <w:rPr>
          <w:rFonts w:eastAsiaTheme="minorHAnsi"/>
          <w:iCs/>
          <w:color w:val="000000"/>
          <w:szCs w:val="20"/>
        </w:rPr>
      </w:pPr>
      <w:r w:rsidRPr="00DE1F9A">
        <w:rPr>
          <w:rFonts w:eastAsiaTheme="minorHAnsi"/>
          <w:color w:val="000000"/>
          <w:szCs w:val="20"/>
        </w:rPr>
        <w:t>Pelno mokesčio pajamos mažinamos 46 mln. eurų dėl prognozuojamų mažesnių metinio pelno mokesčio įmokų už 2020 m</w:t>
      </w:r>
      <w:r>
        <w:rPr>
          <w:rFonts w:eastAsiaTheme="minorHAnsi"/>
          <w:color w:val="000000"/>
          <w:szCs w:val="20"/>
        </w:rPr>
        <w:t>etus</w:t>
      </w:r>
      <w:r w:rsidRPr="00DE1F9A">
        <w:rPr>
          <w:rFonts w:eastAsiaTheme="minorHAnsi"/>
          <w:color w:val="000000"/>
          <w:szCs w:val="20"/>
        </w:rPr>
        <w:t>,</w:t>
      </w:r>
      <w:r w:rsidRPr="00DE1F9A">
        <w:rPr>
          <w:rFonts w:eastAsiaTheme="minorHAnsi"/>
          <w:iCs/>
          <w:color w:val="000000"/>
          <w:szCs w:val="20"/>
        </w:rPr>
        <w:t xml:space="preserve"> patikslinto prognozuojamo atidėtų mokėjimų grąžinimo grafiko i</w:t>
      </w:r>
      <w:r>
        <w:rPr>
          <w:rFonts w:eastAsiaTheme="minorHAnsi"/>
          <w:iCs/>
          <w:color w:val="000000"/>
          <w:szCs w:val="20"/>
        </w:rPr>
        <w:t>r</w:t>
      </w:r>
      <w:r w:rsidRPr="00DE1F9A">
        <w:rPr>
          <w:rFonts w:eastAsiaTheme="minorHAnsi"/>
          <w:iCs/>
          <w:color w:val="000000"/>
          <w:szCs w:val="20"/>
        </w:rPr>
        <w:t xml:space="preserve"> sumažėjusios 2021 m</w:t>
      </w:r>
      <w:r>
        <w:rPr>
          <w:rFonts w:eastAsiaTheme="minorHAnsi"/>
          <w:iCs/>
          <w:color w:val="000000"/>
          <w:szCs w:val="20"/>
        </w:rPr>
        <w:t>etų</w:t>
      </w:r>
      <w:r w:rsidRPr="00DE1F9A">
        <w:rPr>
          <w:rFonts w:eastAsiaTheme="minorHAnsi"/>
          <w:iCs/>
          <w:color w:val="000000"/>
          <w:szCs w:val="20"/>
        </w:rPr>
        <w:t xml:space="preserve"> BVP augimo prognozės.</w:t>
      </w:r>
    </w:p>
    <w:p w:rsidR="006947C4" w:rsidRPr="00DE1F9A" w:rsidRDefault="006947C4" w:rsidP="006947C4">
      <w:pPr>
        <w:ind w:firstLine="720"/>
        <w:jc w:val="both"/>
        <w:rPr>
          <w:rFonts w:eastAsiaTheme="minorHAnsi"/>
          <w:color w:val="000000"/>
          <w:szCs w:val="20"/>
        </w:rPr>
      </w:pPr>
      <w:r w:rsidRPr="00DE1F9A">
        <w:rPr>
          <w:rFonts w:eastAsiaTheme="minorHAnsi"/>
          <w:color w:val="000000"/>
          <w:szCs w:val="20"/>
        </w:rPr>
        <w:t>Dėl geresnio numatomo 2020 m</w:t>
      </w:r>
      <w:r>
        <w:rPr>
          <w:rFonts w:eastAsiaTheme="minorHAnsi"/>
          <w:color w:val="000000"/>
          <w:szCs w:val="20"/>
        </w:rPr>
        <w:t>etų</w:t>
      </w:r>
      <w:r w:rsidRPr="00DE1F9A">
        <w:rPr>
          <w:rFonts w:eastAsiaTheme="minorHAnsi"/>
          <w:color w:val="000000"/>
          <w:szCs w:val="20"/>
        </w:rPr>
        <w:t xml:space="preserve"> akcizų surinkimo pajamos iš akcizų 2021 m</w:t>
      </w:r>
      <w:r>
        <w:rPr>
          <w:rFonts w:eastAsiaTheme="minorHAnsi"/>
          <w:color w:val="000000"/>
          <w:szCs w:val="20"/>
        </w:rPr>
        <w:t>etais</w:t>
      </w:r>
      <w:r w:rsidRPr="00DE1F9A">
        <w:rPr>
          <w:rFonts w:eastAsiaTheme="minorHAnsi"/>
          <w:color w:val="000000"/>
          <w:szCs w:val="20"/>
        </w:rPr>
        <w:t xml:space="preserve"> didinamos 13,3 mln. eurų.</w:t>
      </w:r>
    </w:p>
    <w:p w:rsidR="009553C2" w:rsidRPr="00DE1F9A" w:rsidRDefault="006947C4" w:rsidP="009553C2">
      <w:pPr>
        <w:ind w:firstLine="720"/>
        <w:jc w:val="both"/>
        <w:rPr>
          <w:rFonts w:eastAsiaTheme="minorHAnsi"/>
          <w:color w:val="000000"/>
        </w:rPr>
      </w:pPr>
      <w:r w:rsidRPr="00DE1F9A">
        <w:rPr>
          <w:rFonts w:eastAsiaTheme="minorHAnsi"/>
          <w:color w:val="000000"/>
          <w:szCs w:val="20"/>
        </w:rPr>
        <w:t xml:space="preserve">Gyventojų pajamų mokesčio </w:t>
      </w:r>
      <w:r>
        <w:rPr>
          <w:rFonts w:eastAsiaTheme="minorHAnsi"/>
          <w:color w:val="000000"/>
          <w:szCs w:val="20"/>
        </w:rPr>
        <w:t xml:space="preserve">(toliau – GPM) </w:t>
      </w:r>
      <w:r w:rsidRPr="00DE1F9A">
        <w:rPr>
          <w:rFonts w:eastAsiaTheme="minorHAnsi"/>
          <w:color w:val="000000"/>
          <w:szCs w:val="20"/>
        </w:rPr>
        <w:t xml:space="preserve">pajamos į valstybės ir savivaldybių biudžetus </w:t>
      </w:r>
      <w:r w:rsidRPr="00DE1F9A">
        <w:rPr>
          <w:rFonts w:eastAsiaTheme="minorHAnsi"/>
          <w:color w:val="000000"/>
        </w:rPr>
        <w:t>didinamos 72,4 mln. eurų dėl geresnio numatomo 2020 m</w:t>
      </w:r>
      <w:r>
        <w:rPr>
          <w:rFonts w:eastAsiaTheme="minorHAnsi"/>
          <w:color w:val="000000"/>
        </w:rPr>
        <w:t>etų</w:t>
      </w:r>
      <w:r w:rsidRPr="00DE1F9A">
        <w:rPr>
          <w:rFonts w:eastAsiaTheme="minorHAnsi"/>
          <w:color w:val="000000"/>
        </w:rPr>
        <w:t xml:space="preserve"> pajamų surinkimo ir spartesnio prognozuojamo darbo užmokesčio fondo augimo 2021 metais, kartu įvertinus mažesnes prognozuojamas GPM pajamas nuo B klasės pajamų 2021 m</w:t>
      </w:r>
      <w:r>
        <w:rPr>
          <w:rFonts w:eastAsiaTheme="minorHAnsi"/>
          <w:color w:val="000000"/>
        </w:rPr>
        <w:t>etais</w:t>
      </w:r>
      <w:r w:rsidRPr="00DE1F9A">
        <w:t xml:space="preserve"> </w:t>
      </w:r>
      <w:r w:rsidRPr="00DE1F9A">
        <w:rPr>
          <w:rFonts w:eastAsiaTheme="minorHAnsi"/>
          <w:color w:val="000000"/>
        </w:rPr>
        <w:t>ir įvertinus didesn</w:t>
      </w:r>
      <w:r>
        <w:rPr>
          <w:rFonts w:eastAsiaTheme="minorHAnsi"/>
          <w:color w:val="000000"/>
        </w:rPr>
        <w:t>e</w:t>
      </w:r>
      <w:r w:rsidRPr="00DE1F9A">
        <w:rPr>
          <w:rFonts w:eastAsiaTheme="minorHAnsi"/>
          <w:color w:val="000000"/>
        </w:rPr>
        <w:t>s prognozuojam</w:t>
      </w:r>
      <w:r>
        <w:rPr>
          <w:rFonts w:eastAsiaTheme="minorHAnsi"/>
          <w:color w:val="000000"/>
        </w:rPr>
        <w:t>a</w:t>
      </w:r>
      <w:r w:rsidRPr="00DE1F9A">
        <w:rPr>
          <w:rFonts w:eastAsiaTheme="minorHAnsi"/>
          <w:color w:val="000000"/>
        </w:rPr>
        <w:t>s grąžin</w:t>
      </w:r>
      <w:r>
        <w:rPr>
          <w:rFonts w:eastAsiaTheme="minorHAnsi"/>
          <w:color w:val="000000"/>
        </w:rPr>
        <w:t>ti sumas</w:t>
      </w:r>
      <w:r w:rsidRPr="00DE1F9A">
        <w:rPr>
          <w:rFonts w:eastAsiaTheme="minorHAnsi"/>
          <w:color w:val="000000"/>
        </w:rPr>
        <w:t xml:space="preserve"> dėl praplėstos lengvatos studijoms</w:t>
      </w:r>
      <w:r w:rsidRPr="00DE1F9A">
        <w:rPr>
          <w:rStyle w:val="Puslapioinaosnuoroda"/>
          <w:rFonts w:eastAsiaTheme="minorHAnsi"/>
          <w:color w:val="000000"/>
        </w:rPr>
        <w:footnoteReference w:id="8"/>
      </w:r>
      <w:r w:rsidRPr="00DE1F9A">
        <w:rPr>
          <w:rFonts w:eastAsiaTheme="minorHAnsi"/>
          <w:color w:val="000000"/>
        </w:rPr>
        <w:t xml:space="preserve">. Vertinant tik valstybės </w:t>
      </w:r>
      <w:r w:rsidR="009553C2" w:rsidRPr="00DE1F9A">
        <w:rPr>
          <w:rFonts w:eastAsiaTheme="minorHAnsi"/>
          <w:color w:val="000000"/>
        </w:rPr>
        <w:t>biudžeto pajamas iš</w:t>
      </w:r>
      <w:r w:rsidR="009553C2">
        <w:rPr>
          <w:rFonts w:eastAsiaTheme="minorHAnsi"/>
          <w:color w:val="000000"/>
        </w:rPr>
        <w:t xml:space="preserve"> GPM</w:t>
      </w:r>
      <w:r w:rsidR="009553C2" w:rsidRPr="00DE1F9A">
        <w:rPr>
          <w:rFonts w:eastAsiaTheme="minorHAnsi"/>
          <w:color w:val="000000"/>
        </w:rPr>
        <w:t xml:space="preserve">, jos mažėja 6,4 mln. </w:t>
      </w:r>
      <w:r w:rsidR="009553C2">
        <w:rPr>
          <w:rFonts w:eastAsiaTheme="minorHAnsi"/>
          <w:color w:val="000000"/>
        </w:rPr>
        <w:t xml:space="preserve">eurų </w:t>
      </w:r>
      <w:r w:rsidR="009553C2" w:rsidRPr="00DE1F9A">
        <w:rPr>
          <w:rFonts w:eastAsia="Calibri"/>
          <w:szCs w:val="20"/>
        </w:rPr>
        <w:t xml:space="preserve">dėl mažėjančios </w:t>
      </w:r>
      <w:r w:rsidR="009553C2">
        <w:t>GPM</w:t>
      </w:r>
      <w:r w:rsidR="009553C2" w:rsidRPr="00DE1F9A">
        <w:t xml:space="preserve"> dalies, tenkančios valstybės biudžetui. </w:t>
      </w:r>
    </w:p>
    <w:p w:rsidR="009553C2" w:rsidRPr="00DE1F9A" w:rsidRDefault="009553C2" w:rsidP="009553C2">
      <w:pPr>
        <w:ind w:firstLine="720"/>
        <w:jc w:val="both"/>
        <w:rPr>
          <w:rFonts w:eastAsiaTheme="minorHAnsi"/>
          <w:color w:val="000000"/>
          <w:szCs w:val="20"/>
        </w:rPr>
      </w:pPr>
      <w:r w:rsidRPr="00DE1F9A">
        <w:rPr>
          <w:rFonts w:eastAsiaTheme="minorHAnsi"/>
          <w:color w:val="000000"/>
          <w:szCs w:val="20"/>
        </w:rPr>
        <w:t>Pajamos iš valstybei priklausančių akcijų privatizavimo didinamos 6,4 mln. eurų, pajamos iš baudų, konfiskuoto turto ir kitų netesybų didinamos 3,9 mln. eurų, pajamos iš nekilnojamo</w:t>
      </w:r>
      <w:r>
        <w:rPr>
          <w:rFonts w:eastAsiaTheme="minorHAnsi"/>
          <w:color w:val="000000"/>
          <w:szCs w:val="20"/>
        </w:rPr>
        <w:t>jo</w:t>
      </w:r>
      <w:r w:rsidRPr="00DE1F9A">
        <w:rPr>
          <w:rFonts w:eastAsiaTheme="minorHAnsi"/>
          <w:color w:val="000000"/>
          <w:szCs w:val="20"/>
        </w:rPr>
        <w:t xml:space="preserve"> turto mokesčio didinamos 1,6 mln. eurų, atskaitymų nuo pajamų pagal L</w:t>
      </w:r>
      <w:r>
        <w:rPr>
          <w:rFonts w:eastAsiaTheme="minorHAnsi"/>
          <w:color w:val="000000"/>
          <w:szCs w:val="20"/>
        </w:rPr>
        <w:t>ietuvos Respublikos</w:t>
      </w:r>
      <w:r w:rsidRPr="00DE1F9A">
        <w:rPr>
          <w:rFonts w:eastAsiaTheme="minorHAnsi"/>
          <w:color w:val="000000"/>
          <w:szCs w:val="20"/>
        </w:rPr>
        <w:t xml:space="preserve"> miškų įstatymą pajamos didinamos 1,1 mln. eurų, pajamos iš dividendų didinamos 0,8 mln. eurų, biudžetinių įstaigų pajamos už prekes ir paslaugas didinamos 0,7 mln. eurų, kito materialiojo ir nematerialiojo turto pajamos mažinamos 0,6 mln. eurų, pajamos už ilgalaikio ir trumpalaikio </w:t>
      </w:r>
      <w:r w:rsidRPr="00DE1F9A">
        <w:rPr>
          <w:rFonts w:eastAsiaTheme="minorHAnsi"/>
          <w:color w:val="000000"/>
          <w:szCs w:val="20"/>
        </w:rPr>
        <w:lastRenderedPageBreak/>
        <w:t>materialiojo turto nuomą mažinamos 0,8 mln. eurų, konsulinio mokesčio pajamos mažinamos 2,5 mln. eurų.</w:t>
      </w:r>
    </w:p>
    <w:p w:rsidR="009553C2" w:rsidRPr="00DE1F9A" w:rsidRDefault="009553C2" w:rsidP="009553C2">
      <w:pPr>
        <w:ind w:firstLine="720"/>
        <w:jc w:val="both"/>
        <w:rPr>
          <w:rFonts w:eastAsia="Calibri"/>
          <w:color w:val="00B050"/>
        </w:rPr>
      </w:pPr>
      <w:r w:rsidRPr="00DE1F9A">
        <w:t>Iš viso valstybės biudžeto pajamos, įskaitant Europos Sąjungos ir kitos tarptautinės finansinės paramos lėšas, mažėja 132,8 mln. eurų.</w:t>
      </w:r>
    </w:p>
    <w:p w:rsidR="00C14B9B" w:rsidRPr="00DE1F9A" w:rsidRDefault="00C14B9B" w:rsidP="00C14B9B">
      <w:pPr>
        <w:ind w:firstLine="720"/>
        <w:jc w:val="both"/>
        <w:rPr>
          <w:color w:val="000000" w:themeColor="text1"/>
        </w:rPr>
      </w:pPr>
      <w:r>
        <w:rPr>
          <w:color w:val="000000" w:themeColor="text1"/>
        </w:rPr>
        <w:t>Į</w:t>
      </w:r>
      <w:r w:rsidRPr="00DE1F9A">
        <w:rPr>
          <w:color w:val="000000" w:themeColor="text1"/>
        </w:rPr>
        <w:t>statymo projekte 2021 metų valstybės biudžeto asignavimai išlaidoms ir turtui įsigyti, įskaitant Europos Sąjungos ir kitos tarptautinės finansinės paramos lėšas, sudaro 15 825,5</w:t>
      </w:r>
      <w:r w:rsidRPr="00DE1F9A">
        <w:rPr>
          <w:b/>
          <w:bCs/>
          <w:color w:val="000000"/>
          <w:sz w:val="20"/>
          <w:szCs w:val="20"/>
        </w:rPr>
        <w:t xml:space="preserve"> </w:t>
      </w:r>
      <w:r w:rsidRPr="00DE1F9A">
        <w:rPr>
          <w:color w:val="000000" w:themeColor="text1"/>
        </w:rPr>
        <w:t xml:space="preserve">mln. eurų. Asignavimai viršija pajamas </w:t>
      </w:r>
      <w:r>
        <w:rPr>
          <w:color w:val="000000" w:themeColor="text1"/>
        </w:rPr>
        <w:t>4573,4</w:t>
      </w:r>
      <w:r w:rsidRPr="00DE1F9A">
        <w:rPr>
          <w:color w:val="000000" w:themeColor="text1"/>
        </w:rPr>
        <w:t xml:space="preserve"> mln. eurų.</w:t>
      </w:r>
    </w:p>
    <w:p w:rsidR="00C14B9B" w:rsidRPr="005665A7" w:rsidRDefault="00C14B9B" w:rsidP="00C14B9B">
      <w:pPr>
        <w:ind w:firstLine="720"/>
        <w:jc w:val="both"/>
        <w:rPr>
          <w:strike/>
          <w:color w:val="000000" w:themeColor="text1"/>
        </w:rPr>
      </w:pPr>
      <w:r w:rsidRPr="00DE1F9A">
        <w:rPr>
          <w:color w:val="000000" w:themeColor="text1"/>
        </w:rPr>
        <w:t>Atsižvelg</w:t>
      </w:r>
      <w:r>
        <w:rPr>
          <w:color w:val="000000" w:themeColor="text1"/>
        </w:rPr>
        <w:t>usi</w:t>
      </w:r>
      <w:r w:rsidRPr="00DE1F9A">
        <w:rPr>
          <w:color w:val="000000" w:themeColor="text1"/>
        </w:rPr>
        <w:t xml:space="preserve"> į Seimo komitetų, komisijų, narių ir institucijų gautus pasiūlymus</w:t>
      </w:r>
      <w:r>
        <w:rPr>
          <w:color w:val="000000" w:themeColor="text1"/>
        </w:rPr>
        <w:t>,</w:t>
      </w:r>
      <w:r w:rsidRPr="00DE1F9A">
        <w:rPr>
          <w:color w:val="000000" w:themeColor="text1"/>
        </w:rPr>
        <w:t xml:space="preserve"> Vyriausybė asignavimus (neįskaitant Europos Sąjungos ir kitos tarptautinės finansinės paramos lėšų) siūlo padidinti 1137,3 mln. eurų (detaliau žiūrėti šio aiškinamojo rašto 1 priede). Didžiausią papildomų lėšų dalį – 933,5 mln. eurų – numatoma skirti COVID-19 pandemijos padariniams suvaldyti.</w:t>
      </w:r>
      <w:r>
        <w:rPr>
          <w:color w:val="000000" w:themeColor="text1"/>
        </w:rPr>
        <w:t xml:space="preserve"> </w:t>
      </w:r>
    </w:p>
    <w:p w:rsidR="00C14B9B" w:rsidRPr="008A4F28" w:rsidRDefault="00C14B9B" w:rsidP="00C14B9B">
      <w:pPr>
        <w:ind w:firstLine="720"/>
        <w:jc w:val="both"/>
        <w:rPr>
          <w:color w:val="000000" w:themeColor="text1"/>
        </w:rPr>
      </w:pPr>
      <w:r w:rsidRPr="008A4F28">
        <w:rPr>
          <w:color w:val="000000" w:themeColor="text1"/>
        </w:rPr>
        <w:t>Atsižvelg</w:t>
      </w:r>
      <w:r>
        <w:rPr>
          <w:color w:val="000000" w:themeColor="text1"/>
        </w:rPr>
        <w:t>dama</w:t>
      </w:r>
      <w:r w:rsidRPr="008A4F28">
        <w:rPr>
          <w:color w:val="000000" w:themeColor="text1"/>
        </w:rPr>
        <w:t xml:space="preserve"> į institucijų ir įstaigų siūlymus, įstatymo projekte, nekeičiant bendros asignavimų sumos, Vyriausybė siūlo perskirstyti asignavimus išlaidoms, iš jų darbo užmokesčiui ir turtui įsigyti, tarp asignavimų valdytojų (detaliau žiūrėti šio aiškinamojo rašto 2 priede). </w:t>
      </w:r>
    </w:p>
    <w:p w:rsidR="00C14B9B" w:rsidRDefault="00C14B9B" w:rsidP="00C14B9B">
      <w:pPr>
        <w:autoSpaceDE w:val="0"/>
        <w:autoSpaceDN w:val="0"/>
        <w:adjustRightInd w:val="0"/>
        <w:ind w:firstLine="720"/>
        <w:jc w:val="both"/>
        <w:rPr>
          <w:color w:val="000000" w:themeColor="text1"/>
        </w:rPr>
      </w:pPr>
      <w:r w:rsidRPr="008A4F28">
        <w:rPr>
          <w:color w:val="000000" w:themeColor="text1"/>
        </w:rPr>
        <w:t>Atsižvelg</w:t>
      </w:r>
      <w:r>
        <w:rPr>
          <w:color w:val="000000" w:themeColor="text1"/>
        </w:rPr>
        <w:t xml:space="preserve">iant </w:t>
      </w:r>
      <w:r w:rsidRPr="008A4F28">
        <w:rPr>
          <w:color w:val="000000" w:themeColor="text1"/>
        </w:rPr>
        <w:t>į projektų (finansuojamų iš Europos Sąjungos ir kitos tarptautinės finansinės paramos ir bend</w:t>
      </w:r>
      <w:r>
        <w:rPr>
          <w:color w:val="000000" w:themeColor="text1"/>
        </w:rPr>
        <w:t>r</w:t>
      </w:r>
      <w:r w:rsidRPr="008A4F28">
        <w:rPr>
          <w:color w:val="000000" w:themeColor="text1"/>
        </w:rPr>
        <w:t xml:space="preserve">ojo finansavimo lėšų) </w:t>
      </w:r>
      <w:r>
        <w:rPr>
          <w:color w:val="000000" w:themeColor="text1"/>
        </w:rPr>
        <w:t xml:space="preserve">įgyvendinimo </w:t>
      </w:r>
      <w:r w:rsidRPr="008A4F28">
        <w:rPr>
          <w:color w:val="000000" w:themeColor="text1"/>
        </w:rPr>
        <w:t>eigą</w:t>
      </w:r>
      <w:r>
        <w:rPr>
          <w:color w:val="000000" w:themeColor="text1"/>
        </w:rPr>
        <w:t xml:space="preserve">, </w:t>
      </w:r>
      <w:r w:rsidRPr="008A4F28">
        <w:rPr>
          <w:color w:val="000000" w:themeColor="text1"/>
        </w:rPr>
        <w:t>Europos Sąjungos ir kitos tarptautinės finansinės paramos</w:t>
      </w:r>
      <w:r>
        <w:rPr>
          <w:color w:val="000000" w:themeColor="text1"/>
        </w:rPr>
        <w:t xml:space="preserve"> lėšos mažinamos 841,4 mln. eurų, iš kurių </w:t>
      </w:r>
      <w:r w:rsidRPr="008A4F28">
        <w:rPr>
          <w:color w:val="000000" w:themeColor="text1"/>
        </w:rPr>
        <w:t xml:space="preserve">laikinai, iki bus gautas Europos Komisijos pritarimas </w:t>
      </w:r>
      <w:r>
        <w:rPr>
          <w:color w:val="000000" w:themeColor="text1"/>
        </w:rPr>
        <w:t>e</w:t>
      </w:r>
      <w:r w:rsidRPr="008A4F28">
        <w:rPr>
          <w:color w:val="000000" w:themeColor="text1"/>
        </w:rPr>
        <w:t>konomikos gaivinimo ir atsparumo didinimo priemonės lėšomis finansuoti Ateitie</w:t>
      </w:r>
      <w:r>
        <w:rPr>
          <w:color w:val="000000" w:themeColor="text1"/>
        </w:rPr>
        <w:t xml:space="preserve">s ekonomikos DNR plano veiksmus, </w:t>
      </w:r>
      <w:r w:rsidRPr="008A4F28">
        <w:rPr>
          <w:color w:val="000000" w:themeColor="text1"/>
        </w:rPr>
        <w:t>812</w:t>
      </w:r>
      <w:r>
        <w:rPr>
          <w:color w:val="000000" w:themeColor="text1"/>
        </w:rPr>
        <w:t>,8 mln.</w:t>
      </w:r>
      <w:r w:rsidRPr="008A4F28">
        <w:rPr>
          <w:color w:val="000000" w:themeColor="text1"/>
        </w:rPr>
        <w:t xml:space="preserve"> eur</w:t>
      </w:r>
      <w:r>
        <w:rPr>
          <w:color w:val="000000" w:themeColor="text1"/>
        </w:rPr>
        <w:t>ų sumažinti asignavimų valdytojams skirti asignavimai</w:t>
      </w:r>
      <w:r w:rsidRPr="008A4F28">
        <w:rPr>
          <w:color w:val="000000" w:themeColor="text1"/>
        </w:rPr>
        <w:t xml:space="preserve">. </w:t>
      </w:r>
    </w:p>
    <w:p w:rsidR="00C14B9B" w:rsidRPr="008A4F28" w:rsidRDefault="00C14B9B" w:rsidP="00C14B9B">
      <w:pPr>
        <w:autoSpaceDE w:val="0"/>
        <w:autoSpaceDN w:val="0"/>
        <w:adjustRightInd w:val="0"/>
        <w:ind w:firstLine="720"/>
        <w:jc w:val="both"/>
        <w:rPr>
          <w:color w:val="000000" w:themeColor="text1"/>
        </w:rPr>
      </w:pPr>
      <w:r w:rsidRPr="00AA1B08">
        <w:rPr>
          <w:color w:val="000000" w:themeColor="text1"/>
        </w:rPr>
        <w:t>Taip pat, atsižvelgiant į atnaujintas Kaimo plėtros programos (toliau</w:t>
      </w:r>
      <w:r>
        <w:rPr>
          <w:color w:val="000000" w:themeColor="text1"/>
        </w:rPr>
        <w:t xml:space="preserve"> </w:t>
      </w:r>
      <w:r w:rsidRPr="00AA1B08">
        <w:rPr>
          <w:color w:val="000000" w:themeColor="text1"/>
        </w:rPr>
        <w:t xml:space="preserve">– KPP) priemonių mokėjimų prognozes ir į tai, kad Žemės ūkio ministerijoje </w:t>
      </w:r>
      <w:r>
        <w:rPr>
          <w:color w:val="000000" w:themeColor="text1"/>
        </w:rPr>
        <w:t xml:space="preserve">pradėta įgyvendinti </w:t>
      </w:r>
      <w:r w:rsidRPr="00AA1B08">
        <w:rPr>
          <w:color w:val="000000" w:themeColor="text1"/>
        </w:rPr>
        <w:t xml:space="preserve">nauja priemonė </w:t>
      </w:r>
      <w:r>
        <w:rPr>
          <w:color w:val="000000" w:themeColor="text1"/>
        </w:rPr>
        <w:t>„</w:t>
      </w:r>
      <w:r w:rsidRPr="00AA1B08">
        <w:rPr>
          <w:color w:val="000000" w:themeColor="text1"/>
        </w:rPr>
        <w:t>Išimtinė laikina parama ūkininkams ir MVĮ, kuriuos ypač paveikė COVID19</w:t>
      </w:r>
      <w:r w:rsidRPr="00C677FF">
        <w:rPr>
          <w:rFonts w:eastAsiaTheme="minorHAnsi"/>
          <w:bCs/>
          <w:color w:val="000000"/>
        </w:rPr>
        <w:t>“</w:t>
      </w:r>
      <w:r>
        <w:rPr>
          <w:rFonts w:eastAsiaTheme="minorHAnsi"/>
          <w:bCs/>
          <w:color w:val="000000"/>
        </w:rPr>
        <w:t>,</w:t>
      </w:r>
      <w:r>
        <w:rPr>
          <w:rFonts w:eastAsiaTheme="minorHAnsi"/>
          <w:b/>
          <w:bCs/>
          <w:color w:val="000000"/>
        </w:rPr>
        <w:t> </w:t>
      </w:r>
      <w:r>
        <w:rPr>
          <w:color w:val="000000" w:themeColor="text1"/>
        </w:rPr>
        <w:t>bei</w:t>
      </w:r>
      <w:r w:rsidRPr="00AA1B08">
        <w:rPr>
          <w:color w:val="000000" w:themeColor="text1"/>
        </w:rPr>
        <w:t xml:space="preserve"> į tai, kad perplanuotos naujojo program</w:t>
      </w:r>
      <w:r>
        <w:rPr>
          <w:color w:val="000000" w:themeColor="text1"/>
        </w:rPr>
        <w:t>avimo</w:t>
      </w:r>
      <w:r w:rsidRPr="00AA1B08">
        <w:rPr>
          <w:color w:val="000000" w:themeColor="text1"/>
        </w:rPr>
        <w:t xml:space="preserve"> laikotarpio lėšos pereinamajam laikotarpiui</w:t>
      </w:r>
      <w:r>
        <w:rPr>
          <w:color w:val="000000" w:themeColor="text1"/>
        </w:rPr>
        <w:t>,</w:t>
      </w:r>
      <w:r w:rsidRPr="00AA1B08">
        <w:rPr>
          <w:color w:val="000000" w:themeColor="text1"/>
        </w:rPr>
        <w:t xml:space="preserve"> 56,9</w:t>
      </w:r>
      <w:r>
        <w:rPr>
          <w:color w:val="000000" w:themeColor="text1"/>
        </w:rPr>
        <w:t xml:space="preserve"> mln. eurų</w:t>
      </w:r>
      <w:r w:rsidRPr="00AA1B08">
        <w:rPr>
          <w:color w:val="000000" w:themeColor="text1"/>
        </w:rPr>
        <w:t xml:space="preserve"> padidintos </w:t>
      </w:r>
      <w:r>
        <w:rPr>
          <w:color w:val="000000" w:themeColor="text1"/>
        </w:rPr>
        <w:t xml:space="preserve">Europos Sąjungos lėšos </w:t>
      </w:r>
      <w:r w:rsidRPr="00AA1B08">
        <w:rPr>
          <w:color w:val="000000" w:themeColor="text1"/>
        </w:rPr>
        <w:t>KPP programos priemonė</w:t>
      </w:r>
      <w:r>
        <w:rPr>
          <w:color w:val="000000" w:themeColor="text1"/>
        </w:rPr>
        <w:t>ms finansuoti. Be to, 12,3 mln. eurų sumažintos ir bendrojo finansavimo lėšos (</w:t>
      </w:r>
      <w:r w:rsidRPr="008A4F28">
        <w:rPr>
          <w:color w:val="000000" w:themeColor="text1"/>
        </w:rPr>
        <w:t xml:space="preserve">detaliau žiūrėti šio aiškinamojo rašto </w:t>
      </w:r>
      <w:r>
        <w:rPr>
          <w:color w:val="000000" w:themeColor="text1"/>
        </w:rPr>
        <w:t>3</w:t>
      </w:r>
      <w:r w:rsidRPr="008A4F28">
        <w:rPr>
          <w:color w:val="000000" w:themeColor="text1"/>
        </w:rPr>
        <w:t xml:space="preserve"> priede). </w:t>
      </w:r>
    </w:p>
    <w:p w:rsidR="00180783" w:rsidRPr="00FE190E" w:rsidRDefault="00180783" w:rsidP="00180783">
      <w:pPr>
        <w:ind w:firstLine="720"/>
        <w:jc w:val="both"/>
        <w:rPr>
          <w:rFonts w:eastAsiaTheme="minorHAnsi"/>
          <w:color w:val="000000" w:themeColor="text1"/>
        </w:rPr>
      </w:pPr>
      <w:r w:rsidRPr="00FE190E">
        <w:rPr>
          <w:rFonts w:eastAsiaTheme="minorHAnsi"/>
          <w:color w:val="000000" w:themeColor="text1"/>
        </w:rPr>
        <w:t xml:space="preserve">Atsižvelgus į atnaujintą makroekonominės raidos scenarijų, </w:t>
      </w:r>
      <w:r>
        <w:rPr>
          <w:rFonts w:eastAsiaTheme="minorHAnsi"/>
          <w:color w:val="000000" w:themeColor="text1"/>
        </w:rPr>
        <w:t xml:space="preserve">pagal </w:t>
      </w:r>
      <w:r w:rsidRPr="00FE190E">
        <w:rPr>
          <w:rFonts w:eastAsiaTheme="minorHAnsi"/>
          <w:color w:val="000000" w:themeColor="text1"/>
        </w:rPr>
        <w:t>kur</w:t>
      </w:r>
      <w:r>
        <w:rPr>
          <w:rFonts w:eastAsiaTheme="minorHAnsi"/>
          <w:color w:val="000000" w:themeColor="text1"/>
        </w:rPr>
        <w:t>į</w:t>
      </w:r>
      <w:r w:rsidRPr="00FE190E">
        <w:rPr>
          <w:rFonts w:eastAsiaTheme="minorHAnsi"/>
          <w:color w:val="000000" w:themeColor="text1"/>
        </w:rPr>
        <w:t xml:space="preserve"> GPM pajamos į konsoliduotus valstybės ir savivaldybių biudžetus didinamos 72,4 mln. eurų dėl geresnio numatomo 2020 m</w:t>
      </w:r>
      <w:r>
        <w:rPr>
          <w:rFonts w:eastAsiaTheme="minorHAnsi"/>
          <w:color w:val="000000" w:themeColor="text1"/>
        </w:rPr>
        <w:t>etų</w:t>
      </w:r>
      <w:r w:rsidRPr="00FE190E">
        <w:rPr>
          <w:rFonts w:eastAsiaTheme="minorHAnsi"/>
          <w:color w:val="000000" w:themeColor="text1"/>
        </w:rPr>
        <w:t xml:space="preserve"> pajamų surinkimo ir spartesnio prognozuojamo darbo užmokesčio fondo augimo 2021 metais, taip pat į Seimo Biudžeto ir finansų komiteto išvados bei Lietuvos savivaldybių asociacijos siūlymus, didinama GPM dalis (procentais), tenkanti visų savivaldybių biudžetams nuo šio mokesčio pajamų</w:t>
      </w:r>
      <w:r>
        <w:rPr>
          <w:rFonts w:eastAsiaTheme="minorHAnsi"/>
          <w:color w:val="000000" w:themeColor="text1"/>
        </w:rPr>
        <w:t>,</w:t>
      </w:r>
      <w:r w:rsidRPr="00FE190E">
        <w:rPr>
          <w:rFonts w:eastAsiaTheme="minorHAnsi"/>
          <w:color w:val="000000" w:themeColor="text1"/>
        </w:rPr>
        <w:t xml:space="preserve"> iki 48,19 proc</w:t>
      </w:r>
      <w:r>
        <w:rPr>
          <w:rFonts w:eastAsiaTheme="minorHAnsi"/>
          <w:color w:val="000000" w:themeColor="text1"/>
        </w:rPr>
        <w:t>.</w:t>
      </w:r>
      <w:r w:rsidRPr="00FE190E">
        <w:rPr>
          <w:rFonts w:eastAsiaTheme="minorHAnsi"/>
          <w:color w:val="000000" w:themeColor="text1"/>
        </w:rPr>
        <w:t xml:space="preserve"> (padidėjimas sudaro 78,8 mln. eurų), iš kurios pastovioji dalis – iki 43,08 proc</w:t>
      </w:r>
      <w:r>
        <w:rPr>
          <w:rFonts w:eastAsiaTheme="minorHAnsi"/>
          <w:color w:val="000000" w:themeColor="text1"/>
        </w:rPr>
        <w:t>.</w:t>
      </w:r>
      <w:r w:rsidRPr="00FE190E">
        <w:rPr>
          <w:rFonts w:eastAsiaTheme="minorHAnsi"/>
          <w:color w:val="000000" w:themeColor="text1"/>
        </w:rPr>
        <w:t xml:space="preserve"> (padidėjimas sudaro 38,9 mln. eurų), kintamoji dalis – iki 5,11 proc</w:t>
      </w:r>
      <w:r>
        <w:rPr>
          <w:rFonts w:eastAsiaTheme="minorHAnsi"/>
          <w:color w:val="000000" w:themeColor="text1"/>
        </w:rPr>
        <w:t>.</w:t>
      </w:r>
      <w:r w:rsidRPr="00FE190E">
        <w:rPr>
          <w:rFonts w:eastAsiaTheme="minorHAnsi"/>
          <w:color w:val="000000" w:themeColor="text1"/>
        </w:rPr>
        <w:t xml:space="preserve"> (padidėjimas sudaro 39,9 mln. eurų). </w:t>
      </w:r>
    </w:p>
    <w:p w:rsidR="00180783" w:rsidRPr="00FE190E" w:rsidRDefault="00180783" w:rsidP="00180783">
      <w:pPr>
        <w:ind w:firstLine="720"/>
        <w:jc w:val="both"/>
        <w:rPr>
          <w:rFonts w:eastAsiaTheme="minorHAnsi"/>
          <w:color w:val="000000" w:themeColor="text1"/>
        </w:rPr>
      </w:pPr>
      <w:r w:rsidRPr="00FE190E">
        <w:rPr>
          <w:rFonts w:eastAsiaTheme="minorHAnsi"/>
          <w:color w:val="000000" w:themeColor="text1"/>
        </w:rPr>
        <w:t xml:space="preserve">Dėl šių priežasčių tikslinami įstatymo </w:t>
      </w:r>
      <w:r>
        <w:rPr>
          <w:rFonts w:eastAsiaTheme="minorHAnsi"/>
          <w:color w:val="000000" w:themeColor="text1"/>
        </w:rPr>
        <w:t xml:space="preserve">projekto </w:t>
      </w:r>
      <w:r w:rsidRPr="00FE190E">
        <w:rPr>
          <w:rFonts w:eastAsiaTheme="minorHAnsi"/>
          <w:color w:val="000000" w:themeColor="text1"/>
        </w:rPr>
        <w:t xml:space="preserve">2 straipsnyje </w:t>
      </w:r>
      <w:r>
        <w:rPr>
          <w:rFonts w:eastAsiaTheme="minorHAnsi"/>
          <w:color w:val="000000" w:themeColor="text1"/>
        </w:rPr>
        <w:t xml:space="preserve">nustatomi </w:t>
      </w:r>
      <w:r w:rsidRPr="00FE190E">
        <w:rPr>
          <w:rFonts w:eastAsiaTheme="minorHAnsi"/>
          <w:color w:val="000000" w:themeColor="text1"/>
        </w:rPr>
        <w:t>savivaldybių biudžetų finansiniai rodikliai ir su šiuo straipsniu susiję 5 ir 6 priedai.</w:t>
      </w:r>
    </w:p>
    <w:p w:rsidR="00180783" w:rsidRDefault="00180783" w:rsidP="00180783">
      <w:pPr>
        <w:ind w:firstLine="720"/>
        <w:jc w:val="both"/>
      </w:pPr>
      <w:r w:rsidRPr="00FE190E">
        <w:t xml:space="preserve">Patobulintame Valstybės investicijų 2021–2023 metų programos projekte 2021 metų valstybės kapitalo investicijoms (toliau – investicijos) asignavimai padidinti 0,4 mln. eurų. </w:t>
      </w:r>
      <w:r w:rsidRPr="00FE190E">
        <w:rPr>
          <w:lang w:val="en-US"/>
        </w:rPr>
        <w:t xml:space="preserve">2021 </w:t>
      </w:r>
      <w:proofErr w:type="spellStart"/>
      <w:r w:rsidRPr="00FE190E">
        <w:rPr>
          <w:lang w:val="en-US"/>
        </w:rPr>
        <w:t>metams</w:t>
      </w:r>
      <w:proofErr w:type="spellEnd"/>
      <w:r w:rsidRPr="00FE190E">
        <w:rPr>
          <w:lang w:val="en-US"/>
        </w:rPr>
        <w:t xml:space="preserve"> </w:t>
      </w:r>
      <w:r w:rsidRPr="00FE190E">
        <w:t>investicijoms numatoma skirti 1 415</w:t>
      </w:r>
      <w:proofErr w:type="gramStart"/>
      <w:r w:rsidRPr="00FE190E">
        <w:t>,1</w:t>
      </w:r>
      <w:proofErr w:type="gramEnd"/>
      <w:r w:rsidRPr="00FE190E">
        <w:t xml:space="preserve"> mln. eurų, iš jų 969,7 mln. eurų Europos Sąjungos </w:t>
      </w:r>
      <w:r>
        <w:t xml:space="preserve">finansinės </w:t>
      </w:r>
      <w:r w:rsidRPr="00FE190E">
        <w:t xml:space="preserve">paramos lėšų. Investicijos </w:t>
      </w:r>
      <w:r w:rsidRPr="00FE190E">
        <w:rPr>
          <w:lang w:val="en-US"/>
        </w:rPr>
        <w:t xml:space="preserve">2021 </w:t>
      </w:r>
      <w:proofErr w:type="spellStart"/>
      <w:r w:rsidRPr="00FE190E">
        <w:rPr>
          <w:lang w:val="en-US"/>
        </w:rPr>
        <w:t>metams</w:t>
      </w:r>
      <w:proofErr w:type="spellEnd"/>
      <w:r w:rsidRPr="00FE190E">
        <w:t xml:space="preserve"> iš valstybės biudžeto, neįskaitant Europos Sąjungos paramos lėšų, padidintos </w:t>
      </w:r>
      <w:r w:rsidRPr="00FE190E">
        <w:rPr>
          <w:lang w:val="en-US"/>
        </w:rPr>
        <w:t xml:space="preserve">7,3 </w:t>
      </w:r>
      <w:proofErr w:type="spellStart"/>
      <w:r w:rsidRPr="00FE190E">
        <w:rPr>
          <w:lang w:val="en-US"/>
        </w:rPr>
        <w:t>mln</w:t>
      </w:r>
      <w:proofErr w:type="spellEnd"/>
      <w:r w:rsidRPr="00FE190E">
        <w:rPr>
          <w:lang w:val="en-US"/>
        </w:rPr>
        <w:t xml:space="preserve">. </w:t>
      </w:r>
      <w:proofErr w:type="spellStart"/>
      <w:proofErr w:type="gramStart"/>
      <w:r w:rsidRPr="00FE190E">
        <w:rPr>
          <w:lang w:val="en-US"/>
        </w:rPr>
        <w:t>eur</w:t>
      </w:r>
      <w:proofErr w:type="spellEnd"/>
      <w:r w:rsidRPr="00FE190E">
        <w:t>ų</w:t>
      </w:r>
      <w:proofErr w:type="gramEnd"/>
      <w:r w:rsidRPr="00FE190E">
        <w:t xml:space="preserve">, o Europos Sąjungos </w:t>
      </w:r>
      <w:r>
        <w:t xml:space="preserve">finansinės </w:t>
      </w:r>
      <w:r w:rsidRPr="00FE190E">
        <w:t xml:space="preserve">paramos lėšos, atsižvelgus į projektų </w:t>
      </w:r>
      <w:r>
        <w:t xml:space="preserve">įgyvendinimo </w:t>
      </w:r>
      <w:r w:rsidRPr="00FE190E">
        <w:t xml:space="preserve">eigą, sumažintos </w:t>
      </w:r>
      <w:r w:rsidRPr="00FE190E">
        <w:rPr>
          <w:lang w:val="en-US"/>
        </w:rPr>
        <w:t xml:space="preserve">6,9 </w:t>
      </w:r>
      <w:proofErr w:type="spellStart"/>
      <w:r w:rsidRPr="00FE190E">
        <w:rPr>
          <w:lang w:val="en-US"/>
        </w:rPr>
        <w:t>mln</w:t>
      </w:r>
      <w:proofErr w:type="spellEnd"/>
      <w:r w:rsidRPr="00FE190E">
        <w:rPr>
          <w:lang w:val="en-US"/>
        </w:rPr>
        <w:t xml:space="preserve">. </w:t>
      </w:r>
      <w:proofErr w:type="spellStart"/>
      <w:proofErr w:type="gramStart"/>
      <w:r w:rsidRPr="00FE190E">
        <w:rPr>
          <w:lang w:val="en-US"/>
        </w:rPr>
        <w:t>eur</w:t>
      </w:r>
      <w:proofErr w:type="spellEnd"/>
      <w:r w:rsidRPr="00FE190E">
        <w:t>ų</w:t>
      </w:r>
      <w:proofErr w:type="gramEnd"/>
      <w:r w:rsidRPr="00FE190E">
        <w:t xml:space="preserve">. Investicijos, neįskaitant Europos Sąjungos </w:t>
      </w:r>
      <w:r>
        <w:t xml:space="preserve">finansinės </w:t>
      </w:r>
      <w:r w:rsidRPr="00FE190E">
        <w:t>paramos, padidintos</w:t>
      </w:r>
      <w:r>
        <w:t xml:space="preserve"> taip</w:t>
      </w:r>
      <w:r w:rsidRPr="00FE190E">
        <w:t xml:space="preserve">: </w:t>
      </w:r>
      <w:r w:rsidRPr="00FE190E">
        <w:rPr>
          <w:lang w:val="en-US"/>
        </w:rPr>
        <w:t xml:space="preserve">2,5 </w:t>
      </w:r>
      <w:proofErr w:type="spellStart"/>
      <w:r w:rsidRPr="00FE190E">
        <w:rPr>
          <w:lang w:val="en-US"/>
        </w:rPr>
        <w:t>mln</w:t>
      </w:r>
      <w:proofErr w:type="spellEnd"/>
      <w:r w:rsidRPr="00FE190E">
        <w:rPr>
          <w:lang w:val="en-US"/>
        </w:rPr>
        <w:t xml:space="preserve">. </w:t>
      </w:r>
      <w:proofErr w:type="spellStart"/>
      <w:proofErr w:type="gramStart"/>
      <w:r w:rsidRPr="00FE190E">
        <w:rPr>
          <w:lang w:val="en-US"/>
        </w:rPr>
        <w:t>eurų</w:t>
      </w:r>
      <w:proofErr w:type="spellEnd"/>
      <w:proofErr w:type="gramEnd"/>
      <w:r w:rsidRPr="00FE190E">
        <w:rPr>
          <w:lang w:val="en-US"/>
        </w:rPr>
        <w:t xml:space="preserve"> </w:t>
      </w:r>
      <w:r w:rsidRPr="00FE190E">
        <w:t>Teisingumo ministerijai</w:t>
      </w:r>
      <w:r w:rsidRPr="00FE190E">
        <w:rPr>
          <w:lang w:val="en-US"/>
        </w:rPr>
        <w:t xml:space="preserve"> (</w:t>
      </w:r>
      <w:proofErr w:type="spellStart"/>
      <w:r w:rsidRPr="00FE190E">
        <w:rPr>
          <w:lang w:val="en-US"/>
        </w:rPr>
        <w:t>registrų</w:t>
      </w:r>
      <w:proofErr w:type="spellEnd"/>
      <w:r w:rsidRPr="00FE190E">
        <w:rPr>
          <w:lang w:val="en-US"/>
        </w:rPr>
        <w:t xml:space="preserve"> </w:t>
      </w:r>
      <w:proofErr w:type="spellStart"/>
      <w:r w:rsidRPr="00FE190E">
        <w:rPr>
          <w:lang w:val="en-US"/>
        </w:rPr>
        <w:t>ir</w:t>
      </w:r>
      <w:proofErr w:type="spellEnd"/>
      <w:r w:rsidRPr="00FE190E">
        <w:rPr>
          <w:lang w:val="en-US"/>
        </w:rPr>
        <w:t xml:space="preserve"> </w:t>
      </w:r>
      <w:proofErr w:type="spellStart"/>
      <w:r w:rsidRPr="00FE190E">
        <w:rPr>
          <w:lang w:val="en-US"/>
        </w:rPr>
        <w:t>informacinėms</w:t>
      </w:r>
      <w:proofErr w:type="spellEnd"/>
      <w:r w:rsidRPr="00FE190E">
        <w:rPr>
          <w:lang w:val="en-US"/>
        </w:rPr>
        <w:t xml:space="preserve"> </w:t>
      </w:r>
      <w:proofErr w:type="spellStart"/>
      <w:r w:rsidRPr="00FE190E">
        <w:rPr>
          <w:lang w:val="en-US"/>
        </w:rPr>
        <w:t>sistemoms</w:t>
      </w:r>
      <w:proofErr w:type="spellEnd"/>
      <w:r w:rsidRPr="00FE190E">
        <w:rPr>
          <w:lang w:val="en-US"/>
        </w:rPr>
        <w:t xml:space="preserve"> </w:t>
      </w:r>
      <w:proofErr w:type="spellStart"/>
      <w:r w:rsidRPr="00FE190E">
        <w:rPr>
          <w:lang w:val="en-US"/>
        </w:rPr>
        <w:t>modernizuoti</w:t>
      </w:r>
      <w:proofErr w:type="spellEnd"/>
      <w:r w:rsidRPr="00FE190E">
        <w:rPr>
          <w:lang w:val="en-US"/>
        </w:rPr>
        <w:t xml:space="preserve"> </w:t>
      </w:r>
      <w:proofErr w:type="spellStart"/>
      <w:r w:rsidRPr="00FE190E">
        <w:rPr>
          <w:lang w:val="en-US"/>
        </w:rPr>
        <w:t>ir</w:t>
      </w:r>
      <w:proofErr w:type="spellEnd"/>
      <w:r w:rsidRPr="00FE190E">
        <w:rPr>
          <w:lang w:val="en-US"/>
        </w:rPr>
        <w:t xml:space="preserve"> </w:t>
      </w:r>
      <w:proofErr w:type="spellStart"/>
      <w:r w:rsidRPr="00FE190E">
        <w:rPr>
          <w:lang w:val="en-US"/>
        </w:rPr>
        <w:t>laisvės</w:t>
      </w:r>
      <w:proofErr w:type="spellEnd"/>
      <w:r w:rsidRPr="00FE190E">
        <w:rPr>
          <w:lang w:val="en-US"/>
        </w:rPr>
        <w:t xml:space="preserve"> </w:t>
      </w:r>
      <w:proofErr w:type="spellStart"/>
      <w:r w:rsidRPr="00FE190E">
        <w:rPr>
          <w:lang w:val="en-US"/>
        </w:rPr>
        <w:t>atėmimo</w:t>
      </w:r>
      <w:proofErr w:type="spellEnd"/>
      <w:r w:rsidRPr="00FE190E">
        <w:rPr>
          <w:lang w:val="en-US"/>
        </w:rPr>
        <w:t xml:space="preserve"> </w:t>
      </w:r>
      <w:proofErr w:type="spellStart"/>
      <w:r w:rsidRPr="00FE190E">
        <w:rPr>
          <w:lang w:val="en-US"/>
        </w:rPr>
        <w:t>vietų</w:t>
      </w:r>
      <w:proofErr w:type="spellEnd"/>
      <w:r w:rsidRPr="00FE190E">
        <w:rPr>
          <w:lang w:val="en-US"/>
        </w:rPr>
        <w:t xml:space="preserve"> </w:t>
      </w:r>
      <w:proofErr w:type="spellStart"/>
      <w:r w:rsidRPr="00FE190E">
        <w:rPr>
          <w:lang w:val="en-US"/>
        </w:rPr>
        <w:t>pastatams</w:t>
      </w:r>
      <w:proofErr w:type="spellEnd"/>
      <w:r w:rsidRPr="00FE190E">
        <w:rPr>
          <w:lang w:val="en-US"/>
        </w:rPr>
        <w:t xml:space="preserve"> </w:t>
      </w:r>
      <w:proofErr w:type="spellStart"/>
      <w:r w:rsidRPr="00FE190E">
        <w:rPr>
          <w:lang w:val="en-US"/>
        </w:rPr>
        <w:t>rekonstruoti</w:t>
      </w:r>
      <w:proofErr w:type="spellEnd"/>
      <w:r w:rsidRPr="00FE190E">
        <w:rPr>
          <w:lang w:val="en-US"/>
        </w:rPr>
        <w:t xml:space="preserve">), 2 </w:t>
      </w:r>
      <w:proofErr w:type="spellStart"/>
      <w:r w:rsidRPr="00FE190E">
        <w:rPr>
          <w:lang w:val="en-US"/>
        </w:rPr>
        <w:t>mln</w:t>
      </w:r>
      <w:proofErr w:type="spellEnd"/>
      <w:r w:rsidRPr="00FE190E">
        <w:rPr>
          <w:lang w:val="en-US"/>
        </w:rPr>
        <w:t xml:space="preserve">. </w:t>
      </w:r>
      <w:proofErr w:type="spellStart"/>
      <w:proofErr w:type="gramStart"/>
      <w:r w:rsidRPr="00FE190E">
        <w:rPr>
          <w:lang w:val="en-US"/>
        </w:rPr>
        <w:t>eur</w:t>
      </w:r>
      <w:proofErr w:type="spellEnd"/>
      <w:r w:rsidRPr="00FE190E">
        <w:t>ų</w:t>
      </w:r>
      <w:proofErr w:type="gramEnd"/>
      <w:r w:rsidRPr="00FE190E">
        <w:t xml:space="preserve"> </w:t>
      </w:r>
      <w:proofErr w:type="spellStart"/>
      <w:r w:rsidRPr="00FE190E">
        <w:rPr>
          <w:lang w:val="en-US"/>
        </w:rPr>
        <w:t>Krašto</w:t>
      </w:r>
      <w:proofErr w:type="spellEnd"/>
      <w:r w:rsidRPr="00FE190E">
        <w:rPr>
          <w:lang w:val="en-US"/>
        </w:rPr>
        <w:t xml:space="preserve"> </w:t>
      </w:r>
      <w:proofErr w:type="spellStart"/>
      <w:r w:rsidRPr="00FE190E">
        <w:rPr>
          <w:lang w:val="en-US"/>
        </w:rPr>
        <w:t>apsaugos</w:t>
      </w:r>
      <w:proofErr w:type="spellEnd"/>
      <w:r w:rsidRPr="00FE190E">
        <w:rPr>
          <w:lang w:val="en-US"/>
        </w:rPr>
        <w:t xml:space="preserve"> </w:t>
      </w:r>
      <w:proofErr w:type="spellStart"/>
      <w:r w:rsidRPr="00FE190E">
        <w:rPr>
          <w:lang w:val="en-US"/>
        </w:rPr>
        <w:t>ministerijai</w:t>
      </w:r>
      <w:proofErr w:type="spellEnd"/>
      <w:r w:rsidRPr="00FE190E">
        <w:t xml:space="preserve"> (transporto priemonėms įsigyti), </w:t>
      </w:r>
      <w:r w:rsidRPr="00FE190E">
        <w:rPr>
          <w:lang w:val="en-US"/>
        </w:rPr>
        <w:t xml:space="preserve">2 </w:t>
      </w:r>
      <w:proofErr w:type="spellStart"/>
      <w:r w:rsidRPr="00FE190E">
        <w:rPr>
          <w:lang w:val="en-US"/>
        </w:rPr>
        <w:t>mln</w:t>
      </w:r>
      <w:proofErr w:type="spellEnd"/>
      <w:r w:rsidRPr="00FE190E">
        <w:rPr>
          <w:lang w:val="en-US"/>
        </w:rPr>
        <w:t xml:space="preserve">. </w:t>
      </w:r>
      <w:proofErr w:type="spellStart"/>
      <w:proofErr w:type="gramStart"/>
      <w:r w:rsidRPr="00FE190E">
        <w:rPr>
          <w:lang w:val="en-US"/>
        </w:rPr>
        <w:t>eurų</w:t>
      </w:r>
      <w:proofErr w:type="spellEnd"/>
      <w:proofErr w:type="gramEnd"/>
      <w:r w:rsidRPr="00FE190E">
        <w:rPr>
          <w:lang w:val="en-US"/>
        </w:rPr>
        <w:t xml:space="preserve"> </w:t>
      </w:r>
      <w:r w:rsidRPr="00FE190E">
        <w:t>Vidaus reikalų ministerijai</w:t>
      </w:r>
      <w:r w:rsidRPr="00FE190E">
        <w:rPr>
          <w:lang w:val="en-US"/>
        </w:rPr>
        <w:t xml:space="preserve"> (</w:t>
      </w:r>
      <w:proofErr w:type="spellStart"/>
      <w:r w:rsidRPr="00FE190E">
        <w:rPr>
          <w:lang w:val="en-US"/>
        </w:rPr>
        <w:t>gaisrinių</w:t>
      </w:r>
      <w:proofErr w:type="spellEnd"/>
      <w:r w:rsidRPr="00FE190E">
        <w:rPr>
          <w:lang w:val="en-US"/>
        </w:rPr>
        <w:t xml:space="preserve"> </w:t>
      </w:r>
      <w:proofErr w:type="spellStart"/>
      <w:r w:rsidRPr="00FE190E">
        <w:rPr>
          <w:lang w:val="en-US"/>
        </w:rPr>
        <w:t>kopėčioms</w:t>
      </w:r>
      <w:proofErr w:type="spellEnd"/>
      <w:r w:rsidRPr="00FE190E">
        <w:rPr>
          <w:lang w:val="en-US"/>
        </w:rPr>
        <w:t xml:space="preserve"> </w:t>
      </w:r>
      <w:proofErr w:type="spellStart"/>
      <w:r w:rsidRPr="00FE190E">
        <w:rPr>
          <w:lang w:val="en-US"/>
        </w:rPr>
        <w:t>įsigyti</w:t>
      </w:r>
      <w:proofErr w:type="spellEnd"/>
      <w:r w:rsidRPr="00FE190E">
        <w:rPr>
          <w:lang w:val="en-US"/>
        </w:rPr>
        <w:t xml:space="preserve"> </w:t>
      </w:r>
      <w:proofErr w:type="spellStart"/>
      <w:r w:rsidRPr="00FE190E">
        <w:rPr>
          <w:lang w:val="en-US"/>
        </w:rPr>
        <w:t>ir</w:t>
      </w:r>
      <w:proofErr w:type="spellEnd"/>
      <w:r w:rsidRPr="00FE190E">
        <w:rPr>
          <w:lang w:val="en-US"/>
        </w:rPr>
        <w:t xml:space="preserve"> </w:t>
      </w:r>
      <w:proofErr w:type="spellStart"/>
      <w:r w:rsidRPr="00FE190E">
        <w:rPr>
          <w:lang w:val="en-US"/>
        </w:rPr>
        <w:t>sienos</w:t>
      </w:r>
      <w:proofErr w:type="spellEnd"/>
      <w:r w:rsidRPr="00FE190E">
        <w:rPr>
          <w:lang w:val="en-US"/>
        </w:rPr>
        <w:t xml:space="preserve"> </w:t>
      </w:r>
      <w:proofErr w:type="spellStart"/>
      <w:r w:rsidRPr="00FE190E">
        <w:rPr>
          <w:lang w:val="en-US"/>
        </w:rPr>
        <w:t>stebėjimo</w:t>
      </w:r>
      <w:proofErr w:type="spellEnd"/>
      <w:r w:rsidRPr="00FE190E">
        <w:rPr>
          <w:lang w:val="en-US"/>
        </w:rPr>
        <w:t xml:space="preserve"> </w:t>
      </w:r>
      <w:proofErr w:type="spellStart"/>
      <w:r w:rsidRPr="00FE190E">
        <w:rPr>
          <w:lang w:val="en-US"/>
        </w:rPr>
        <w:t>sistemoms</w:t>
      </w:r>
      <w:proofErr w:type="spellEnd"/>
      <w:r w:rsidRPr="00FE190E">
        <w:rPr>
          <w:lang w:val="en-US"/>
        </w:rPr>
        <w:t xml:space="preserve"> </w:t>
      </w:r>
      <w:proofErr w:type="spellStart"/>
      <w:r w:rsidRPr="00FE190E">
        <w:rPr>
          <w:lang w:val="en-US"/>
        </w:rPr>
        <w:t>diegti</w:t>
      </w:r>
      <w:proofErr w:type="spellEnd"/>
      <w:r w:rsidRPr="00FE190E">
        <w:t xml:space="preserve">), 1,3 mln. eurų kitoms ministerijoms (iš jų </w:t>
      </w:r>
      <w:r w:rsidRPr="00FE190E">
        <w:rPr>
          <w:lang w:val="en-US"/>
        </w:rPr>
        <w:t xml:space="preserve">0,4 </w:t>
      </w:r>
      <w:proofErr w:type="spellStart"/>
      <w:r w:rsidRPr="00FE190E">
        <w:rPr>
          <w:lang w:val="en-US"/>
        </w:rPr>
        <w:t>mln</w:t>
      </w:r>
      <w:proofErr w:type="spellEnd"/>
      <w:r w:rsidRPr="00FE190E">
        <w:rPr>
          <w:lang w:val="en-US"/>
        </w:rPr>
        <w:t xml:space="preserve">. </w:t>
      </w:r>
      <w:proofErr w:type="spellStart"/>
      <w:proofErr w:type="gramStart"/>
      <w:r w:rsidRPr="00FE190E">
        <w:rPr>
          <w:lang w:val="en-US"/>
        </w:rPr>
        <w:t>eurų</w:t>
      </w:r>
      <w:proofErr w:type="spellEnd"/>
      <w:proofErr w:type="gramEnd"/>
      <w:r w:rsidRPr="00FE190E">
        <w:t xml:space="preserve"> Susisiekimo ministerijai,</w:t>
      </w:r>
      <w:r w:rsidRPr="00FE190E">
        <w:rPr>
          <w:lang w:val="en-US"/>
        </w:rPr>
        <w:t xml:space="preserve"> 0,3 </w:t>
      </w:r>
      <w:proofErr w:type="spellStart"/>
      <w:r w:rsidRPr="00FE190E">
        <w:rPr>
          <w:lang w:val="en-US"/>
        </w:rPr>
        <w:t>mln</w:t>
      </w:r>
      <w:proofErr w:type="spellEnd"/>
      <w:r w:rsidRPr="00FE190E">
        <w:rPr>
          <w:lang w:val="en-US"/>
        </w:rPr>
        <w:t xml:space="preserve">. </w:t>
      </w:r>
      <w:proofErr w:type="spellStart"/>
      <w:proofErr w:type="gramStart"/>
      <w:r w:rsidRPr="00FE190E">
        <w:rPr>
          <w:lang w:val="en-US"/>
        </w:rPr>
        <w:t>eurų</w:t>
      </w:r>
      <w:proofErr w:type="spellEnd"/>
      <w:proofErr w:type="gramEnd"/>
      <w:r w:rsidRPr="00FE190E">
        <w:t xml:space="preserve"> Žemės ūkio ministerijai</w:t>
      </w:r>
      <w:r w:rsidRPr="00FE190E">
        <w:rPr>
          <w:lang w:val="en-US"/>
        </w:rPr>
        <w:t xml:space="preserve">, 0,3 </w:t>
      </w:r>
      <w:proofErr w:type="spellStart"/>
      <w:r w:rsidRPr="00FE190E">
        <w:rPr>
          <w:lang w:val="en-US"/>
        </w:rPr>
        <w:t>mln</w:t>
      </w:r>
      <w:proofErr w:type="spellEnd"/>
      <w:r w:rsidRPr="00FE190E">
        <w:rPr>
          <w:lang w:val="en-US"/>
        </w:rPr>
        <w:t xml:space="preserve">. </w:t>
      </w:r>
      <w:proofErr w:type="spellStart"/>
      <w:proofErr w:type="gramStart"/>
      <w:r w:rsidRPr="00FE190E">
        <w:rPr>
          <w:lang w:val="en-US"/>
        </w:rPr>
        <w:t>eurų</w:t>
      </w:r>
      <w:proofErr w:type="spellEnd"/>
      <w:proofErr w:type="gramEnd"/>
      <w:r w:rsidRPr="00FE190E">
        <w:rPr>
          <w:lang w:val="en-US"/>
        </w:rPr>
        <w:t xml:space="preserve"> </w:t>
      </w:r>
      <w:proofErr w:type="spellStart"/>
      <w:r w:rsidRPr="00FE190E">
        <w:rPr>
          <w:lang w:val="en-US"/>
        </w:rPr>
        <w:t>Švietimo</w:t>
      </w:r>
      <w:proofErr w:type="spellEnd"/>
      <w:r w:rsidRPr="00FE190E">
        <w:rPr>
          <w:lang w:val="en-US"/>
        </w:rPr>
        <w:t xml:space="preserve">, </w:t>
      </w:r>
      <w:proofErr w:type="spellStart"/>
      <w:r w:rsidRPr="00FE190E">
        <w:rPr>
          <w:lang w:val="en-US"/>
        </w:rPr>
        <w:t>mokslo</w:t>
      </w:r>
      <w:proofErr w:type="spellEnd"/>
      <w:r w:rsidRPr="00FE190E">
        <w:rPr>
          <w:lang w:val="en-US"/>
        </w:rPr>
        <w:t xml:space="preserve"> </w:t>
      </w:r>
      <w:proofErr w:type="spellStart"/>
      <w:r w:rsidRPr="00FE190E">
        <w:rPr>
          <w:lang w:val="en-US"/>
        </w:rPr>
        <w:t>ir</w:t>
      </w:r>
      <w:proofErr w:type="spellEnd"/>
      <w:r w:rsidRPr="00FE190E">
        <w:rPr>
          <w:lang w:val="en-US"/>
        </w:rPr>
        <w:t xml:space="preserve"> </w:t>
      </w:r>
      <w:proofErr w:type="spellStart"/>
      <w:r w:rsidRPr="00FE190E">
        <w:rPr>
          <w:lang w:val="en-US"/>
        </w:rPr>
        <w:t>sporto</w:t>
      </w:r>
      <w:proofErr w:type="spellEnd"/>
      <w:r w:rsidRPr="00FE190E">
        <w:rPr>
          <w:lang w:val="en-US"/>
        </w:rPr>
        <w:t xml:space="preserve"> </w:t>
      </w:r>
      <w:proofErr w:type="spellStart"/>
      <w:r w:rsidRPr="00FE190E">
        <w:rPr>
          <w:lang w:val="en-US"/>
        </w:rPr>
        <w:t>minister</w:t>
      </w:r>
      <w:r>
        <w:rPr>
          <w:lang w:val="en-US"/>
        </w:rPr>
        <w:t>i</w:t>
      </w:r>
      <w:r w:rsidRPr="00FE190E">
        <w:rPr>
          <w:lang w:val="en-US"/>
        </w:rPr>
        <w:t>jai</w:t>
      </w:r>
      <w:proofErr w:type="spellEnd"/>
      <w:r w:rsidRPr="00FE190E">
        <w:rPr>
          <w:lang w:val="en-US"/>
        </w:rPr>
        <w:t xml:space="preserve">, </w:t>
      </w:r>
      <w:r w:rsidRPr="00FE190E">
        <w:t>0,2 mln. eurų</w:t>
      </w:r>
      <w:r w:rsidRPr="00FE190E">
        <w:rPr>
          <w:lang w:val="en-US"/>
        </w:rPr>
        <w:t xml:space="preserve"> </w:t>
      </w:r>
      <w:proofErr w:type="spellStart"/>
      <w:r w:rsidRPr="00FE190E">
        <w:rPr>
          <w:lang w:val="en-US"/>
        </w:rPr>
        <w:t>Aplinkos</w:t>
      </w:r>
      <w:proofErr w:type="spellEnd"/>
      <w:r w:rsidRPr="00FE190E">
        <w:rPr>
          <w:lang w:val="en-US"/>
        </w:rPr>
        <w:t xml:space="preserve"> </w:t>
      </w:r>
      <w:proofErr w:type="spellStart"/>
      <w:r w:rsidRPr="00FE190E">
        <w:rPr>
          <w:lang w:val="en-US"/>
        </w:rPr>
        <w:t>ministerijai</w:t>
      </w:r>
      <w:proofErr w:type="spellEnd"/>
      <w:r w:rsidRPr="00FE190E">
        <w:t xml:space="preserve">, </w:t>
      </w:r>
      <w:r w:rsidRPr="00FE190E">
        <w:rPr>
          <w:lang w:val="en-US"/>
        </w:rPr>
        <w:t xml:space="preserve">0,1 </w:t>
      </w:r>
      <w:proofErr w:type="spellStart"/>
      <w:r w:rsidRPr="00FE190E">
        <w:rPr>
          <w:lang w:val="en-US"/>
        </w:rPr>
        <w:t>mln</w:t>
      </w:r>
      <w:proofErr w:type="spellEnd"/>
      <w:r w:rsidRPr="00FE190E">
        <w:rPr>
          <w:lang w:val="en-US"/>
        </w:rPr>
        <w:t xml:space="preserve">. </w:t>
      </w:r>
      <w:proofErr w:type="spellStart"/>
      <w:proofErr w:type="gramStart"/>
      <w:r w:rsidRPr="00FE190E">
        <w:rPr>
          <w:lang w:val="en-US"/>
        </w:rPr>
        <w:t>eurų</w:t>
      </w:r>
      <w:proofErr w:type="spellEnd"/>
      <w:proofErr w:type="gramEnd"/>
      <w:r w:rsidRPr="00FE190E">
        <w:rPr>
          <w:lang w:val="en-US"/>
        </w:rPr>
        <w:t xml:space="preserve"> </w:t>
      </w:r>
      <w:proofErr w:type="spellStart"/>
      <w:r w:rsidRPr="00FE190E">
        <w:rPr>
          <w:lang w:val="en-US"/>
        </w:rPr>
        <w:t>Kultūros</w:t>
      </w:r>
      <w:proofErr w:type="spellEnd"/>
      <w:r w:rsidRPr="00FE190E">
        <w:rPr>
          <w:lang w:val="en-US"/>
        </w:rPr>
        <w:t xml:space="preserve"> </w:t>
      </w:r>
      <w:proofErr w:type="spellStart"/>
      <w:r w:rsidRPr="00FE190E">
        <w:rPr>
          <w:lang w:val="en-US"/>
        </w:rPr>
        <w:t>ministerijai</w:t>
      </w:r>
      <w:proofErr w:type="spellEnd"/>
      <w:r w:rsidRPr="00FE190E">
        <w:rPr>
          <w:lang w:val="en-US"/>
        </w:rPr>
        <w:t xml:space="preserve">), </w:t>
      </w:r>
      <w:proofErr w:type="spellStart"/>
      <w:r>
        <w:rPr>
          <w:lang w:val="en-US"/>
        </w:rPr>
        <w:t>lėšos</w:t>
      </w:r>
      <w:proofErr w:type="spellEnd"/>
      <w:r>
        <w:rPr>
          <w:lang w:val="en-US"/>
        </w:rPr>
        <w:t xml:space="preserve"> </w:t>
      </w:r>
      <w:proofErr w:type="spellStart"/>
      <w:r w:rsidRPr="00FE190E">
        <w:rPr>
          <w:lang w:val="en-US"/>
        </w:rPr>
        <w:t>sumažintos</w:t>
      </w:r>
      <w:proofErr w:type="spellEnd"/>
      <w:r>
        <w:rPr>
          <w:lang w:val="en-US"/>
        </w:rPr>
        <w:t xml:space="preserve"> </w:t>
      </w:r>
      <w:r w:rsidRPr="00FE190E">
        <w:rPr>
          <w:lang w:val="en-US"/>
        </w:rPr>
        <w:t xml:space="preserve">0,5 </w:t>
      </w:r>
      <w:proofErr w:type="spellStart"/>
      <w:r w:rsidRPr="00FE190E">
        <w:rPr>
          <w:lang w:val="en-US"/>
        </w:rPr>
        <w:t>mln</w:t>
      </w:r>
      <w:proofErr w:type="spellEnd"/>
      <w:r w:rsidRPr="00FE190E">
        <w:rPr>
          <w:lang w:val="en-US"/>
        </w:rPr>
        <w:t xml:space="preserve">. </w:t>
      </w:r>
      <w:proofErr w:type="spellStart"/>
      <w:proofErr w:type="gramStart"/>
      <w:r w:rsidRPr="00FE190E">
        <w:rPr>
          <w:lang w:val="en-US"/>
        </w:rPr>
        <w:t>eurų</w:t>
      </w:r>
      <w:proofErr w:type="spellEnd"/>
      <w:proofErr w:type="gramEnd"/>
      <w:r w:rsidRPr="00FE190E">
        <w:rPr>
          <w:lang w:val="en-US"/>
        </w:rPr>
        <w:t xml:space="preserve"> </w:t>
      </w:r>
      <w:proofErr w:type="spellStart"/>
      <w:r w:rsidRPr="00FE190E">
        <w:rPr>
          <w:lang w:val="en-US"/>
        </w:rPr>
        <w:t>Finansų</w:t>
      </w:r>
      <w:proofErr w:type="spellEnd"/>
      <w:r w:rsidRPr="00FE190E">
        <w:rPr>
          <w:lang w:val="en-US"/>
        </w:rPr>
        <w:t xml:space="preserve"> </w:t>
      </w:r>
      <w:proofErr w:type="spellStart"/>
      <w:r w:rsidRPr="00FE190E">
        <w:rPr>
          <w:lang w:val="en-US"/>
        </w:rPr>
        <w:t>ministerijai</w:t>
      </w:r>
      <w:proofErr w:type="spellEnd"/>
      <w:r w:rsidRPr="00FE190E">
        <w:rPr>
          <w:lang w:val="en-US"/>
        </w:rPr>
        <w:t xml:space="preserve"> (</w:t>
      </w:r>
      <w:proofErr w:type="spellStart"/>
      <w:r w:rsidRPr="00FE190E">
        <w:rPr>
          <w:lang w:val="en-US"/>
        </w:rPr>
        <w:t>Vilniaus</w:t>
      </w:r>
      <w:proofErr w:type="spellEnd"/>
      <w:r w:rsidRPr="00FE190E">
        <w:rPr>
          <w:lang w:val="en-US"/>
        </w:rPr>
        <w:t xml:space="preserve"> </w:t>
      </w:r>
      <w:proofErr w:type="spellStart"/>
      <w:r w:rsidRPr="00FE190E">
        <w:rPr>
          <w:lang w:val="en-US"/>
        </w:rPr>
        <w:t>koncertų</w:t>
      </w:r>
      <w:proofErr w:type="spellEnd"/>
      <w:r w:rsidRPr="00FE190E">
        <w:rPr>
          <w:lang w:val="en-US"/>
        </w:rPr>
        <w:t xml:space="preserve"> </w:t>
      </w:r>
      <w:proofErr w:type="spellStart"/>
      <w:r w:rsidRPr="00FE190E">
        <w:rPr>
          <w:lang w:val="en-US"/>
        </w:rPr>
        <w:t>ir</w:t>
      </w:r>
      <w:proofErr w:type="spellEnd"/>
      <w:r w:rsidRPr="00FE190E">
        <w:rPr>
          <w:lang w:val="en-US"/>
        </w:rPr>
        <w:t xml:space="preserve"> </w:t>
      </w:r>
      <w:proofErr w:type="spellStart"/>
      <w:r w:rsidRPr="00FE190E">
        <w:rPr>
          <w:lang w:val="en-US"/>
        </w:rPr>
        <w:t>sporto</w:t>
      </w:r>
      <w:proofErr w:type="spellEnd"/>
      <w:r w:rsidRPr="00FE190E">
        <w:rPr>
          <w:lang w:val="en-US"/>
        </w:rPr>
        <w:t xml:space="preserve"> </w:t>
      </w:r>
      <w:proofErr w:type="spellStart"/>
      <w:r w:rsidRPr="00FE190E">
        <w:rPr>
          <w:lang w:val="en-US"/>
        </w:rPr>
        <w:t>rūmų</w:t>
      </w:r>
      <w:proofErr w:type="spellEnd"/>
      <w:r w:rsidRPr="00FE190E">
        <w:rPr>
          <w:lang w:val="en-US"/>
        </w:rPr>
        <w:t xml:space="preserve"> </w:t>
      </w:r>
      <w:proofErr w:type="spellStart"/>
      <w:r w:rsidRPr="00FE190E">
        <w:rPr>
          <w:lang w:val="en-US"/>
        </w:rPr>
        <w:t>pastatų</w:t>
      </w:r>
      <w:proofErr w:type="spellEnd"/>
      <w:r w:rsidRPr="00FE190E">
        <w:rPr>
          <w:lang w:val="en-US"/>
        </w:rPr>
        <w:t xml:space="preserve"> </w:t>
      </w:r>
      <w:proofErr w:type="spellStart"/>
      <w:r w:rsidRPr="00FE190E">
        <w:rPr>
          <w:lang w:val="en-US"/>
        </w:rPr>
        <w:t>kompleksui</w:t>
      </w:r>
      <w:proofErr w:type="spellEnd"/>
      <w:r w:rsidRPr="00FE190E">
        <w:rPr>
          <w:lang w:val="en-US"/>
        </w:rPr>
        <w:t xml:space="preserve"> </w:t>
      </w:r>
      <w:proofErr w:type="spellStart"/>
      <w:r w:rsidRPr="00FE190E">
        <w:rPr>
          <w:lang w:val="en-US"/>
        </w:rPr>
        <w:t>rekonstruoti</w:t>
      </w:r>
      <w:proofErr w:type="spellEnd"/>
      <w:r w:rsidRPr="00FE190E">
        <w:rPr>
          <w:lang w:val="en-US"/>
        </w:rPr>
        <w:t xml:space="preserve">). 2022 </w:t>
      </w:r>
      <w:proofErr w:type="spellStart"/>
      <w:r w:rsidRPr="00FE190E">
        <w:rPr>
          <w:lang w:val="en-US"/>
        </w:rPr>
        <w:t>metų</w:t>
      </w:r>
      <w:proofErr w:type="spellEnd"/>
      <w:r w:rsidRPr="00FE190E">
        <w:rPr>
          <w:lang w:val="en-US"/>
        </w:rPr>
        <w:t xml:space="preserve"> </w:t>
      </w:r>
      <w:proofErr w:type="spellStart"/>
      <w:r w:rsidRPr="00FE190E">
        <w:rPr>
          <w:lang w:val="en-US"/>
        </w:rPr>
        <w:t>investicijoms</w:t>
      </w:r>
      <w:proofErr w:type="spellEnd"/>
      <w:r w:rsidRPr="00FE190E">
        <w:rPr>
          <w:lang w:val="en-US"/>
        </w:rPr>
        <w:t xml:space="preserve"> </w:t>
      </w:r>
      <w:proofErr w:type="spellStart"/>
      <w:r w:rsidRPr="00FE190E">
        <w:rPr>
          <w:lang w:val="en-US"/>
        </w:rPr>
        <w:t>asignavimai</w:t>
      </w:r>
      <w:proofErr w:type="spellEnd"/>
      <w:r w:rsidRPr="00FE190E">
        <w:rPr>
          <w:lang w:val="en-US"/>
        </w:rPr>
        <w:t xml:space="preserve"> </w:t>
      </w:r>
      <w:proofErr w:type="spellStart"/>
      <w:r w:rsidRPr="00FE190E">
        <w:rPr>
          <w:lang w:val="en-US"/>
        </w:rPr>
        <w:t>sumažinti</w:t>
      </w:r>
      <w:proofErr w:type="spellEnd"/>
      <w:r w:rsidRPr="00FE190E">
        <w:rPr>
          <w:lang w:val="en-US"/>
        </w:rPr>
        <w:t xml:space="preserve"> 0</w:t>
      </w:r>
      <w:proofErr w:type="gramStart"/>
      <w:r w:rsidRPr="00FE190E">
        <w:rPr>
          <w:lang w:val="en-US"/>
        </w:rPr>
        <w:t>,6</w:t>
      </w:r>
      <w:proofErr w:type="gramEnd"/>
      <w:r w:rsidRPr="00FE190E">
        <w:t xml:space="preserve"> mln. eurų, o </w:t>
      </w:r>
      <w:r w:rsidRPr="00FE190E">
        <w:rPr>
          <w:lang w:val="en-US"/>
        </w:rPr>
        <w:t xml:space="preserve">2023 </w:t>
      </w:r>
      <w:proofErr w:type="spellStart"/>
      <w:r w:rsidRPr="00FE190E">
        <w:rPr>
          <w:lang w:val="en-US"/>
        </w:rPr>
        <w:t>metams</w:t>
      </w:r>
      <w:proofErr w:type="spellEnd"/>
      <w:r w:rsidRPr="00FE190E">
        <w:rPr>
          <w:lang w:val="en-US"/>
        </w:rPr>
        <w:t xml:space="preserve"> </w:t>
      </w:r>
      <w:r>
        <w:rPr>
          <w:lang w:val="en-US"/>
        </w:rPr>
        <w:t>–</w:t>
      </w:r>
      <w:r w:rsidRPr="00FE190E">
        <w:rPr>
          <w:lang w:val="en-US"/>
        </w:rPr>
        <w:t xml:space="preserve"> 0,3 </w:t>
      </w:r>
      <w:proofErr w:type="spellStart"/>
      <w:r w:rsidRPr="00FE190E">
        <w:rPr>
          <w:lang w:val="en-US"/>
        </w:rPr>
        <w:t>mln</w:t>
      </w:r>
      <w:proofErr w:type="spellEnd"/>
      <w:r w:rsidRPr="00FE190E">
        <w:rPr>
          <w:lang w:val="en-US"/>
        </w:rPr>
        <w:t xml:space="preserve">. </w:t>
      </w:r>
      <w:proofErr w:type="spellStart"/>
      <w:proofErr w:type="gramStart"/>
      <w:r w:rsidRPr="00FE190E">
        <w:rPr>
          <w:lang w:val="en-US"/>
        </w:rPr>
        <w:t>eur</w:t>
      </w:r>
      <w:proofErr w:type="spellEnd"/>
      <w:r w:rsidRPr="00FE190E">
        <w:t>ų</w:t>
      </w:r>
      <w:proofErr w:type="gramEnd"/>
      <w:r w:rsidRPr="00FE190E">
        <w:t>.</w:t>
      </w:r>
    </w:p>
    <w:p w:rsidR="00180783" w:rsidRDefault="00180783" w:rsidP="00180783">
      <w:pPr>
        <w:ind w:firstLine="720"/>
        <w:jc w:val="both"/>
        <w:rPr>
          <w:color w:val="000000" w:themeColor="text1"/>
        </w:rPr>
      </w:pPr>
      <w:r w:rsidRPr="00CF4D6B">
        <w:rPr>
          <w:color w:val="000000" w:themeColor="text1"/>
        </w:rPr>
        <w:t>Atsižvelgus į minėtus pakeitimus atitinkamai patikslinti su jais susiję įstatymo projekto straipsniai ir priedai. Detalus asignavimų paskirstymas pagal asignavimų valdytojus pateikiamas įstatymo projekto prieduose.</w:t>
      </w:r>
    </w:p>
    <w:p w:rsidR="00180783" w:rsidRPr="000D0F48" w:rsidRDefault="00180783" w:rsidP="00180783">
      <w:pPr>
        <w:ind w:firstLine="720"/>
        <w:jc w:val="both"/>
        <w:rPr>
          <w:color w:val="000000" w:themeColor="text1"/>
        </w:rPr>
      </w:pPr>
      <w:r w:rsidRPr="000D0F48">
        <w:rPr>
          <w:color w:val="000000" w:themeColor="text1"/>
        </w:rPr>
        <w:lastRenderedPageBreak/>
        <w:t>Be to, nekei</w:t>
      </w:r>
      <w:r>
        <w:rPr>
          <w:color w:val="000000" w:themeColor="text1"/>
        </w:rPr>
        <w:t>sdami</w:t>
      </w:r>
      <w:r w:rsidRPr="000D0F48">
        <w:rPr>
          <w:color w:val="000000" w:themeColor="text1"/>
        </w:rPr>
        <w:t xml:space="preserve"> bendros asignavimų sumos</w:t>
      </w:r>
      <w:r>
        <w:rPr>
          <w:color w:val="000000" w:themeColor="text1"/>
        </w:rPr>
        <w:t>,</w:t>
      </w:r>
      <w:r w:rsidRPr="000D0F48">
        <w:rPr>
          <w:color w:val="000000" w:themeColor="text1"/>
        </w:rPr>
        <w:t xml:space="preserve"> asignavimų valdytojai perskirstė asignavim</w:t>
      </w:r>
      <w:r>
        <w:rPr>
          <w:color w:val="000000" w:themeColor="text1"/>
        </w:rPr>
        <w:t>us</w:t>
      </w:r>
      <w:r w:rsidRPr="000D0F48">
        <w:rPr>
          <w:color w:val="000000" w:themeColor="text1"/>
        </w:rPr>
        <w:t xml:space="preserve"> tarp asignavimų išlaidoms, iš jų darbo užmokesčiui, ir turtui įsigyti (atitinkamai patikslinti </w:t>
      </w:r>
      <w:r>
        <w:rPr>
          <w:color w:val="000000" w:themeColor="text1"/>
        </w:rPr>
        <w:t>į</w:t>
      </w:r>
      <w:r w:rsidRPr="000D0F48">
        <w:rPr>
          <w:color w:val="000000" w:themeColor="text1"/>
        </w:rPr>
        <w:t>statymo projekto straipsni</w:t>
      </w:r>
      <w:r>
        <w:rPr>
          <w:color w:val="000000" w:themeColor="text1"/>
        </w:rPr>
        <w:t>ai</w:t>
      </w:r>
      <w:r w:rsidRPr="000D0F48">
        <w:rPr>
          <w:color w:val="000000" w:themeColor="text1"/>
        </w:rPr>
        <w:t xml:space="preserve"> ir 2, 5, 7 priedai)</w:t>
      </w:r>
      <w:r>
        <w:rPr>
          <w:color w:val="000000" w:themeColor="text1"/>
        </w:rPr>
        <w:t>.</w:t>
      </w:r>
    </w:p>
    <w:p w:rsidR="00180783" w:rsidRDefault="00180783" w:rsidP="00180783">
      <w:pPr>
        <w:ind w:firstLine="720"/>
        <w:jc w:val="both"/>
        <w:rPr>
          <w:color w:val="000000" w:themeColor="text1"/>
        </w:rPr>
      </w:pPr>
      <w:r>
        <w:rPr>
          <w:color w:val="000000" w:themeColor="text1"/>
        </w:rPr>
        <w:t>Taip pat, a</w:t>
      </w:r>
      <w:r w:rsidRPr="00883193">
        <w:rPr>
          <w:color w:val="000000" w:themeColor="text1"/>
        </w:rPr>
        <w:t>tsižvelgus į pasiūlymus, įstatymo projekte:</w:t>
      </w:r>
    </w:p>
    <w:p w:rsidR="00180783" w:rsidRDefault="00180783" w:rsidP="00180783">
      <w:pPr>
        <w:ind w:firstLine="720"/>
        <w:jc w:val="both"/>
        <w:rPr>
          <w:bCs/>
          <w:color w:val="000000"/>
        </w:rPr>
      </w:pPr>
      <w:r>
        <w:rPr>
          <w:bCs/>
          <w:color w:val="000000"/>
        </w:rPr>
        <w:t>p</w:t>
      </w:r>
      <w:r w:rsidRPr="00EC3A75">
        <w:rPr>
          <w:bCs/>
          <w:color w:val="000000"/>
        </w:rPr>
        <w:t>atikslintas 2 straipsnio 1 dalies 1 punktas ir 3 punkto c, e, f, g, h papunkčiai, pakeičiant</w:t>
      </w:r>
      <w:r>
        <w:rPr>
          <w:bCs/>
          <w:color w:val="000000"/>
        </w:rPr>
        <w:t xml:space="preserve"> GPM </w:t>
      </w:r>
      <w:r w:rsidRPr="00A830AF">
        <w:rPr>
          <w:bCs/>
          <w:color w:val="000000"/>
        </w:rPr>
        <w:t>dal</w:t>
      </w:r>
      <w:r>
        <w:rPr>
          <w:bCs/>
          <w:color w:val="000000"/>
        </w:rPr>
        <w:t>į</w:t>
      </w:r>
      <w:r w:rsidRPr="00A830AF">
        <w:rPr>
          <w:bCs/>
          <w:color w:val="000000"/>
        </w:rPr>
        <w:t xml:space="preserve"> (procentais), tenkan</w:t>
      </w:r>
      <w:r>
        <w:rPr>
          <w:bCs/>
          <w:color w:val="000000"/>
        </w:rPr>
        <w:t>čią</w:t>
      </w:r>
      <w:r w:rsidRPr="00A830AF">
        <w:rPr>
          <w:bCs/>
          <w:color w:val="000000"/>
        </w:rPr>
        <w:t xml:space="preserve"> visų savivaldybių biudžetams nuo šio mokesčio pajamų į konsoliduotus valstybės biudžetą ir savivaldybių biudžetus</w:t>
      </w:r>
      <w:r>
        <w:rPr>
          <w:bCs/>
          <w:color w:val="000000"/>
        </w:rPr>
        <w:t xml:space="preserve"> ir </w:t>
      </w:r>
      <w:r w:rsidRPr="00A830AF">
        <w:rPr>
          <w:bCs/>
          <w:color w:val="000000"/>
        </w:rPr>
        <w:t>reikaling</w:t>
      </w:r>
      <w:r>
        <w:rPr>
          <w:bCs/>
          <w:color w:val="000000"/>
        </w:rPr>
        <w:t>ą</w:t>
      </w:r>
      <w:r w:rsidRPr="00A830AF">
        <w:rPr>
          <w:bCs/>
          <w:color w:val="000000"/>
        </w:rPr>
        <w:t xml:space="preserve"> prognozuojamoms pajamoms iš </w:t>
      </w:r>
      <w:r>
        <w:rPr>
          <w:bCs/>
          <w:color w:val="000000"/>
        </w:rPr>
        <w:t xml:space="preserve">GPM </w:t>
      </w:r>
      <w:r w:rsidRPr="00A830AF">
        <w:rPr>
          <w:bCs/>
          <w:color w:val="000000"/>
        </w:rPr>
        <w:t>apskaičiuoti</w:t>
      </w:r>
      <w:r>
        <w:rPr>
          <w:bCs/>
          <w:color w:val="000000"/>
        </w:rPr>
        <w:t xml:space="preserve">, atsižvelgus į tai, kad didinamos GPM </w:t>
      </w:r>
      <w:r w:rsidRPr="00666B02">
        <w:rPr>
          <w:bCs/>
          <w:color w:val="000000"/>
        </w:rPr>
        <w:t>pajamos į valstybės ir savivaldybių biudžetus dėl geresnio numatomo 2020 m</w:t>
      </w:r>
      <w:r>
        <w:rPr>
          <w:bCs/>
          <w:color w:val="000000"/>
        </w:rPr>
        <w:t>etų</w:t>
      </w:r>
      <w:r w:rsidRPr="00666B02">
        <w:rPr>
          <w:bCs/>
          <w:color w:val="000000"/>
        </w:rPr>
        <w:t xml:space="preserve"> pajamų surinkimo ir spartesnio prognozuojamo darbo užmokesčio fondo augimo 2021 metais, kartu įvertinus mažesnes prognozuojamas </w:t>
      </w:r>
      <w:r>
        <w:rPr>
          <w:bCs/>
          <w:color w:val="000000"/>
        </w:rPr>
        <w:t xml:space="preserve">GPM </w:t>
      </w:r>
      <w:r w:rsidRPr="00666B02">
        <w:rPr>
          <w:bCs/>
          <w:color w:val="000000"/>
        </w:rPr>
        <w:t>pajamas nuo B klasės pajamų 2021 m</w:t>
      </w:r>
      <w:r>
        <w:rPr>
          <w:bCs/>
          <w:color w:val="000000"/>
        </w:rPr>
        <w:t>etais</w:t>
      </w:r>
      <w:r w:rsidRPr="00666B02">
        <w:rPr>
          <w:bCs/>
          <w:color w:val="000000"/>
        </w:rPr>
        <w:t xml:space="preserve"> ir įvertinus didesn</w:t>
      </w:r>
      <w:r>
        <w:rPr>
          <w:bCs/>
          <w:color w:val="000000"/>
        </w:rPr>
        <w:t>e</w:t>
      </w:r>
      <w:r w:rsidRPr="00666B02">
        <w:rPr>
          <w:bCs/>
          <w:color w:val="000000"/>
        </w:rPr>
        <w:t>s prognozuojam</w:t>
      </w:r>
      <w:r>
        <w:rPr>
          <w:bCs/>
          <w:color w:val="000000"/>
        </w:rPr>
        <w:t>a</w:t>
      </w:r>
      <w:r w:rsidRPr="00666B02">
        <w:rPr>
          <w:bCs/>
          <w:color w:val="000000"/>
        </w:rPr>
        <w:t>s grąžin</w:t>
      </w:r>
      <w:r>
        <w:rPr>
          <w:bCs/>
          <w:color w:val="000000"/>
        </w:rPr>
        <w:t>ti sumas</w:t>
      </w:r>
      <w:r w:rsidRPr="00666B02">
        <w:rPr>
          <w:bCs/>
          <w:color w:val="000000"/>
        </w:rPr>
        <w:t xml:space="preserve"> dėl praplėstos lengvatos studijoms</w:t>
      </w:r>
      <w:r>
        <w:rPr>
          <w:bCs/>
          <w:color w:val="000000"/>
        </w:rPr>
        <w:t xml:space="preserve">, taip pat įvertinus Seimo Biudžeto ir finansų komiteto ir Lietuvos savivaldybių asociacijos siūlymus. </w:t>
      </w:r>
      <w:r w:rsidRPr="00C24B3A">
        <w:rPr>
          <w:rFonts w:eastAsiaTheme="minorHAnsi"/>
        </w:rPr>
        <w:t>Įvertintos</w:t>
      </w:r>
      <w:r w:rsidRPr="00C24B3A">
        <w:rPr>
          <w:bCs/>
        </w:rPr>
        <w:t xml:space="preserve"> </w:t>
      </w:r>
      <w:r>
        <w:rPr>
          <w:rFonts w:eastAsiaTheme="minorHAnsi"/>
          <w:color w:val="000000"/>
        </w:rPr>
        <w:t>Jonavos rajono savivaldybės patikslintos prognozuojamos pajamos.</w:t>
      </w:r>
      <w:r>
        <w:rPr>
          <w:bCs/>
          <w:color w:val="000000"/>
        </w:rPr>
        <w:t xml:space="preserve"> Atitinkamai </w:t>
      </w:r>
      <w:r w:rsidRPr="00AA3224">
        <w:rPr>
          <w:bCs/>
          <w:color w:val="000000"/>
        </w:rPr>
        <w:t>patikslint</w:t>
      </w:r>
      <w:r>
        <w:rPr>
          <w:bCs/>
          <w:color w:val="000000"/>
        </w:rPr>
        <w:t>as į</w:t>
      </w:r>
      <w:r w:rsidRPr="00AA3224">
        <w:rPr>
          <w:bCs/>
          <w:color w:val="000000"/>
        </w:rPr>
        <w:t>statymo projekto 6 pried</w:t>
      </w:r>
      <w:r>
        <w:rPr>
          <w:bCs/>
          <w:color w:val="000000"/>
        </w:rPr>
        <w:t>as;</w:t>
      </w:r>
    </w:p>
    <w:p w:rsidR="00EC3A75" w:rsidRDefault="00CD581F" w:rsidP="005B40DD">
      <w:pPr>
        <w:ind w:firstLine="720"/>
        <w:jc w:val="both"/>
        <w:rPr>
          <w:bCs/>
          <w:color w:val="000000"/>
        </w:rPr>
      </w:pPr>
      <w:r w:rsidRPr="00CD581F">
        <w:rPr>
          <w:bCs/>
          <w:color w:val="000000"/>
        </w:rPr>
        <w:t>patikslintas 2 straipsnio 1 dalies 4 punktas</w:t>
      </w:r>
      <w:r>
        <w:rPr>
          <w:bCs/>
          <w:color w:val="000000"/>
        </w:rPr>
        <w:t xml:space="preserve">, pakeičiant </w:t>
      </w:r>
      <w:r w:rsidRPr="000A33C4">
        <w:rPr>
          <w:bCs/>
          <w:color w:val="000000"/>
        </w:rPr>
        <w:t>valstybės biudžeto specialios tikslinės dotacijos savivaldybių biudžetams</w:t>
      </w:r>
      <w:r>
        <w:rPr>
          <w:bCs/>
          <w:color w:val="000000"/>
        </w:rPr>
        <w:t xml:space="preserve"> sumas, atitinkamai patikslintas </w:t>
      </w:r>
      <w:r w:rsidRPr="00AA3224">
        <w:rPr>
          <w:bCs/>
          <w:color w:val="000000"/>
        </w:rPr>
        <w:t>patobulinto Įstatymo projekto</w:t>
      </w:r>
      <w:r>
        <w:rPr>
          <w:bCs/>
          <w:color w:val="000000"/>
        </w:rPr>
        <w:t xml:space="preserve"> 5 priedas;</w:t>
      </w:r>
    </w:p>
    <w:p w:rsidR="00CD581F" w:rsidRDefault="00CD581F" w:rsidP="005B40DD">
      <w:pPr>
        <w:ind w:firstLine="720"/>
        <w:jc w:val="both"/>
        <w:rPr>
          <w:rFonts w:eastAsiaTheme="minorHAnsi"/>
          <w:color w:val="000000"/>
        </w:rPr>
      </w:pPr>
      <w:r w:rsidRPr="00CD581F">
        <w:rPr>
          <w:rFonts w:eastAsiaTheme="minorHAnsi"/>
          <w:color w:val="000000"/>
        </w:rPr>
        <w:t>patikslintas 6 straipsnis</w:t>
      </w:r>
      <w:r>
        <w:rPr>
          <w:rFonts w:eastAsiaTheme="minorHAnsi"/>
          <w:color w:val="000000"/>
        </w:rPr>
        <w:t xml:space="preserve"> valstybės biudžeto asignavimų Valstybinio socialinio draudimo fondo biudžeto bendrajai socialinio draudimo pensijos daliai finansuoti sumą vietoj  2 107 264 tūkst. eurų įrašant  </w:t>
      </w:r>
      <w:r w:rsidRPr="008419FD">
        <w:rPr>
          <w:rFonts w:eastAsiaTheme="minorHAnsi"/>
          <w:bCs/>
          <w:color w:val="000000"/>
        </w:rPr>
        <w:t>2 159 832</w:t>
      </w:r>
      <w:r>
        <w:rPr>
          <w:rFonts w:eastAsiaTheme="minorHAnsi"/>
          <w:bCs/>
          <w:color w:val="000000"/>
        </w:rPr>
        <w:t xml:space="preserve"> </w:t>
      </w:r>
      <w:r w:rsidRPr="008419FD">
        <w:rPr>
          <w:rFonts w:eastAsiaTheme="minorHAnsi"/>
          <w:color w:val="000000"/>
        </w:rPr>
        <w:t>tūkst</w:t>
      </w:r>
      <w:r>
        <w:rPr>
          <w:rFonts w:eastAsiaTheme="minorHAnsi"/>
          <w:color w:val="000000"/>
        </w:rPr>
        <w:t>. eurų. Pakeitimai atlikti dėl Valstybinio socialinio draudimo pensijų indeksavimo koeficiento pakeitimo iš 1,0717 į 1,0958;</w:t>
      </w:r>
    </w:p>
    <w:p w:rsidR="00CD581F" w:rsidRDefault="00CD581F" w:rsidP="005B40DD">
      <w:pPr>
        <w:ind w:firstLine="720"/>
        <w:jc w:val="both"/>
        <w:rPr>
          <w:rFonts w:eastAsiaTheme="minorHAnsi"/>
          <w:color w:val="000000"/>
        </w:rPr>
      </w:pPr>
      <w:r w:rsidRPr="007C0878">
        <w:rPr>
          <w:color w:val="000000"/>
        </w:rPr>
        <w:t xml:space="preserve">patikslintas </w:t>
      </w:r>
      <w:r w:rsidRPr="007C0878">
        <w:rPr>
          <w:rFonts w:eastAsiaTheme="minorHAnsi"/>
          <w:color w:val="000000"/>
        </w:rPr>
        <w:t>7 straipsnis</w:t>
      </w:r>
      <w:r>
        <w:rPr>
          <w:rFonts w:eastAsiaTheme="minorHAnsi"/>
          <w:color w:val="000000"/>
        </w:rPr>
        <w:t xml:space="preserve"> nustat</w:t>
      </w:r>
      <w:r w:rsidR="00ED0DA8">
        <w:rPr>
          <w:rFonts w:eastAsiaTheme="minorHAnsi"/>
          <w:color w:val="000000"/>
        </w:rPr>
        <w:t>ant</w:t>
      </w:r>
      <w:r>
        <w:rPr>
          <w:rFonts w:eastAsiaTheme="minorHAnsi"/>
          <w:color w:val="000000"/>
        </w:rPr>
        <w:t xml:space="preserve"> valstybinių pensijų indeksavimo koeficientą iš 1,0135 į 1,012 ir valstybinių pensijų bazės dydį iš 58,78 eurai į </w:t>
      </w:r>
      <w:r w:rsidR="00BC6108" w:rsidRPr="00BC6108">
        <w:rPr>
          <w:rFonts w:eastAsiaTheme="minorHAnsi"/>
          <w:color w:val="000000"/>
        </w:rPr>
        <w:t xml:space="preserve">58,70 </w:t>
      </w:r>
      <w:r>
        <w:rPr>
          <w:rFonts w:eastAsiaTheme="minorHAnsi"/>
          <w:color w:val="000000"/>
        </w:rPr>
        <w:t>eurų.</w:t>
      </w:r>
      <w:r w:rsidRPr="00CD581F">
        <w:rPr>
          <w:rFonts w:eastAsiaTheme="minorHAnsi"/>
          <w:color w:val="000000"/>
        </w:rPr>
        <w:t xml:space="preserve"> </w:t>
      </w:r>
      <w:r>
        <w:rPr>
          <w:rFonts w:eastAsiaTheme="minorHAnsi"/>
          <w:color w:val="000000"/>
        </w:rPr>
        <w:t>Pakeitimai atlikti atsižvelgiant į atnaujintą makroekonominės raidos scenarijų;</w:t>
      </w:r>
    </w:p>
    <w:p w:rsidR="00CA0D62" w:rsidRPr="0056479C" w:rsidRDefault="00CA0D62" w:rsidP="00CA0D62">
      <w:pPr>
        <w:ind w:firstLine="720"/>
        <w:jc w:val="both"/>
        <w:rPr>
          <w:color w:val="000000" w:themeColor="text1"/>
        </w:rPr>
      </w:pPr>
      <w:r w:rsidRPr="00CA0D62">
        <w:t xml:space="preserve">patikslintas </w:t>
      </w:r>
      <w:r w:rsidRPr="00231EC3">
        <w:rPr>
          <w:rFonts w:eastAsiaTheme="minorHAnsi"/>
        </w:rPr>
        <w:t>10 straipsnis</w:t>
      </w:r>
      <w:r w:rsidRPr="00CA0D62">
        <w:rPr>
          <w:rFonts w:eastAsiaTheme="minorHAnsi"/>
        </w:rPr>
        <w:t xml:space="preserve"> Vyriausybės grynojo skolinių įsipareigojimų pokyčio limitas yra </w:t>
      </w:r>
      <w:r w:rsidR="00B67F5A" w:rsidRPr="00B67F5A">
        <w:rPr>
          <w:rFonts w:eastAsiaTheme="minorHAnsi"/>
          <w:bCs/>
        </w:rPr>
        <w:t>4 027 698</w:t>
      </w:r>
      <w:r w:rsidR="00B67F5A" w:rsidRPr="00744D00">
        <w:rPr>
          <w:rFonts w:eastAsiaTheme="minorHAnsi"/>
          <w:bCs/>
        </w:rPr>
        <w:t xml:space="preserve"> </w:t>
      </w:r>
      <w:r w:rsidRPr="00CA0D62">
        <w:rPr>
          <w:rFonts w:eastAsiaTheme="minorHAnsi"/>
          <w:bCs/>
        </w:rPr>
        <w:t xml:space="preserve"> </w:t>
      </w:r>
      <w:r w:rsidRPr="00CA0D62">
        <w:rPr>
          <w:rFonts w:eastAsiaTheme="minorHAnsi"/>
        </w:rPr>
        <w:t xml:space="preserve">tūkst. eurų, vietoj </w:t>
      </w:r>
      <w:r w:rsidRPr="00CA0D62">
        <w:t xml:space="preserve">4 527 483 tūkst. eurų. </w:t>
      </w:r>
      <w:r w:rsidRPr="00CA0D62">
        <w:rPr>
          <w:rFonts w:eastAsiaTheme="minorHAnsi"/>
        </w:rPr>
        <w:t xml:space="preserve">Pakeitimai atlikti atsižvelgiant į atnaujintus </w:t>
      </w:r>
      <w:r w:rsidRPr="00CA0D62">
        <w:t>2021 metų valstybės biudžeto asignavimus ir</w:t>
      </w:r>
      <w:r w:rsidRPr="00CA0D62">
        <w:rPr>
          <w:rFonts w:eastAsiaTheme="minorHAnsi"/>
        </w:rPr>
        <w:t xml:space="preserve"> </w:t>
      </w:r>
      <w:r w:rsidRPr="00CA0D62">
        <w:t>pajamas, įskaitant Europos Sąjungos ir kitos tarptautinės finansinės paramos lėšas</w:t>
      </w:r>
      <w:r w:rsidRPr="00CA0D62">
        <w:rPr>
          <w:color w:val="000000" w:themeColor="text1"/>
        </w:rPr>
        <w:t>;</w:t>
      </w:r>
    </w:p>
    <w:p w:rsidR="00C677FF" w:rsidRPr="007C0878" w:rsidRDefault="00C677FF" w:rsidP="00ED0DA8">
      <w:pPr>
        <w:spacing w:line="360" w:lineRule="auto"/>
        <w:ind w:firstLine="720"/>
        <w:jc w:val="both"/>
        <w:rPr>
          <w:rFonts w:eastAsiaTheme="minorHAnsi"/>
          <w:color w:val="000000"/>
        </w:rPr>
      </w:pPr>
      <w:r w:rsidRPr="007C0878">
        <w:rPr>
          <w:rFonts w:eastAsiaTheme="minorHAnsi"/>
          <w:color w:val="000000"/>
        </w:rPr>
        <w:t>patikslinta 14 straipsnio 4 dalis ją išdėstant taip:</w:t>
      </w:r>
    </w:p>
    <w:p w:rsidR="00151744" w:rsidRDefault="00151744" w:rsidP="00151744">
      <w:pPr>
        <w:tabs>
          <w:tab w:val="left" w:pos="1010"/>
          <w:tab w:val="left" w:pos="1077"/>
        </w:tabs>
        <w:autoSpaceDE w:val="0"/>
        <w:autoSpaceDN w:val="0"/>
        <w:adjustRightInd w:val="0"/>
        <w:ind w:firstLine="720"/>
        <w:jc w:val="both"/>
        <w:rPr>
          <w:rFonts w:eastAsiaTheme="minorHAnsi"/>
          <w:color w:val="000000"/>
        </w:rPr>
      </w:pPr>
      <w:r>
        <w:rPr>
          <w:rFonts w:eastAsiaTheme="minorHAnsi"/>
          <w:color w:val="000000"/>
        </w:rPr>
        <w:t xml:space="preserve">„4. Švietimo, mokslo ir sporto ministerijai suteikiama teisė: </w:t>
      </w:r>
    </w:p>
    <w:p w:rsidR="00151744" w:rsidRDefault="00151744" w:rsidP="00151744">
      <w:pPr>
        <w:autoSpaceDE w:val="0"/>
        <w:autoSpaceDN w:val="0"/>
        <w:adjustRightInd w:val="0"/>
        <w:ind w:firstLine="720"/>
        <w:jc w:val="both"/>
        <w:rPr>
          <w:rFonts w:eastAsiaTheme="minorHAnsi"/>
          <w:strike/>
          <w:color w:val="000000"/>
        </w:rPr>
      </w:pPr>
      <w:r>
        <w:rPr>
          <w:rFonts w:eastAsiaTheme="minorHAnsi"/>
          <w:color w:val="000000"/>
        </w:rPr>
        <w:t>&lt;...&gt; </w:t>
      </w:r>
      <w:r>
        <w:rPr>
          <w:rFonts w:eastAsiaTheme="minorHAnsi"/>
          <w:strike/>
          <w:color w:val="000000"/>
        </w:rPr>
        <w:t xml:space="preserve">4) paskirstyti pagal savivaldybes Švietimo, mokslo ir sporto ministerijos asignavimuose numatytas lėšas, skirtas </w:t>
      </w:r>
      <w:proofErr w:type="spellStart"/>
      <w:r>
        <w:rPr>
          <w:rFonts w:eastAsiaTheme="minorHAnsi"/>
          <w:strike/>
          <w:color w:val="000000"/>
        </w:rPr>
        <w:t>tarpinstitucinio</w:t>
      </w:r>
      <w:proofErr w:type="spellEnd"/>
      <w:r>
        <w:rPr>
          <w:rFonts w:eastAsiaTheme="minorHAnsi"/>
          <w:strike/>
          <w:color w:val="000000"/>
        </w:rPr>
        <w:t xml:space="preserve"> bendradarbiavimo koordinatorių pareigybėms išlaikyti; </w:t>
      </w:r>
    </w:p>
    <w:p w:rsidR="00151744" w:rsidRDefault="00151744" w:rsidP="00151744">
      <w:pPr>
        <w:autoSpaceDE w:val="0"/>
        <w:autoSpaceDN w:val="0"/>
        <w:adjustRightInd w:val="0"/>
        <w:ind w:firstLine="720"/>
        <w:jc w:val="both"/>
        <w:rPr>
          <w:rFonts w:eastAsiaTheme="minorHAnsi"/>
          <w:b/>
          <w:bCs/>
          <w:color w:val="000000"/>
        </w:rPr>
      </w:pPr>
      <w:r>
        <w:rPr>
          <w:rFonts w:eastAsiaTheme="minorHAnsi"/>
          <w:strike/>
          <w:color w:val="000000"/>
        </w:rPr>
        <w:t>5)</w:t>
      </w:r>
      <w:r>
        <w:rPr>
          <w:rFonts w:eastAsiaTheme="minorHAnsi"/>
          <w:color w:val="000000"/>
        </w:rPr>
        <w:t xml:space="preserve"> </w:t>
      </w:r>
      <w:r>
        <w:rPr>
          <w:rFonts w:eastAsiaTheme="minorHAnsi"/>
          <w:b/>
          <w:bCs/>
          <w:color w:val="000000"/>
        </w:rPr>
        <w:t>4)</w:t>
      </w:r>
      <w:r>
        <w:rPr>
          <w:rFonts w:eastAsiaTheme="minorHAnsi"/>
          <w:color w:val="000000"/>
        </w:rPr>
        <w:t xml:space="preserve"> paskirstyti pagal valstybines mokslo ir studijų institucijas Švietimo, mokslo ir sporto ministerijos asignavimuose numatytas lėšas, skirtas šių institucijų tinklui optimizuoti ir kitoms priemonėms, susijusioms su mokslo ir studijų kokybės ir prieinamumo </w:t>
      </w:r>
      <w:r>
        <w:rPr>
          <w:rFonts w:eastAsiaTheme="minorHAnsi"/>
          <w:strike/>
          <w:color w:val="000000"/>
        </w:rPr>
        <w:t>gerinimu</w:t>
      </w:r>
      <w:r>
        <w:rPr>
          <w:rFonts w:eastAsiaTheme="minorHAnsi"/>
          <w:color w:val="000000"/>
        </w:rPr>
        <w:t xml:space="preserve"> </w:t>
      </w:r>
      <w:r>
        <w:rPr>
          <w:rFonts w:eastAsiaTheme="minorHAnsi"/>
          <w:b/>
          <w:bCs/>
          <w:color w:val="000000"/>
        </w:rPr>
        <w:t>didinimu bei mažiausiai uždirbančių mokslo ir studijų akademinių darbuotojų darbo apmokėjimo sąlygų gerinimu;  </w:t>
      </w:r>
    </w:p>
    <w:p w:rsidR="00151744" w:rsidRDefault="00151744" w:rsidP="00151744">
      <w:pPr>
        <w:ind w:firstLine="720"/>
        <w:jc w:val="both"/>
        <w:rPr>
          <w:rFonts w:eastAsiaTheme="minorHAnsi"/>
          <w:b/>
          <w:bCs/>
          <w:color w:val="000000"/>
        </w:rPr>
      </w:pPr>
      <w:r>
        <w:rPr>
          <w:rFonts w:eastAsiaTheme="minorHAnsi"/>
          <w:strike/>
          <w:color w:val="000000"/>
        </w:rPr>
        <w:t>6)</w:t>
      </w:r>
      <w:r>
        <w:rPr>
          <w:rFonts w:eastAsiaTheme="minorHAnsi"/>
          <w:color w:val="000000"/>
        </w:rPr>
        <w:t xml:space="preserve"> </w:t>
      </w:r>
      <w:r>
        <w:rPr>
          <w:rFonts w:eastAsiaTheme="minorHAnsi"/>
          <w:b/>
          <w:bCs/>
          <w:color w:val="000000"/>
        </w:rPr>
        <w:t>5)</w:t>
      </w:r>
      <w:r>
        <w:rPr>
          <w:rFonts w:eastAsiaTheme="minorHAnsi"/>
          <w:color w:val="000000"/>
        </w:rPr>
        <w:t xml:space="preserve"> paskirstyti pagal savivaldybes Švietimo, mokslo ir sporto ministerijos asignavimuose numatytas lėšas, skirtas </w:t>
      </w:r>
      <w:r>
        <w:rPr>
          <w:rFonts w:eastAsiaTheme="minorHAnsi"/>
          <w:strike/>
          <w:color w:val="000000"/>
        </w:rPr>
        <w:t xml:space="preserve">išlaidoms, susijusioms su socialinę riziką patiriančių vaikų, kuriems yra skirtas privalomas ikimokyklinis ugdymas, ugdymu </w:t>
      </w:r>
      <w:r>
        <w:rPr>
          <w:rFonts w:eastAsiaTheme="minorHAnsi"/>
          <w:b/>
          <w:bCs/>
          <w:color w:val="000000"/>
        </w:rPr>
        <w:t>socialinę riziką</w:t>
      </w:r>
      <w:r>
        <w:rPr>
          <w:rFonts w:eastAsiaTheme="minorHAnsi"/>
          <w:b/>
          <w:bCs/>
          <w:color w:val="FF0000"/>
        </w:rPr>
        <w:t xml:space="preserve"> </w:t>
      </w:r>
      <w:r>
        <w:rPr>
          <w:rFonts w:eastAsiaTheme="minorHAnsi"/>
          <w:b/>
          <w:bCs/>
          <w:color w:val="000000"/>
        </w:rPr>
        <w:t>patiriančių vaikų ikimokykliniam ugdymui užtikrinti.</w:t>
      </w:r>
      <w:r w:rsidRPr="00C677FF">
        <w:rPr>
          <w:rFonts w:eastAsiaTheme="minorHAnsi"/>
          <w:bCs/>
          <w:color w:val="000000"/>
        </w:rPr>
        <w:t>“</w:t>
      </w:r>
      <w:r w:rsidRPr="00EB30E3">
        <w:rPr>
          <w:rFonts w:eastAsiaTheme="minorHAnsi"/>
          <w:bCs/>
          <w:color w:val="000000"/>
        </w:rPr>
        <w:t>;</w:t>
      </w:r>
    </w:p>
    <w:p w:rsidR="00151744" w:rsidRPr="00C677FF" w:rsidRDefault="00151744" w:rsidP="00151744">
      <w:pPr>
        <w:autoSpaceDE w:val="0"/>
        <w:autoSpaceDN w:val="0"/>
        <w:adjustRightInd w:val="0"/>
        <w:ind w:firstLine="720"/>
        <w:jc w:val="both"/>
        <w:rPr>
          <w:rFonts w:eastAsiaTheme="minorHAnsi"/>
          <w:color w:val="000000"/>
        </w:rPr>
      </w:pPr>
      <w:r w:rsidRPr="00C677FF">
        <w:rPr>
          <w:rFonts w:eastAsiaTheme="minorHAnsi"/>
          <w:color w:val="000000"/>
        </w:rPr>
        <w:t>patikslinta 14 straipsnio 8 dalis ją išdėstant taip:</w:t>
      </w:r>
    </w:p>
    <w:p w:rsidR="00151744" w:rsidRDefault="00151744" w:rsidP="00151744">
      <w:pPr>
        <w:autoSpaceDE w:val="0"/>
        <w:autoSpaceDN w:val="0"/>
        <w:adjustRightInd w:val="0"/>
        <w:ind w:firstLine="720"/>
        <w:jc w:val="both"/>
        <w:rPr>
          <w:rFonts w:eastAsiaTheme="minorHAnsi"/>
          <w:color w:val="000000"/>
        </w:rPr>
      </w:pPr>
      <w:r>
        <w:rPr>
          <w:rFonts w:eastAsiaTheme="minorHAnsi"/>
          <w:color w:val="000000"/>
        </w:rPr>
        <w:t>„8. Lietuvos Respublikos kultūros ministerijai suteikiama teisė:</w:t>
      </w:r>
    </w:p>
    <w:p w:rsidR="00151744" w:rsidRDefault="00151744" w:rsidP="00151744">
      <w:pPr>
        <w:autoSpaceDE w:val="0"/>
        <w:autoSpaceDN w:val="0"/>
        <w:adjustRightInd w:val="0"/>
        <w:ind w:firstLine="720"/>
        <w:jc w:val="both"/>
        <w:rPr>
          <w:rFonts w:eastAsiaTheme="minorHAnsi"/>
          <w:color w:val="000000"/>
        </w:rPr>
      </w:pPr>
      <w:r>
        <w:rPr>
          <w:rFonts w:eastAsiaTheme="minorHAnsi"/>
          <w:color w:val="000000"/>
        </w:rPr>
        <w:t>1) skirti 1 000 tūkst. eurų tikslinę dotaciją Kauno miesto savivaldybei programai „Europos kultūros sostinė 2022“ finansuoti iš Kultūros ministerijos asignavimuose tam tikslui numatytų lėšų;</w:t>
      </w:r>
    </w:p>
    <w:p w:rsidR="00151744" w:rsidRDefault="00151744" w:rsidP="00151744">
      <w:pPr>
        <w:ind w:firstLine="720"/>
        <w:jc w:val="both"/>
        <w:rPr>
          <w:rFonts w:eastAsiaTheme="minorHAnsi"/>
          <w:bCs/>
          <w:color w:val="000000"/>
        </w:rPr>
      </w:pPr>
      <w:r>
        <w:rPr>
          <w:rFonts w:eastAsiaTheme="minorHAnsi"/>
          <w:color w:val="000000"/>
        </w:rPr>
        <w:t>2) paskirstyti savivaldybėms Kultūros ministerijos asignavimuose numatytas lėšas kultūros ir meno darbuotojų darbo užmokesčiui padidinti.</w:t>
      </w:r>
      <w:r w:rsidRPr="00C677FF">
        <w:rPr>
          <w:rFonts w:eastAsiaTheme="minorHAnsi"/>
          <w:bCs/>
          <w:color w:val="000000"/>
        </w:rPr>
        <w:t>“</w:t>
      </w:r>
      <w:r>
        <w:rPr>
          <w:rFonts w:eastAsiaTheme="minorHAnsi"/>
          <w:bCs/>
          <w:color w:val="000000"/>
        </w:rPr>
        <w:t>;</w:t>
      </w:r>
    </w:p>
    <w:p w:rsidR="00151744" w:rsidRDefault="00151744" w:rsidP="00151744">
      <w:pPr>
        <w:ind w:firstLine="720"/>
        <w:jc w:val="both"/>
        <w:rPr>
          <w:rFonts w:eastAsiaTheme="minorHAnsi"/>
          <w:color w:val="000000"/>
        </w:rPr>
      </w:pPr>
      <w:r>
        <w:rPr>
          <w:rFonts w:eastAsiaTheme="minorHAnsi"/>
          <w:color w:val="000000"/>
        </w:rPr>
        <w:t>išbraukta 14 straipsnio 11 dalis, atsižvelgus į Lietuvos Respublikos valstybės įmonės Ignalinos atominės elektrinės eksploatavimo nutraukimo fondo įstatymo Nr. IX-466 pripažinimo netekusiu galios įstatymą ir į tai, kad Ignalinos atominės elektrinės eksploatavimo nutraukimo fondo lėšų likutis perkeltas į 2021 metų Energetikos ministerijos asignavimus;</w:t>
      </w:r>
    </w:p>
    <w:p w:rsidR="00151744" w:rsidRDefault="00151744" w:rsidP="00151744">
      <w:pPr>
        <w:ind w:firstLine="720"/>
        <w:jc w:val="both"/>
      </w:pPr>
      <w:r w:rsidRPr="003F6253">
        <w:t>išbraukt</w:t>
      </w:r>
      <w:r>
        <w:t>os</w:t>
      </w:r>
      <w:r w:rsidRPr="003F6253">
        <w:t xml:space="preserve"> </w:t>
      </w:r>
      <w:r w:rsidRPr="00644A7F">
        <w:t>15 straipsnio 1 ir 2 dalys</w:t>
      </w:r>
      <w:r>
        <w:t>.</w:t>
      </w:r>
      <w:r w:rsidRPr="0004399B">
        <w:t xml:space="preserve"> </w:t>
      </w:r>
      <w:r>
        <w:t>Pakeitimai atlikti a</w:t>
      </w:r>
      <w:r w:rsidRPr="003F6253">
        <w:t xml:space="preserve">tsižvelgiant į </w:t>
      </w:r>
      <w:r w:rsidRPr="00FA1DEE">
        <w:t xml:space="preserve">Konstitucinio </w:t>
      </w:r>
      <w:r>
        <w:t>T</w:t>
      </w:r>
      <w:r w:rsidRPr="00FA1DEE">
        <w:t xml:space="preserve">eismo </w:t>
      </w:r>
      <w:r w:rsidRPr="00FA1DEE">
        <w:rPr>
          <w:color w:val="000000" w:themeColor="text1"/>
        </w:rPr>
        <w:t xml:space="preserve">2020 m. lapkričio 3 d. </w:t>
      </w:r>
      <w:r w:rsidRPr="00FA1DEE">
        <w:t xml:space="preserve">sprendimą </w:t>
      </w:r>
      <w:r w:rsidRPr="00FA1DEE">
        <w:rPr>
          <w:color w:val="000000" w:themeColor="text1"/>
        </w:rPr>
        <w:t>Nr. KT187-N15/2020</w:t>
      </w:r>
      <w:r>
        <w:t xml:space="preserve"> ir atsisakant ribojimo naudoti lėšas.</w:t>
      </w:r>
    </w:p>
    <w:p w:rsidR="00151744" w:rsidRPr="00883193" w:rsidRDefault="00151744" w:rsidP="00151744">
      <w:pPr>
        <w:ind w:firstLine="720"/>
        <w:jc w:val="both"/>
        <w:rPr>
          <w:color w:val="000000" w:themeColor="text1"/>
        </w:rPr>
      </w:pPr>
      <w:r w:rsidRPr="00E80B46">
        <w:lastRenderedPageBreak/>
        <w:t>Atsižvelgiant į L</w:t>
      </w:r>
      <w:r>
        <w:t xml:space="preserve">ietuvos </w:t>
      </w:r>
      <w:r w:rsidRPr="00E80B46">
        <w:t>R</w:t>
      </w:r>
      <w:r>
        <w:t>espublikos</w:t>
      </w:r>
      <w:r w:rsidRPr="00E80B46">
        <w:t xml:space="preserve"> Seimo 2020</w:t>
      </w:r>
      <w:r>
        <w:t xml:space="preserve"> m. lapkričio </w:t>
      </w:r>
      <w:r w:rsidRPr="00E80B46">
        <w:t>10</w:t>
      </w:r>
      <w:r>
        <w:t xml:space="preserve"> d.</w:t>
      </w:r>
      <w:r w:rsidRPr="00E80B46">
        <w:t xml:space="preserve"> nutarimą Nr. XIII-3435 „Dėl Lietuvos Respublikos Seimo 2002 m. gegužės 30 d. nutarimo Nr. IX-912 „Dėl Rezervinio (stabilizavimo) fondo nuostatų patvirtinimo“ pakeitimo“, pakeist</w:t>
      </w:r>
      <w:r>
        <w:t>as</w:t>
      </w:r>
      <w:r w:rsidRPr="00E80B46">
        <w:t xml:space="preserve"> 8 pried</w:t>
      </w:r>
      <w:r>
        <w:t>as</w:t>
      </w:r>
      <w:r w:rsidRPr="00E80B46">
        <w:t xml:space="preserve"> „2021 metų Rezervinio (stabilizavimo</w:t>
      </w:r>
      <w:r>
        <w:t>)</w:t>
      </w:r>
      <w:r w:rsidRPr="00E80B46">
        <w:t xml:space="preserve"> fondo lėšų sąmata“ numatant kaupti šio fondo lėšas radioaktyviųjų atliekų giluminiam </w:t>
      </w:r>
      <w:proofErr w:type="spellStart"/>
      <w:r w:rsidRPr="00E80B46">
        <w:t>atliekynui</w:t>
      </w:r>
      <w:proofErr w:type="spellEnd"/>
      <w:r w:rsidRPr="00E80B46">
        <w:t xml:space="preserve"> įrengti, radioaktyviosioms atliekoms tvarkyti.</w:t>
      </w:r>
    </w:p>
    <w:p w:rsidR="00151744" w:rsidRDefault="00151744" w:rsidP="00151744">
      <w:pPr>
        <w:pStyle w:val="Dalys"/>
        <w:numPr>
          <w:ilvl w:val="0"/>
          <w:numId w:val="0"/>
        </w:numPr>
        <w:ind w:firstLine="720"/>
        <w:rPr>
          <w:rFonts w:eastAsiaTheme="minorHAnsi"/>
          <w:color w:val="000000"/>
          <w:lang w:eastAsia="en-US"/>
        </w:rPr>
      </w:pPr>
      <w:r>
        <w:rPr>
          <w:rFonts w:eastAsiaTheme="minorHAnsi"/>
          <w:color w:val="000000"/>
          <w:lang w:eastAsia="en-US"/>
        </w:rPr>
        <w:t xml:space="preserve">Atsižvelgiant į atnaujintą makroekonominės raidos scenarijų, pakeisti </w:t>
      </w:r>
      <w:r>
        <w:t>9 ir 10 priedai, kuriuose atitinkamai</w:t>
      </w:r>
      <w:r>
        <w:rPr>
          <w:rFonts w:eastAsiaTheme="minorHAnsi"/>
          <w:color w:val="000000"/>
          <w:lang w:eastAsia="en-US"/>
        </w:rPr>
        <w:t xml:space="preserve"> pateiktos Garantinio fondo ir Ilgalaikio darbo išmokų fondo lėšų sąmatos.</w:t>
      </w:r>
    </w:p>
    <w:p w:rsidR="0097174B" w:rsidRPr="0097174B" w:rsidRDefault="0097174B" w:rsidP="0097174B">
      <w:pPr>
        <w:keepNext/>
        <w:keepLines/>
        <w:tabs>
          <w:tab w:val="num" w:pos="2155"/>
        </w:tabs>
        <w:ind w:firstLine="720"/>
        <w:jc w:val="both"/>
        <w:rPr>
          <w:rFonts w:eastAsiaTheme="minorHAnsi"/>
          <w:color w:val="000000"/>
        </w:rPr>
      </w:pPr>
      <w:r>
        <w:rPr>
          <w:rFonts w:eastAsiaTheme="minorHAnsi"/>
          <w:color w:val="000000"/>
        </w:rPr>
        <w:t>p</w:t>
      </w:r>
      <w:r w:rsidRPr="0097174B">
        <w:rPr>
          <w:rFonts w:eastAsiaTheme="minorHAnsi"/>
          <w:color w:val="000000"/>
        </w:rPr>
        <w:t>atikslinta 20 str. 1 dalis. Nustatomas ne blogesnis negu 7 procentai BVP 2021 metų valdžios sektoriaus balanso rodiklis.</w:t>
      </w:r>
    </w:p>
    <w:p w:rsidR="0097174B" w:rsidRDefault="0097174B" w:rsidP="005B40DD">
      <w:pPr>
        <w:ind w:firstLine="720"/>
        <w:jc w:val="both"/>
      </w:pPr>
    </w:p>
    <w:p w:rsidR="005B201B" w:rsidRPr="00883193" w:rsidRDefault="005B201B" w:rsidP="005B40DD">
      <w:pPr>
        <w:ind w:firstLine="720"/>
        <w:jc w:val="both"/>
        <w:rPr>
          <w:color w:val="000000" w:themeColor="text1"/>
        </w:rPr>
      </w:pPr>
      <w:r w:rsidRPr="00E80B46">
        <w:t>Atsižvelgiant į LR Seimo 2020-11-10 nutarimą Nr. XIII-3435 „Dėl Lietuvos Respublikos Seimo 2002 m. gegužės 30 d. nutarimo Nr. IX-912 „Dėl Rezervinio (stabilizavimo) fondo nuostatų patvirtinimo“ pakeitimo“, pakeist</w:t>
      </w:r>
      <w:r>
        <w:t>as</w:t>
      </w:r>
      <w:r w:rsidRPr="00E80B46">
        <w:t xml:space="preserve"> 8 pried</w:t>
      </w:r>
      <w:r>
        <w:t>as</w:t>
      </w:r>
      <w:r w:rsidRPr="00E80B46">
        <w:t xml:space="preserve"> „2021 metų Rezervinio (stabilizavimo</w:t>
      </w:r>
      <w:r>
        <w:t>)</w:t>
      </w:r>
      <w:r w:rsidRPr="00E80B46">
        <w:t xml:space="preserve"> fondo lėšų sąmata“ numatant kaupti šio fondo lėšas radioaktyviųjų atliekų giluminiam </w:t>
      </w:r>
      <w:proofErr w:type="spellStart"/>
      <w:r w:rsidRPr="00E80B46">
        <w:t>atliekynui</w:t>
      </w:r>
      <w:proofErr w:type="spellEnd"/>
      <w:r w:rsidRPr="00E80B46">
        <w:t xml:space="preserve"> įrengti, radioaktyviosioms atliekoms tvarkyti.</w:t>
      </w:r>
    </w:p>
    <w:p w:rsidR="004338A0" w:rsidRDefault="005B201B" w:rsidP="005B40DD">
      <w:pPr>
        <w:pStyle w:val="Dalys"/>
        <w:numPr>
          <w:ilvl w:val="0"/>
          <w:numId w:val="0"/>
        </w:numPr>
        <w:ind w:firstLine="709"/>
        <w:rPr>
          <w:rFonts w:eastAsiaTheme="minorHAnsi"/>
          <w:color w:val="000000"/>
          <w:lang w:eastAsia="en-US"/>
        </w:rPr>
      </w:pPr>
      <w:r>
        <w:rPr>
          <w:rFonts w:eastAsiaTheme="minorHAnsi"/>
          <w:color w:val="000000"/>
          <w:lang w:eastAsia="en-US"/>
        </w:rPr>
        <w:t xml:space="preserve">Atsižvelgiant į atnaujintą makroekonominės raidos scenarijų pakeisti </w:t>
      </w:r>
      <w:r>
        <w:t>9 ir 10 priedai, kuriuose atitinkamai</w:t>
      </w:r>
      <w:r>
        <w:rPr>
          <w:rFonts w:eastAsiaTheme="minorHAnsi"/>
          <w:color w:val="000000"/>
          <w:lang w:eastAsia="en-US"/>
        </w:rPr>
        <w:t xml:space="preserve"> pateiktos Garantinio fondo ir Ilgalaikio darbo išmokų fondo lėšų sąmatos.</w:t>
      </w:r>
    </w:p>
    <w:p w:rsidR="001411A4" w:rsidRPr="001411A4" w:rsidRDefault="001411A4" w:rsidP="001411A4">
      <w:pPr>
        <w:keepNext/>
        <w:keepLines/>
        <w:tabs>
          <w:tab w:val="num" w:pos="2155"/>
        </w:tabs>
        <w:spacing w:line="360" w:lineRule="auto"/>
        <w:ind w:firstLine="720"/>
        <w:jc w:val="both"/>
        <w:rPr>
          <w:bCs/>
        </w:rPr>
      </w:pPr>
      <w:r w:rsidRPr="001411A4">
        <w:rPr>
          <w:rFonts w:eastAsiaTheme="minorHAnsi"/>
          <w:color w:val="000000"/>
        </w:rPr>
        <w:t xml:space="preserve">Patikslinta 20 str. </w:t>
      </w:r>
      <w:r w:rsidRPr="001411A4">
        <w:rPr>
          <w:bCs/>
        </w:rPr>
        <w:t>Vidutinio laikotarpio valdžios sektoriaus balanso rodiklio užduotys 1 dalis.</w:t>
      </w:r>
    </w:p>
    <w:p w:rsidR="009F1D15" w:rsidRPr="009F1D15" w:rsidRDefault="009F1D15" w:rsidP="009F1D15">
      <w:pPr>
        <w:ind w:firstLine="720"/>
        <w:jc w:val="both"/>
        <w:rPr>
          <w:rFonts w:eastAsiaTheme="minorHAnsi"/>
          <w:color w:val="000000" w:themeColor="text1"/>
        </w:rPr>
      </w:pPr>
      <w:r w:rsidRPr="009F1D15">
        <w:rPr>
          <w:rFonts w:eastAsiaTheme="minorHAnsi"/>
          <w:color w:val="000000" w:themeColor="text1"/>
        </w:rPr>
        <w:t>Papildant 2021 metų Vyriausybės skolinimosi programą, iš Vyriausybės 2021 metais numatomų pasiskolinti lėšų papildomai planuojama suteikti valstybės perskolinamų paskolų juridiniams asmenims, kurie įgyvendina investicijų projektus, finansuojamus 2014–2020 m. Europos Sąjungos lėšomis – 115 mln. eurų, Viešųjų investicijų plėtros agentūrai projektams „Daugiabučių namų modernizavimo fondas“ finansuoti – 85 mln. eurų ir „Infrastruktūros ir tvariųjų investicijų finansavimo programa“ finansuoti – 40 mln. eurų, valstybės įmonei Lietuvos automobilių kelių direkcijai investicijų projektui „Elektroninės kelių rinkliavų sistemos sukūrimas“ finansuoti – 34,8 mln.  eurų.</w:t>
      </w:r>
    </w:p>
    <w:p w:rsidR="009F1D15" w:rsidRPr="005C258C" w:rsidRDefault="009F1D15" w:rsidP="005B40DD">
      <w:pPr>
        <w:pStyle w:val="Dalys"/>
        <w:numPr>
          <w:ilvl w:val="0"/>
          <w:numId w:val="0"/>
        </w:numPr>
        <w:ind w:firstLine="709"/>
        <w:rPr>
          <w:color w:val="000000"/>
          <w:sz w:val="20"/>
          <w:szCs w:val="20"/>
        </w:rPr>
      </w:pPr>
    </w:p>
    <w:p w:rsidR="00216B4C" w:rsidRPr="00EF73F1" w:rsidRDefault="00216B4C" w:rsidP="00216B4C">
      <w:pPr>
        <w:pStyle w:val="Hyperlink1"/>
        <w:keepNext/>
        <w:keepLines/>
        <w:numPr>
          <w:ilvl w:val="0"/>
          <w:numId w:val="1"/>
        </w:numPr>
        <w:tabs>
          <w:tab w:val="clear" w:pos="726"/>
          <w:tab w:val="num" w:pos="869"/>
        </w:tabs>
        <w:spacing w:before="0" w:beforeAutospacing="0" w:after="0" w:afterAutospacing="0"/>
        <w:ind w:left="0"/>
        <w:rPr>
          <w:b/>
        </w:rPr>
      </w:pPr>
      <w:r w:rsidRPr="00EF73F1">
        <w:rPr>
          <w:b/>
        </w:rPr>
        <w:t>Įstatymo projekte siūlomos naujos teisinio reguliavimo nuostatos ir kokių teigiamų rezultatų laukiama</w:t>
      </w:r>
    </w:p>
    <w:p w:rsidR="00216B4C" w:rsidRPr="00EF73F1" w:rsidRDefault="00216B4C" w:rsidP="00216B4C">
      <w:pPr>
        <w:autoSpaceDE w:val="0"/>
        <w:autoSpaceDN w:val="0"/>
        <w:adjustRightInd w:val="0"/>
        <w:ind w:firstLine="720"/>
        <w:jc w:val="both"/>
      </w:pPr>
      <w:r w:rsidRPr="00EF73F1">
        <w:t>Teisinio reguliavimo nuostatos, išdėst</w:t>
      </w:r>
      <w:r>
        <w:t>ytos į</w:t>
      </w:r>
      <w:r w:rsidRPr="00EF73F1">
        <w:t>statymo projekte, nekeičia šiuo metu galiojančių biudžeto tvirtinimo nuostatų.</w:t>
      </w:r>
    </w:p>
    <w:p w:rsidR="00216B4C" w:rsidRPr="005C258C" w:rsidRDefault="00216B4C" w:rsidP="00216B4C">
      <w:pPr>
        <w:tabs>
          <w:tab w:val="left" w:pos="851"/>
        </w:tabs>
        <w:autoSpaceDE w:val="0"/>
        <w:autoSpaceDN w:val="0"/>
        <w:adjustRightInd w:val="0"/>
        <w:ind w:firstLine="720"/>
        <w:jc w:val="both"/>
        <w:rPr>
          <w:sz w:val="20"/>
          <w:szCs w:val="20"/>
        </w:rPr>
      </w:pPr>
    </w:p>
    <w:p w:rsidR="00216B4C" w:rsidRPr="00EF73F1" w:rsidRDefault="00216B4C" w:rsidP="00216B4C">
      <w:pPr>
        <w:pStyle w:val="Hyperlink1"/>
        <w:keepNext/>
        <w:keepLines/>
        <w:numPr>
          <w:ilvl w:val="0"/>
          <w:numId w:val="1"/>
        </w:numPr>
        <w:tabs>
          <w:tab w:val="clear" w:pos="726"/>
          <w:tab w:val="num" w:pos="869"/>
        </w:tabs>
        <w:spacing w:before="0" w:beforeAutospacing="0" w:after="0" w:afterAutospacing="0"/>
        <w:ind w:left="0"/>
        <w:rPr>
          <w:b/>
        </w:rPr>
      </w:pPr>
      <w:r w:rsidRPr="00EF73F1">
        <w:rPr>
          <w:b/>
        </w:rPr>
        <w:t>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rsidR="00216B4C" w:rsidRPr="00EF73F1" w:rsidRDefault="00216B4C" w:rsidP="00216B4C">
      <w:pPr>
        <w:pStyle w:val="Hyperlink1"/>
        <w:spacing w:before="0" w:beforeAutospacing="0" w:after="0" w:afterAutospacing="0"/>
        <w:ind w:firstLine="720"/>
      </w:pPr>
      <w:r w:rsidRPr="00EF73F1">
        <w:t xml:space="preserve">Priėmus </w:t>
      </w:r>
      <w:r>
        <w:t>į</w:t>
      </w:r>
      <w:r w:rsidRPr="00EF73F1">
        <w:t xml:space="preserve">statymo projektą, </w:t>
      </w:r>
      <w:r w:rsidRPr="0054523B">
        <w:t>neigiamų pasekmių</w:t>
      </w:r>
      <w:r w:rsidRPr="00EF73F1">
        <w:t xml:space="preserve"> nenumatoma.</w:t>
      </w:r>
    </w:p>
    <w:p w:rsidR="00216B4C" w:rsidRPr="005C258C" w:rsidRDefault="00216B4C" w:rsidP="00216B4C">
      <w:pPr>
        <w:pStyle w:val="Hyperlink1"/>
        <w:spacing w:before="0" w:beforeAutospacing="0" w:after="0" w:afterAutospacing="0"/>
        <w:ind w:firstLine="720"/>
        <w:rPr>
          <w:sz w:val="20"/>
          <w:szCs w:val="20"/>
        </w:rPr>
      </w:pPr>
    </w:p>
    <w:p w:rsidR="00216B4C" w:rsidRPr="00EF73F1" w:rsidRDefault="00216B4C" w:rsidP="00216B4C">
      <w:pPr>
        <w:pStyle w:val="Hyperlink1"/>
        <w:keepNext/>
        <w:keepLines/>
        <w:numPr>
          <w:ilvl w:val="0"/>
          <w:numId w:val="1"/>
        </w:numPr>
        <w:tabs>
          <w:tab w:val="clear" w:pos="726"/>
          <w:tab w:val="num" w:pos="869"/>
        </w:tabs>
        <w:spacing w:before="0" w:beforeAutospacing="0" w:after="0" w:afterAutospacing="0"/>
        <w:ind w:left="0"/>
        <w:rPr>
          <w:b/>
        </w:rPr>
      </w:pPr>
      <w:r>
        <w:rPr>
          <w:b/>
        </w:rPr>
        <w:t xml:space="preserve">Kokią įtaką priimtas </w:t>
      </w:r>
      <w:r w:rsidRPr="00CA0200">
        <w:rPr>
          <w:b/>
        </w:rPr>
        <w:t>į</w:t>
      </w:r>
      <w:r>
        <w:rPr>
          <w:b/>
        </w:rPr>
        <w:t>statymas turės</w:t>
      </w:r>
      <w:r w:rsidRPr="00CA0200">
        <w:rPr>
          <w:b/>
        </w:rPr>
        <w:t xml:space="preserve"> kriminogeninei situacijai, korupcijai</w:t>
      </w:r>
    </w:p>
    <w:p w:rsidR="00216B4C" w:rsidRPr="00EF73F1" w:rsidRDefault="00216B4C" w:rsidP="00216B4C">
      <w:pPr>
        <w:pStyle w:val="Hyperlink1"/>
        <w:spacing w:before="0" w:beforeAutospacing="0" w:after="0" w:afterAutospacing="0"/>
        <w:ind w:firstLine="720"/>
        <w:rPr>
          <w:color w:val="000000"/>
        </w:rPr>
      </w:pPr>
      <w:r w:rsidRPr="00CA0200">
        <w:t xml:space="preserve">Priėmus </w:t>
      </w:r>
      <w:r>
        <w:t>įstatymo p</w:t>
      </w:r>
      <w:r w:rsidRPr="00CA0200">
        <w:t>rojektą, įtakos kriminogeninei situacijai, korupcijai nenumatoma</w:t>
      </w:r>
      <w:r w:rsidRPr="00EF73F1">
        <w:rPr>
          <w:color w:val="000000"/>
        </w:rPr>
        <w:t>.</w:t>
      </w:r>
    </w:p>
    <w:p w:rsidR="00216B4C" w:rsidRPr="00EF73F1" w:rsidRDefault="00216B4C" w:rsidP="00216B4C">
      <w:pPr>
        <w:pStyle w:val="Hyperlink1"/>
        <w:spacing w:before="0" w:beforeAutospacing="0" w:after="0" w:afterAutospacing="0"/>
        <w:ind w:firstLine="720"/>
      </w:pPr>
    </w:p>
    <w:p w:rsidR="00216B4C" w:rsidRPr="00EF73F1" w:rsidRDefault="00216B4C" w:rsidP="00216B4C">
      <w:pPr>
        <w:pStyle w:val="Hyperlink1"/>
        <w:keepNext/>
        <w:keepLines/>
        <w:numPr>
          <w:ilvl w:val="0"/>
          <w:numId w:val="1"/>
        </w:numPr>
        <w:tabs>
          <w:tab w:val="clear" w:pos="726"/>
          <w:tab w:val="num" w:pos="869"/>
        </w:tabs>
        <w:spacing w:before="0" w:beforeAutospacing="0" w:after="0" w:afterAutospacing="0"/>
        <w:ind w:left="0"/>
        <w:rPr>
          <w:b/>
        </w:rPr>
      </w:pPr>
      <w:r>
        <w:rPr>
          <w:b/>
        </w:rPr>
        <w:t>Kaip į</w:t>
      </w:r>
      <w:r w:rsidRPr="00CA0200">
        <w:rPr>
          <w:b/>
        </w:rPr>
        <w:t>statymo įgyvendinim</w:t>
      </w:r>
      <w:r>
        <w:rPr>
          <w:b/>
        </w:rPr>
        <w:t>as atsilieps</w:t>
      </w:r>
      <w:r w:rsidRPr="00CA0200">
        <w:rPr>
          <w:b/>
        </w:rPr>
        <w:t xml:space="preserve"> verslo sąlygoms ir jo plėtrai</w:t>
      </w:r>
    </w:p>
    <w:p w:rsidR="00216B4C" w:rsidRPr="00EF73F1" w:rsidRDefault="00216B4C" w:rsidP="00216B4C">
      <w:pPr>
        <w:pStyle w:val="Hyperlink1"/>
        <w:spacing w:before="0" w:beforeAutospacing="0" w:after="0" w:afterAutospacing="0"/>
        <w:ind w:firstLine="720"/>
      </w:pPr>
      <w:r w:rsidRPr="00EF73F1">
        <w:t xml:space="preserve">Priėmus </w:t>
      </w:r>
      <w:r>
        <w:t>į</w:t>
      </w:r>
      <w:r w:rsidRPr="00EF73F1">
        <w:t>statymo projektą, būtų sudarytos palankesnės sąlygos verslui ir jo plėtrai.</w:t>
      </w:r>
    </w:p>
    <w:p w:rsidR="00216B4C" w:rsidRPr="00EF73F1" w:rsidRDefault="00216B4C" w:rsidP="00216B4C">
      <w:pPr>
        <w:pStyle w:val="Hyperlink1"/>
        <w:spacing w:before="0" w:beforeAutospacing="0" w:after="0" w:afterAutospacing="0"/>
        <w:ind w:firstLine="720"/>
      </w:pPr>
    </w:p>
    <w:p w:rsidR="00216B4C" w:rsidRPr="00EF73F1" w:rsidRDefault="00216B4C" w:rsidP="00216B4C">
      <w:pPr>
        <w:pStyle w:val="Hyperlink1"/>
        <w:keepNext/>
        <w:keepLines/>
        <w:numPr>
          <w:ilvl w:val="0"/>
          <w:numId w:val="1"/>
        </w:numPr>
        <w:tabs>
          <w:tab w:val="clear" w:pos="726"/>
          <w:tab w:val="num" w:pos="869"/>
        </w:tabs>
        <w:spacing w:before="0" w:beforeAutospacing="0" w:after="0" w:afterAutospacing="0"/>
        <w:ind w:left="0"/>
        <w:rPr>
          <w:b/>
        </w:rPr>
      </w:pPr>
      <w:r w:rsidRPr="00EF73F1">
        <w:rPr>
          <w:b/>
        </w:rPr>
        <w:t>Įstatymo inkorporavimas į teisinę sistemą, kokius teisės aktus būtina priimti, kokius galiojančius teisės aktus reikia pakeisti ar pripažinti netekusiais galios</w:t>
      </w:r>
    </w:p>
    <w:p w:rsidR="00216B4C" w:rsidRPr="00EF73F1" w:rsidRDefault="00216B4C" w:rsidP="00216B4C">
      <w:pPr>
        <w:autoSpaceDE w:val="0"/>
        <w:autoSpaceDN w:val="0"/>
        <w:adjustRightInd w:val="0"/>
        <w:ind w:firstLine="720"/>
        <w:jc w:val="both"/>
      </w:pPr>
      <w:r w:rsidRPr="004D4392">
        <w:rPr>
          <w:color w:val="000000"/>
          <w:shd w:val="clear" w:color="auto" w:fill="FFFFFF"/>
        </w:rPr>
        <w:t>Priėmus įstatymo projektą, galiojančių įstatymų pakeisti ar pripažinti netekusiais galios nereikės.</w:t>
      </w:r>
    </w:p>
    <w:p w:rsidR="00216B4C" w:rsidRPr="00EF73F1" w:rsidRDefault="00216B4C" w:rsidP="00216B4C">
      <w:pPr>
        <w:autoSpaceDE w:val="0"/>
        <w:autoSpaceDN w:val="0"/>
        <w:adjustRightInd w:val="0"/>
        <w:ind w:firstLine="720"/>
        <w:jc w:val="both"/>
      </w:pPr>
    </w:p>
    <w:p w:rsidR="00216B4C" w:rsidRPr="00EF73F1" w:rsidRDefault="00216B4C" w:rsidP="00216B4C">
      <w:pPr>
        <w:pStyle w:val="Hyperlink1"/>
        <w:keepNext/>
        <w:keepLines/>
        <w:numPr>
          <w:ilvl w:val="0"/>
          <w:numId w:val="1"/>
        </w:numPr>
        <w:tabs>
          <w:tab w:val="clear" w:pos="726"/>
          <w:tab w:val="num" w:pos="869"/>
        </w:tabs>
        <w:spacing w:before="0" w:beforeAutospacing="0" w:after="0" w:afterAutospacing="0"/>
        <w:ind w:left="0"/>
        <w:rPr>
          <w:b/>
        </w:rPr>
      </w:pPr>
      <w:r w:rsidRPr="00EF73F1">
        <w:rPr>
          <w:b/>
        </w:rPr>
        <w:t>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rsidR="00216B4C" w:rsidRPr="00EF73F1" w:rsidRDefault="00216B4C" w:rsidP="00216B4C">
      <w:pPr>
        <w:pStyle w:val="Pagrindiniotekstotrauka"/>
        <w:rPr>
          <w:i w:val="0"/>
          <w:szCs w:val="24"/>
        </w:rPr>
      </w:pPr>
      <w:r>
        <w:rPr>
          <w:i w:val="0"/>
          <w:szCs w:val="24"/>
        </w:rPr>
        <w:t>Įstatymo p</w:t>
      </w:r>
      <w:r w:rsidRPr="00CA0200">
        <w:rPr>
          <w:i w:val="0"/>
          <w:szCs w:val="24"/>
        </w:rPr>
        <w:t xml:space="preserve">rojektas parengtas laikantis </w:t>
      </w:r>
      <w:r w:rsidRPr="00211401">
        <w:rPr>
          <w:i w:val="0"/>
        </w:rPr>
        <w:t>Lietuvos Respublikos valstybinės kalbos, Teisėkūros pagrindų įstatymų reikalavimų</w:t>
      </w:r>
      <w:r w:rsidRPr="00211401">
        <w:rPr>
          <w:i w:val="0"/>
          <w:szCs w:val="24"/>
        </w:rPr>
        <w:t>.</w:t>
      </w:r>
      <w:r w:rsidRPr="00CA0200">
        <w:rPr>
          <w:i w:val="0"/>
          <w:szCs w:val="24"/>
        </w:rPr>
        <w:t xml:space="preserve"> </w:t>
      </w:r>
      <w:r w:rsidRPr="00531C85">
        <w:rPr>
          <w:i w:val="0"/>
          <w:color w:val="000000"/>
        </w:rPr>
        <w:t>Įstatymo projekte nėra apibrėžiama sąvokų</w:t>
      </w:r>
      <w:r w:rsidRPr="00EF73F1">
        <w:rPr>
          <w:i w:val="0"/>
          <w:szCs w:val="24"/>
        </w:rPr>
        <w:t>.</w:t>
      </w:r>
    </w:p>
    <w:p w:rsidR="00216B4C" w:rsidRPr="00EF73F1" w:rsidRDefault="00216B4C" w:rsidP="00216B4C">
      <w:pPr>
        <w:pStyle w:val="Pagrindiniotekstotrauka"/>
        <w:rPr>
          <w:b/>
          <w:i w:val="0"/>
          <w:szCs w:val="24"/>
        </w:rPr>
      </w:pPr>
    </w:p>
    <w:p w:rsidR="00216B4C" w:rsidRPr="00EF73F1" w:rsidRDefault="00216B4C" w:rsidP="00216B4C">
      <w:pPr>
        <w:pStyle w:val="Pagrindiniotekstotrauka"/>
        <w:keepNext/>
        <w:keepLines/>
        <w:numPr>
          <w:ilvl w:val="0"/>
          <w:numId w:val="1"/>
        </w:numPr>
        <w:tabs>
          <w:tab w:val="clear" w:pos="726"/>
          <w:tab w:val="num" w:pos="869"/>
          <w:tab w:val="num" w:pos="1134"/>
        </w:tabs>
        <w:ind w:left="0"/>
        <w:rPr>
          <w:b/>
          <w:i w:val="0"/>
          <w:szCs w:val="24"/>
        </w:rPr>
      </w:pPr>
      <w:r w:rsidRPr="00EF73F1">
        <w:rPr>
          <w:b/>
          <w:i w:val="0"/>
          <w:szCs w:val="24"/>
        </w:rPr>
        <w:t>Ar įstatymo projektas atitinka Žmogaus teisių ir pagrindinių laisvių apsaugos konvencijos nuostatas ir Europos Sąjungos dokumentus</w:t>
      </w:r>
    </w:p>
    <w:p w:rsidR="00216B4C" w:rsidRPr="00EF73F1" w:rsidRDefault="00216B4C" w:rsidP="00216B4C">
      <w:pPr>
        <w:pStyle w:val="Pagrindiniotekstotrauka"/>
        <w:rPr>
          <w:i w:val="0"/>
          <w:szCs w:val="24"/>
        </w:rPr>
      </w:pPr>
      <w:r w:rsidRPr="00EF73F1">
        <w:rPr>
          <w:i w:val="0"/>
          <w:szCs w:val="24"/>
        </w:rPr>
        <w:t>Įstatymo projekto nuostatos neprieštarauja Žmogaus teisių ir pagrindinių laisvių apsaugos konvencijos nuostatoms</w:t>
      </w:r>
      <w:r>
        <w:rPr>
          <w:i w:val="0"/>
          <w:szCs w:val="24"/>
        </w:rPr>
        <w:t>,</w:t>
      </w:r>
      <w:r w:rsidRPr="00EF73F1">
        <w:rPr>
          <w:i w:val="0"/>
          <w:szCs w:val="24"/>
        </w:rPr>
        <w:t xml:space="preserve"> Europos Sąjungos dokumentams.</w:t>
      </w:r>
    </w:p>
    <w:p w:rsidR="00216B4C" w:rsidRPr="00502B36" w:rsidRDefault="00216B4C" w:rsidP="00216B4C">
      <w:pPr>
        <w:pStyle w:val="Pagrindiniotekstotrauka"/>
        <w:rPr>
          <w:i w:val="0"/>
          <w:szCs w:val="24"/>
        </w:rPr>
      </w:pPr>
    </w:p>
    <w:p w:rsidR="00216B4C" w:rsidRPr="00EF73F1" w:rsidRDefault="00216B4C" w:rsidP="00216B4C">
      <w:pPr>
        <w:pStyle w:val="Pagrindiniotekstotrauka"/>
        <w:keepNext/>
        <w:keepLines/>
        <w:numPr>
          <w:ilvl w:val="0"/>
          <w:numId w:val="1"/>
        </w:numPr>
        <w:tabs>
          <w:tab w:val="clear" w:pos="726"/>
          <w:tab w:val="num" w:pos="869"/>
          <w:tab w:val="left" w:pos="1134"/>
        </w:tabs>
        <w:ind w:left="0"/>
        <w:outlineLvl w:val="0"/>
        <w:rPr>
          <w:b/>
          <w:i w:val="0"/>
          <w:szCs w:val="24"/>
        </w:rPr>
      </w:pPr>
      <w:r w:rsidRPr="00EF73F1">
        <w:rPr>
          <w:b/>
          <w:i w:val="0"/>
          <w:szCs w:val="24"/>
        </w:rPr>
        <w:t>Jeigu įstatymui įgyvendinti reikia įgyvendinamųjų teisės aktų, – kas ir kada juos turėtų priimti</w:t>
      </w:r>
    </w:p>
    <w:p w:rsidR="00216B4C" w:rsidRDefault="00216B4C" w:rsidP="00216B4C">
      <w:pPr>
        <w:ind w:firstLine="720"/>
        <w:jc w:val="both"/>
      </w:pPr>
      <w:r w:rsidRPr="00EF73F1">
        <w:t xml:space="preserve">Priėmus </w:t>
      </w:r>
      <w:r>
        <w:t>į</w:t>
      </w:r>
      <w:r w:rsidRPr="00EF73F1">
        <w:t>statymo projektą, Vyriausybė arba jos įgaliota institucija paskirstys patvirtintus asignavimus pagal programas.</w:t>
      </w:r>
    </w:p>
    <w:p w:rsidR="00216B4C" w:rsidRPr="00635D49" w:rsidRDefault="00216B4C" w:rsidP="00216B4C">
      <w:pPr>
        <w:ind w:firstLine="720"/>
        <w:jc w:val="both"/>
        <w:rPr>
          <w:color w:val="000000" w:themeColor="text1"/>
        </w:rPr>
      </w:pPr>
      <w:r w:rsidRPr="00635D49">
        <w:rPr>
          <w:color w:val="000000" w:themeColor="text1"/>
        </w:rPr>
        <w:t xml:space="preserve">Įstatymo projekto 12 straipsnio 1 dalies 2 punkto nuostatoms įgyvendinti iki 2020 m. sausio 1 d. finansų ministro įsakymu bus nustatyta projektų atrankos tvarka. </w:t>
      </w:r>
    </w:p>
    <w:p w:rsidR="00216B4C" w:rsidRPr="00502B36" w:rsidRDefault="00216B4C" w:rsidP="00216B4C">
      <w:pPr>
        <w:pStyle w:val="Pagrindiniotekstotrauka"/>
        <w:outlineLvl w:val="0"/>
        <w:rPr>
          <w:b/>
          <w:i w:val="0"/>
          <w:szCs w:val="24"/>
        </w:rPr>
      </w:pPr>
    </w:p>
    <w:p w:rsidR="00216B4C" w:rsidRDefault="00216B4C" w:rsidP="00216B4C">
      <w:pPr>
        <w:pStyle w:val="Pagrindiniotekstotrauka"/>
        <w:keepNext/>
        <w:keepLines/>
        <w:numPr>
          <w:ilvl w:val="0"/>
          <w:numId w:val="1"/>
        </w:numPr>
        <w:tabs>
          <w:tab w:val="clear" w:pos="726"/>
          <w:tab w:val="left" w:pos="1077"/>
          <w:tab w:val="num" w:pos="1134"/>
        </w:tabs>
        <w:ind w:left="0"/>
        <w:outlineLvl w:val="0"/>
        <w:rPr>
          <w:b/>
          <w:i w:val="0"/>
          <w:szCs w:val="24"/>
        </w:rPr>
      </w:pPr>
      <w:r w:rsidRPr="00E72881">
        <w:rPr>
          <w:b/>
          <w:i w:val="0"/>
          <w:szCs w:val="24"/>
        </w:rPr>
        <w:t>Kiek valstybės, savivaldybių biudžetų ir kitų valstybės įsteigtų fondų lėšų prireiks įstatymui įgyvendinti, ar bus galima sutaupyti (pateikiami prognozuojami rodikliai einamaisiais ir artimiausiais 3 biudžetiniais metais</w:t>
      </w:r>
      <w:r>
        <w:rPr>
          <w:b/>
          <w:i w:val="0"/>
          <w:szCs w:val="24"/>
        </w:rPr>
        <w:t>)</w:t>
      </w:r>
    </w:p>
    <w:p w:rsidR="00216B4C" w:rsidRPr="003F7080" w:rsidRDefault="00216B4C" w:rsidP="00216B4C">
      <w:pPr>
        <w:ind w:firstLine="720"/>
        <w:jc w:val="both"/>
      </w:pPr>
      <w:r w:rsidRPr="0054523B">
        <w:t>Priimto įstatymo projekto nuostatoms įgyvendinti papildomų valstybės biudžeto lėšų nereikės.</w:t>
      </w:r>
    </w:p>
    <w:p w:rsidR="00216B4C" w:rsidRPr="003F7080" w:rsidRDefault="00216B4C" w:rsidP="00216B4C">
      <w:pPr>
        <w:pStyle w:val="Pagrindiniotekstotrauka"/>
        <w:keepNext/>
        <w:keepLines/>
        <w:tabs>
          <w:tab w:val="left" w:pos="1134"/>
        </w:tabs>
        <w:ind w:left="720"/>
        <w:outlineLvl w:val="0"/>
        <w:rPr>
          <w:b/>
          <w:i w:val="0"/>
          <w:szCs w:val="24"/>
        </w:rPr>
      </w:pPr>
    </w:p>
    <w:p w:rsidR="00216B4C" w:rsidRPr="00EF73F1" w:rsidRDefault="00216B4C" w:rsidP="00216B4C">
      <w:pPr>
        <w:pStyle w:val="Pagrindiniotekstotrauka"/>
        <w:keepNext/>
        <w:keepLines/>
        <w:numPr>
          <w:ilvl w:val="0"/>
          <w:numId w:val="1"/>
        </w:numPr>
        <w:tabs>
          <w:tab w:val="clear" w:pos="726"/>
          <w:tab w:val="num" w:pos="1134"/>
        </w:tabs>
        <w:ind w:left="0"/>
        <w:outlineLvl w:val="0"/>
        <w:rPr>
          <w:b/>
          <w:i w:val="0"/>
          <w:szCs w:val="24"/>
        </w:rPr>
      </w:pPr>
      <w:r w:rsidRPr="00EF73F1">
        <w:rPr>
          <w:b/>
          <w:i w:val="0"/>
          <w:szCs w:val="24"/>
        </w:rPr>
        <w:t>Įstatymo projekto rengimo metu gauti specialistų vertinimai ir išvados</w:t>
      </w:r>
    </w:p>
    <w:p w:rsidR="00216B4C" w:rsidRPr="00EF73F1" w:rsidRDefault="00216B4C" w:rsidP="00216B4C">
      <w:pPr>
        <w:pStyle w:val="Pagrindiniotekstotrauka"/>
        <w:rPr>
          <w:b/>
          <w:i w:val="0"/>
          <w:szCs w:val="24"/>
        </w:rPr>
      </w:pPr>
      <w:r w:rsidRPr="00EF73F1">
        <w:rPr>
          <w:i w:val="0"/>
          <w:szCs w:val="24"/>
        </w:rPr>
        <w:t>Įstatymo projekto rengimo metu specialistų vertinimų ir išvadų negauta.</w:t>
      </w:r>
    </w:p>
    <w:p w:rsidR="00216B4C" w:rsidRPr="00EF73F1" w:rsidRDefault="00216B4C" w:rsidP="00216B4C">
      <w:pPr>
        <w:ind w:firstLine="720"/>
        <w:jc w:val="both"/>
      </w:pPr>
    </w:p>
    <w:p w:rsidR="00216B4C" w:rsidRPr="00EF73F1" w:rsidRDefault="00216B4C" w:rsidP="00216B4C">
      <w:pPr>
        <w:keepNext/>
        <w:keepLines/>
        <w:numPr>
          <w:ilvl w:val="0"/>
          <w:numId w:val="1"/>
        </w:numPr>
        <w:tabs>
          <w:tab w:val="clear" w:pos="726"/>
          <w:tab w:val="left" w:pos="1134"/>
        </w:tabs>
        <w:ind w:left="0"/>
        <w:jc w:val="both"/>
        <w:rPr>
          <w:b/>
        </w:rPr>
      </w:pPr>
      <w:r w:rsidRPr="00EF73F1">
        <w:rPr>
          <w:b/>
        </w:rPr>
        <w:t>Reikšminiai žodžiai, kurių reikia šiam projektui įtraukti į kompiuterinę paieškos sistemą, įskaitant Europos žodyno „</w:t>
      </w:r>
      <w:proofErr w:type="spellStart"/>
      <w:r w:rsidRPr="00EF73F1">
        <w:rPr>
          <w:b/>
        </w:rPr>
        <w:t>Eurovoc</w:t>
      </w:r>
      <w:proofErr w:type="spellEnd"/>
      <w:r w:rsidRPr="00EF73F1">
        <w:rPr>
          <w:b/>
        </w:rPr>
        <w:t>“ terminus, temas bei sritis</w:t>
      </w:r>
    </w:p>
    <w:p w:rsidR="00216B4C" w:rsidRPr="00EF73F1" w:rsidRDefault="00216B4C" w:rsidP="00216B4C">
      <w:pPr>
        <w:ind w:firstLine="720"/>
        <w:jc w:val="both"/>
        <w:rPr>
          <w:b/>
        </w:rPr>
      </w:pPr>
      <w:r w:rsidRPr="00EF73F1">
        <w:t>„Biudžetas“.</w:t>
      </w:r>
    </w:p>
    <w:p w:rsidR="00771D26" w:rsidRPr="00502B36" w:rsidRDefault="00771D26" w:rsidP="00771D26">
      <w:pPr>
        <w:ind w:firstLine="720"/>
        <w:jc w:val="both"/>
      </w:pPr>
    </w:p>
    <w:p w:rsidR="00303769" w:rsidRPr="00502B36" w:rsidRDefault="00303769" w:rsidP="00303769">
      <w:pPr>
        <w:keepNext/>
        <w:keepLines/>
        <w:numPr>
          <w:ilvl w:val="0"/>
          <w:numId w:val="1"/>
        </w:numPr>
        <w:tabs>
          <w:tab w:val="left" w:pos="1134"/>
        </w:tabs>
        <w:jc w:val="both"/>
        <w:rPr>
          <w:b/>
        </w:rPr>
      </w:pPr>
      <w:r w:rsidRPr="00502B36">
        <w:rPr>
          <w:b/>
        </w:rPr>
        <w:t>Kiti, iniciatorių nuomone, reikalingi pagrindimai ir paaiškinimai</w:t>
      </w:r>
    </w:p>
    <w:p w:rsidR="00DF20ED" w:rsidRDefault="00DF20ED" w:rsidP="00303769">
      <w:pPr>
        <w:ind w:firstLine="720"/>
        <w:jc w:val="both"/>
      </w:pPr>
      <w:r>
        <w:t>Taip pat pateikiama detali informacija apie asignavimų pasikeitimus įstatymo projekte, kuriuos siūlo Vyriausybė (</w:t>
      </w:r>
      <w:r w:rsidR="00212A43">
        <w:t xml:space="preserve">1 ir 2 </w:t>
      </w:r>
      <w:r>
        <w:t>priedas).</w:t>
      </w:r>
    </w:p>
    <w:p w:rsidR="00303769" w:rsidRPr="00502B36" w:rsidRDefault="00303769" w:rsidP="00303769">
      <w:pPr>
        <w:ind w:firstLine="720"/>
        <w:jc w:val="both"/>
      </w:pPr>
      <w:r w:rsidRPr="00502B36">
        <w:t xml:space="preserve">Kartu su </w:t>
      </w:r>
      <w:r w:rsidR="0000571C">
        <w:t>į</w:t>
      </w:r>
      <w:r w:rsidRPr="00502B36">
        <w:t xml:space="preserve">statymo projektu </w:t>
      </w:r>
      <w:r w:rsidRPr="007553A5">
        <w:t>teikiam</w:t>
      </w:r>
      <w:r w:rsidR="00C9398E">
        <w:t>as</w:t>
      </w:r>
      <w:r w:rsidRPr="00502B36">
        <w:t xml:space="preserve"> </w:t>
      </w:r>
      <w:r w:rsidR="00397E2C" w:rsidRPr="00494FE9">
        <w:t xml:space="preserve">Lietuvos Respublikos </w:t>
      </w:r>
      <w:r w:rsidR="00397E2C">
        <w:t xml:space="preserve">biudžeto sandaros įstatymo Nr. I-430 15 straipsnio  pakeitimo </w:t>
      </w:r>
      <w:r w:rsidR="00397E2C" w:rsidRPr="00AE3FC0">
        <w:t>įstatymo</w:t>
      </w:r>
      <w:r w:rsidR="00397E2C" w:rsidRPr="00494FE9">
        <w:rPr>
          <w:bCs/>
        </w:rPr>
        <w:t xml:space="preserve"> </w:t>
      </w:r>
      <w:r w:rsidR="00166A37">
        <w:t xml:space="preserve">ir </w:t>
      </w:r>
      <w:r w:rsidRPr="00502B36">
        <w:t>Lietuvos Res</w:t>
      </w:r>
      <w:r w:rsidR="00C9398E">
        <w:t>publikos Seimo nutarimo „Dėl 202</w:t>
      </w:r>
      <w:r w:rsidR="00A84081">
        <w:t>1</w:t>
      </w:r>
      <w:r w:rsidR="00EA118C">
        <w:t xml:space="preserve"> metų, 202</w:t>
      </w:r>
      <w:r w:rsidR="00A84081">
        <w:t>2</w:t>
      </w:r>
      <w:r w:rsidR="00C9398E">
        <w:t xml:space="preserve"> metų ir 202</w:t>
      </w:r>
      <w:r w:rsidR="00A84081">
        <w:t>3</w:t>
      </w:r>
      <w:bookmarkStart w:id="0" w:name="_GoBack"/>
      <w:bookmarkEnd w:id="0"/>
      <w:r w:rsidRPr="00502B36">
        <w:t xml:space="preserve"> metų valstybės biudžeto ir savivaldybių biudžetų konsoliduotos visumos</w:t>
      </w:r>
      <w:r w:rsidR="007776DB">
        <w:t xml:space="preserve"> planuojamų rodiklių“</w:t>
      </w:r>
      <w:r w:rsidR="00C9398E">
        <w:t xml:space="preserve"> </w:t>
      </w:r>
      <w:r w:rsidR="00C9398E">
        <w:rPr>
          <w:color w:val="000000" w:themeColor="text1"/>
        </w:rPr>
        <w:t>projekta</w:t>
      </w:r>
      <w:r w:rsidR="00166A37">
        <w:rPr>
          <w:color w:val="000000" w:themeColor="text1"/>
        </w:rPr>
        <w:t>i</w:t>
      </w:r>
      <w:r w:rsidR="003D0EAE">
        <w:rPr>
          <w:color w:val="000000" w:themeColor="text1"/>
        </w:rPr>
        <w:t>.</w:t>
      </w:r>
    </w:p>
    <w:p w:rsidR="00771D26" w:rsidRPr="00502B36" w:rsidRDefault="00771D26" w:rsidP="00303769">
      <w:pPr>
        <w:jc w:val="both"/>
      </w:pPr>
    </w:p>
    <w:p w:rsidR="00303769" w:rsidRPr="00502B36" w:rsidRDefault="0025557F" w:rsidP="0025557F">
      <w:pPr>
        <w:jc w:val="center"/>
      </w:pPr>
      <w:r>
        <w:t>________________________</w:t>
      </w:r>
    </w:p>
    <w:sectPr w:rsidR="00303769" w:rsidRPr="00502B36" w:rsidSect="00B46E21">
      <w:headerReference w:type="default" r:id="rId11"/>
      <w:pgSz w:w="11906" w:h="16838"/>
      <w:pgMar w:top="709" w:right="707" w:bottom="284" w:left="1701" w:header="284" w:footer="122"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65C" w:rsidRDefault="00AE465C" w:rsidP="00AE465C">
      <w:r>
        <w:separator/>
      </w:r>
    </w:p>
  </w:endnote>
  <w:endnote w:type="continuationSeparator" w:id="0">
    <w:p w:rsidR="00AE465C" w:rsidRDefault="00AE465C" w:rsidP="00AE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ira Sans Light">
    <w:altName w:val="Arial"/>
    <w:panose1 w:val="00000000000000000000"/>
    <w:charset w:val="EE"/>
    <w:family w:val="swiss"/>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65C" w:rsidRDefault="00AE465C" w:rsidP="00AE465C">
      <w:r>
        <w:separator/>
      </w:r>
    </w:p>
  </w:footnote>
  <w:footnote w:type="continuationSeparator" w:id="0">
    <w:p w:rsidR="00AE465C" w:rsidRDefault="00AE465C" w:rsidP="00AE465C">
      <w:r>
        <w:continuationSeparator/>
      </w:r>
    </w:p>
  </w:footnote>
  <w:footnote w:id="1">
    <w:p w:rsidR="00605264" w:rsidRPr="00605264" w:rsidRDefault="00605264" w:rsidP="006947C4">
      <w:pPr>
        <w:pStyle w:val="Default"/>
        <w:jc w:val="both"/>
        <w:rPr>
          <w:rFonts w:ascii="Times New Roman" w:hAnsi="Times New Roman" w:cs="Times New Roman"/>
          <w:sz w:val="18"/>
          <w:szCs w:val="18"/>
        </w:rPr>
      </w:pPr>
      <w:r w:rsidRPr="00605264">
        <w:rPr>
          <w:rStyle w:val="Puslapioinaosnuoroda"/>
          <w:rFonts w:ascii="Times New Roman" w:hAnsi="Times New Roman" w:cs="Times New Roman"/>
          <w:color w:val="auto"/>
          <w:sz w:val="20"/>
          <w:szCs w:val="20"/>
        </w:rPr>
        <w:footnoteRef/>
      </w:r>
      <w:r w:rsidRPr="00605264">
        <w:rPr>
          <w:rFonts w:ascii="Times New Roman" w:hAnsi="Times New Roman" w:cs="Times New Roman"/>
        </w:rPr>
        <w:t xml:space="preserve"> </w:t>
      </w:r>
      <w:r w:rsidRPr="00605264">
        <w:rPr>
          <w:rFonts w:ascii="Times New Roman" w:hAnsi="Times New Roman" w:cs="Times New Roman"/>
          <w:color w:val="auto"/>
          <w:sz w:val="20"/>
          <w:szCs w:val="20"/>
        </w:rPr>
        <w:t>Valstybės kontrolė nuo 2015 m. sausio 1 d. vykdo ir nepriklausomos biudžeto politikos kontrolės institucijos (</w:t>
      </w:r>
      <w:r w:rsidR="006947C4">
        <w:rPr>
          <w:rFonts w:ascii="Times New Roman" w:hAnsi="Times New Roman" w:cs="Times New Roman"/>
          <w:color w:val="auto"/>
          <w:sz w:val="20"/>
          <w:szCs w:val="20"/>
        </w:rPr>
        <w:t>f</w:t>
      </w:r>
      <w:r w:rsidRPr="00605264">
        <w:rPr>
          <w:rFonts w:ascii="Times New Roman" w:hAnsi="Times New Roman" w:cs="Times New Roman"/>
          <w:color w:val="auto"/>
          <w:sz w:val="20"/>
          <w:szCs w:val="20"/>
        </w:rPr>
        <w:t>iskalinė institucij</w:t>
      </w:r>
      <w:r w:rsidR="006947C4">
        <w:rPr>
          <w:rFonts w:ascii="Times New Roman" w:hAnsi="Times New Roman" w:cs="Times New Roman"/>
          <w:color w:val="auto"/>
          <w:sz w:val="20"/>
          <w:szCs w:val="20"/>
        </w:rPr>
        <w:t>os</w:t>
      </w:r>
      <w:r w:rsidRPr="00605264">
        <w:rPr>
          <w:rFonts w:ascii="Times New Roman" w:hAnsi="Times New Roman" w:cs="Times New Roman"/>
          <w:color w:val="auto"/>
          <w:sz w:val="20"/>
          <w:szCs w:val="20"/>
        </w:rPr>
        <w:t>) funkciją</w:t>
      </w:r>
      <w:r w:rsidRPr="00605264">
        <w:rPr>
          <w:rFonts w:ascii="Times New Roman" w:hAnsi="Times New Roman" w:cs="Times New Roman"/>
          <w:sz w:val="18"/>
          <w:szCs w:val="18"/>
        </w:rPr>
        <w:t>.</w:t>
      </w:r>
    </w:p>
  </w:footnote>
  <w:footnote w:id="2">
    <w:p w:rsidR="005D74C7" w:rsidRPr="006F1254" w:rsidRDefault="005D74C7" w:rsidP="006947C4">
      <w:pPr>
        <w:pStyle w:val="Puslapioinaostekstas"/>
        <w:jc w:val="both"/>
        <w:rPr>
          <w:rStyle w:val="Hipersaitas"/>
          <w:rFonts w:ascii="Times New Roman" w:hAnsi="Times New Roman" w:cs="Times New Roman"/>
          <w:color w:val="auto"/>
          <w:sz w:val="22"/>
          <w:szCs w:val="22"/>
          <w:u w:val="none"/>
        </w:rPr>
      </w:pPr>
      <w:r w:rsidRPr="00605264">
        <w:rPr>
          <w:rStyle w:val="Puslapioinaosnuoroda"/>
          <w:rFonts w:ascii="Times New Roman" w:hAnsi="Times New Roman" w:cs="Times New Roman"/>
          <w:sz w:val="22"/>
          <w:szCs w:val="22"/>
        </w:rPr>
        <w:footnoteRef/>
      </w:r>
      <w:r w:rsidRPr="00605264">
        <w:rPr>
          <w:rFonts w:ascii="Times New Roman" w:hAnsi="Times New Roman" w:cs="Times New Roman"/>
          <w:sz w:val="22"/>
          <w:szCs w:val="22"/>
        </w:rPr>
        <w:t xml:space="preserve"> </w:t>
      </w:r>
      <w:r w:rsidRPr="006F1254">
        <w:rPr>
          <w:rFonts w:ascii="Times New Roman" w:hAnsi="Times New Roman" w:cs="Times New Roman"/>
        </w:rPr>
        <w:t xml:space="preserve">Išvada „Dėl struktūrinio postūmio užduoties“, </w:t>
      </w:r>
      <w:r w:rsidRPr="0029517A">
        <w:rPr>
          <w:rFonts w:ascii="Times New Roman" w:hAnsi="Times New Roman" w:cs="Times New Roman"/>
        </w:rPr>
        <w:t>https://www.vkontrole.lt/bp/isvados.aspx</w:t>
      </w:r>
      <w:r w:rsidR="006947C4">
        <w:rPr>
          <w:rFonts w:ascii="Times New Roman" w:hAnsi="Times New Roman" w:cs="Times New Roman"/>
        </w:rPr>
        <w:t>.</w:t>
      </w:r>
    </w:p>
  </w:footnote>
  <w:footnote w:id="3">
    <w:p w:rsidR="006947C4" w:rsidRDefault="005D74C7" w:rsidP="006947C4">
      <w:pPr>
        <w:pStyle w:val="Puslapioinaostekstas"/>
        <w:jc w:val="both"/>
        <w:rPr>
          <w:rFonts w:ascii="Times New Roman" w:hAnsi="Times New Roman" w:cs="Times New Roman"/>
        </w:rPr>
      </w:pPr>
      <w:r w:rsidRPr="00605264">
        <w:rPr>
          <w:rStyle w:val="Puslapioinaosnuoroda"/>
          <w:rFonts w:ascii="Times New Roman" w:hAnsi="Times New Roman" w:cs="Times New Roman"/>
        </w:rPr>
        <w:footnoteRef/>
      </w:r>
      <w:r w:rsidRPr="00605264">
        <w:rPr>
          <w:rFonts w:ascii="Times New Roman" w:hAnsi="Times New Roman" w:cs="Times New Roman"/>
        </w:rPr>
        <w:t xml:space="preserve"> </w:t>
      </w:r>
      <w:r w:rsidR="006947C4">
        <w:rPr>
          <w:rFonts w:ascii="Times New Roman" w:hAnsi="Times New Roman" w:cs="Times New Roman"/>
        </w:rPr>
        <w:t>A</w:t>
      </w:r>
      <w:r w:rsidR="006947C4" w:rsidRPr="006F1254">
        <w:rPr>
          <w:rFonts w:ascii="Times New Roman" w:hAnsi="Times New Roman" w:cs="Times New Roman"/>
        </w:rPr>
        <w:t>taskait</w:t>
      </w:r>
      <w:r w:rsidR="006947C4">
        <w:rPr>
          <w:rFonts w:ascii="Times New Roman" w:hAnsi="Times New Roman" w:cs="Times New Roman"/>
        </w:rPr>
        <w:t>a</w:t>
      </w:r>
      <w:r w:rsidR="006947C4" w:rsidRPr="006F1254">
        <w:rPr>
          <w:rFonts w:ascii="Times New Roman" w:hAnsi="Times New Roman" w:cs="Times New Roman"/>
        </w:rPr>
        <w:t xml:space="preserve"> „2021 metų valdžios sektoriaus biudžetų projektų vertinimas“</w:t>
      </w:r>
      <w:r w:rsidR="006947C4">
        <w:rPr>
          <w:rFonts w:ascii="Times New Roman" w:hAnsi="Times New Roman" w:cs="Times New Roman"/>
        </w:rPr>
        <w:t xml:space="preserve">, </w:t>
      </w:r>
      <w:r w:rsidR="006947C4" w:rsidRPr="0029517A">
        <w:rPr>
          <w:rFonts w:ascii="Times New Roman" w:hAnsi="Times New Roman" w:cs="Times New Roman"/>
        </w:rPr>
        <w:t>https://www.vkontrole.lt/bp/isvada.aspx?id=10417</w:t>
      </w:r>
      <w:r w:rsidR="006947C4">
        <w:rPr>
          <w:rFonts w:ascii="Times New Roman" w:hAnsi="Times New Roman" w:cs="Times New Roman"/>
        </w:rPr>
        <w:t>.</w:t>
      </w:r>
      <w:r w:rsidR="006947C4">
        <w:rPr>
          <w:rFonts w:eastAsia="Calibri"/>
          <w:color w:val="000000" w:themeColor="text1"/>
        </w:rPr>
        <w:t xml:space="preserve"> </w:t>
      </w:r>
      <w:r w:rsidR="006947C4" w:rsidRPr="00605264">
        <w:rPr>
          <w:rFonts w:ascii="Times New Roman" w:hAnsi="Times New Roman" w:cs="Times New Roman"/>
        </w:rPr>
        <w:t xml:space="preserve">FI vertino  Vyriausybės Seimui šių metų spalio </w:t>
      </w:r>
      <w:r w:rsidR="006947C4" w:rsidRPr="003D5423">
        <w:rPr>
          <w:rFonts w:ascii="Times New Roman" w:hAnsi="Times New Roman" w:cs="Times New Roman"/>
        </w:rPr>
        <w:t>16 d</w:t>
      </w:r>
      <w:r w:rsidR="006947C4">
        <w:rPr>
          <w:rFonts w:ascii="Times New Roman" w:hAnsi="Times New Roman" w:cs="Times New Roman"/>
        </w:rPr>
        <w:t>ieną</w:t>
      </w:r>
      <w:r w:rsidR="006947C4" w:rsidRPr="00605264">
        <w:rPr>
          <w:rFonts w:ascii="Times New Roman" w:hAnsi="Times New Roman" w:cs="Times New Roman"/>
        </w:rPr>
        <w:t xml:space="preserve"> pateiktą 202</w:t>
      </w:r>
      <w:r w:rsidR="006947C4">
        <w:rPr>
          <w:rFonts w:ascii="Times New Roman" w:hAnsi="Times New Roman" w:cs="Times New Roman"/>
        </w:rPr>
        <w:t>1</w:t>
      </w:r>
      <w:r w:rsidR="006947C4" w:rsidRPr="00605264">
        <w:rPr>
          <w:rFonts w:ascii="Times New Roman" w:hAnsi="Times New Roman" w:cs="Times New Roman"/>
        </w:rPr>
        <w:t xml:space="preserve"> m</w:t>
      </w:r>
      <w:r w:rsidR="006947C4">
        <w:rPr>
          <w:rFonts w:ascii="Times New Roman" w:hAnsi="Times New Roman" w:cs="Times New Roman"/>
        </w:rPr>
        <w:t>etų</w:t>
      </w:r>
      <w:r w:rsidR="006947C4" w:rsidRPr="00605264">
        <w:rPr>
          <w:rFonts w:ascii="Times New Roman" w:hAnsi="Times New Roman" w:cs="Times New Roman"/>
        </w:rPr>
        <w:t xml:space="preserve"> valstybės biudžeto ir savivaldybių biudžetų finansinių rodiklių patvirtinimo įstatymo projektą, V</w:t>
      </w:r>
      <w:r w:rsidR="006947C4">
        <w:rPr>
          <w:rFonts w:ascii="Times New Roman" w:hAnsi="Times New Roman" w:cs="Times New Roman"/>
        </w:rPr>
        <w:t>alstybės socialinio draudimo fondo</w:t>
      </w:r>
      <w:r w:rsidR="006947C4" w:rsidRPr="00605264">
        <w:rPr>
          <w:rFonts w:ascii="Times New Roman" w:hAnsi="Times New Roman" w:cs="Times New Roman"/>
        </w:rPr>
        <w:t xml:space="preserve"> biudžeto 202</w:t>
      </w:r>
      <w:r w:rsidR="006947C4">
        <w:rPr>
          <w:rFonts w:ascii="Times New Roman" w:hAnsi="Times New Roman" w:cs="Times New Roman"/>
        </w:rPr>
        <w:t>1</w:t>
      </w:r>
      <w:r w:rsidR="006947C4" w:rsidRPr="00605264">
        <w:rPr>
          <w:rFonts w:ascii="Times New Roman" w:hAnsi="Times New Roman" w:cs="Times New Roman"/>
        </w:rPr>
        <w:t xml:space="preserve"> metų rodiklių patvirtinimo įstatymo projektą, P</w:t>
      </w:r>
      <w:r w:rsidR="006947C4">
        <w:rPr>
          <w:rFonts w:ascii="Times New Roman" w:hAnsi="Times New Roman" w:cs="Times New Roman"/>
        </w:rPr>
        <w:t>rivalomojo socialinio draudimo fondo</w:t>
      </w:r>
      <w:r w:rsidR="006947C4" w:rsidRPr="00605264">
        <w:rPr>
          <w:rFonts w:ascii="Times New Roman" w:hAnsi="Times New Roman" w:cs="Times New Roman"/>
        </w:rPr>
        <w:t xml:space="preserve"> biudžeto 202</w:t>
      </w:r>
      <w:r w:rsidR="006947C4">
        <w:rPr>
          <w:rFonts w:ascii="Times New Roman" w:hAnsi="Times New Roman" w:cs="Times New Roman"/>
        </w:rPr>
        <w:t>1</w:t>
      </w:r>
      <w:r w:rsidR="006947C4" w:rsidRPr="00605264">
        <w:rPr>
          <w:rFonts w:ascii="Times New Roman" w:hAnsi="Times New Roman" w:cs="Times New Roman"/>
        </w:rPr>
        <w:t xml:space="preserve"> m</w:t>
      </w:r>
      <w:r w:rsidR="006947C4">
        <w:rPr>
          <w:rFonts w:ascii="Times New Roman" w:hAnsi="Times New Roman" w:cs="Times New Roman"/>
        </w:rPr>
        <w:t>etų</w:t>
      </w:r>
      <w:r w:rsidR="006947C4" w:rsidRPr="00605264">
        <w:rPr>
          <w:rFonts w:ascii="Times New Roman" w:hAnsi="Times New Roman" w:cs="Times New Roman"/>
        </w:rPr>
        <w:t xml:space="preserve"> rodiklių patvirtinimo įstatymo projektą, taip pat vertin</w:t>
      </w:r>
      <w:r w:rsidR="006947C4">
        <w:rPr>
          <w:rFonts w:ascii="Times New Roman" w:hAnsi="Times New Roman" w:cs="Times New Roman"/>
        </w:rPr>
        <w:t>o</w:t>
      </w:r>
      <w:r w:rsidR="006947C4" w:rsidRPr="00605264">
        <w:rPr>
          <w:rFonts w:ascii="Times New Roman" w:hAnsi="Times New Roman" w:cs="Times New Roman"/>
        </w:rPr>
        <w:t xml:space="preserve"> kitų valdžios sektoriui priskiriamų </w:t>
      </w:r>
      <w:proofErr w:type="spellStart"/>
      <w:r w:rsidR="006947C4" w:rsidRPr="00605264">
        <w:rPr>
          <w:rFonts w:ascii="Times New Roman" w:hAnsi="Times New Roman" w:cs="Times New Roman"/>
        </w:rPr>
        <w:t>subsektorių</w:t>
      </w:r>
      <w:proofErr w:type="spellEnd"/>
      <w:r w:rsidR="006947C4" w:rsidRPr="00605264">
        <w:rPr>
          <w:rFonts w:ascii="Times New Roman" w:hAnsi="Times New Roman" w:cs="Times New Roman"/>
        </w:rPr>
        <w:t xml:space="preserve"> pajamų ir išlaidų projekcijas (parengtas pagal iki spalio 1</w:t>
      </w:r>
      <w:r w:rsidR="006947C4">
        <w:rPr>
          <w:rFonts w:ascii="Times New Roman" w:hAnsi="Times New Roman" w:cs="Times New Roman"/>
        </w:rPr>
        <w:t>6</w:t>
      </w:r>
      <w:r w:rsidR="006947C4" w:rsidRPr="00605264">
        <w:rPr>
          <w:rFonts w:ascii="Times New Roman" w:hAnsi="Times New Roman" w:cs="Times New Roman"/>
        </w:rPr>
        <w:t xml:space="preserve"> d. gautą informaciją ir duomenis).</w:t>
      </w:r>
    </w:p>
    <w:p w:rsidR="005D74C7" w:rsidRPr="00605264" w:rsidRDefault="005D74C7" w:rsidP="006947C4">
      <w:pPr>
        <w:pStyle w:val="Puslapioinaostekstas"/>
        <w:jc w:val="both"/>
        <w:rPr>
          <w:rFonts w:ascii="Times New Roman" w:hAnsi="Times New Roman" w:cs="Times New Roman"/>
        </w:rPr>
      </w:pPr>
      <w:r w:rsidRPr="0029517A">
        <w:rPr>
          <w:rFonts w:ascii="Times New Roman" w:hAnsi="Times New Roman" w:cs="Times New Roman"/>
        </w:rPr>
        <w:t>https://www.vkontrole.lt/bp/isvada.aspx?id=10417</w:t>
      </w:r>
    </w:p>
  </w:footnote>
  <w:footnote w:id="4">
    <w:p w:rsidR="005D74C7" w:rsidRPr="0064716B" w:rsidRDefault="005D74C7" w:rsidP="006947C4">
      <w:pPr>
        <w:pStyle w:val="Puslapioinaostekstas"/>
        <w:jc w:val="both"/>
        <w:rPr>
          <w:rFonts w:ascii="Times New Roman" w:hAnsi="Times New Roman" w:cs="Times New Roman"/>
        </w:rPr>
      </w:pPr>
      <w:r>
        <w:rPr>
          <w:rStyle w:val="Puslapioinaosnuoroda"/>
        </w:rPr>
        <w:footnoteRef/>
      </w:r>
      <w:r>
        <w:t xml:space="preserve"> </w:t>
      </w:r>
      <w:r w:rsidRPr="0064716B">
        <w:rPr>
          <w:rFonts w:ascii="Times New Roman" w:hAnsi="Times New Roman" w:cs="Times New Roman"/>
        </w:rPr>
        <w:t>2020 m. kovo 26 d. FI paskelbė išvadą, kurioje patvirtino, kad Lietuvoje susidariusi padėtis atitinka išskirtinių aplinkybių sąvokos apibrėžimą, nustatytą Konstituciniame įstatyme</w:t>
      </w:r>
    </w:p>
  </w:footnote>
  <w:footnote w:id="5">
    <w:p w:rsidR="005D74C7" w:rsidRPr="00EE344A" w:rsidRDefault="005D74C7" w:rsidP="005D74C7">
      <w:pPr>
        <w:pStyle w:val="Puslapioinaostekstas"/>
        <w:rPr>
          <w:rStyle w:val="Hipersaitas"/>
          <w:rFonts w:ascii="Times New Roman" w:hAnsi="Times New Roman" w:cs="Times New Roman"/>
        </w:rPr>
      </w:pPr>
      <w:r w:rsidRPr="00A04F27">
        <w:rPr>
          <w:rStyle w:val="Puslapioinaosnuoroda"/>
          <w:rFonts w:ascii="Times New Roman" w:hAnsi="Times New Roman" w:cs="Times New Roman"/>
          <w:sz w:val="22"/>
          <w:szCs w:val="22"/>
        </w:rPr>
        <w:footnoteRef/>
      </w:r>
      <w:r w:rsidRPr="00A04F27">
        <w:rPr>
          <w:rFonts w:ascii="Times New Roman" w:hAnsi="Times New Roman" w:cs="Times New Roman"/>
          <w:sz w:val="22"/>
          <w:szCs w:val="22"/>
        </w:rPr>
        <w:t xml:space="preserve"> </w:t>
      </w:r>
      <w:r>
        <w:rPr>
          <w:rFonts w:ascii="Times New Roman" w:hAnsi="Times New Roman" w:cs="Times New Roman"/>
          <w:sz w:val="22"/>
          <w:szCs w:val="22"/>
        </w:rPr>
        <w:t xml:space="preserve">Europos Komisijos vertinimas: </w:t>
      </w:r>
      <w:r w:rsidRPr="00BD4D65">
        <w:rPr>
          <w:rFonts w:ascii="Times New Roman" w:hAnsi="Times New Roman" w:cs="Times New Roman"/>
          <w:sz w:val="22"/>
          <w:szCs w:val="22"/>
        </w:rPr>
        <w:t>https://ec.europa.eu/info/sites/info/files/economy-finance/opinion_on_dbp_lithuania.pdf</w:t>
      </w:r>
    </w:p>
  </w:footnote>
  <w:footnote w:id="6">
    <w:p w:rsidR="005D74C7" w:rsidRPr="009553C2" w:rsidRDefault="005D74C7" w:rsidP="005D74C7">
      <w:pPr>
        <w:pStyle w:val="Puslapioinaostekstas"/>
      </w:pPr>
      <w:r>
        <w:rPr>
          <w:rStyle w:val="Puslapioinaosnuoroda"/>
        </w:rPr>
        <w:footnoteRef/>
      </w:r>
      <w:r>
        <w:t xml:space="preserve"> </w:t>
      </w:r>
      <w:r w:rsidRPr="00767F1B">
        <w:rPr>
          <w:rFonts w:ascii="Times New Roman" w:hAnsi="Times New Roman" w:cs="Times New Roman"/>
          <w:sz w:val="22"/>
          <w:szCs w:val="22"/>
        </w:rPr>
        <w:t xml:space="preserve">ES Tarybos rekomendacija dėl 2020 m. Lietuvos nacionalinės reformų programos su Tarybos nuomone </w:t>
      </w:r>
      <w:r w:rsidRPr="009553C2">
        <w:rPr>
          <w:rFonts w:ascii="Times New Roman" w:hAnsi="Times New Roman" w:cs="Times New Roman"/>
          <w:sz w:val="22"/>
          <w:szCs w:val="22"/>
        </w:rPr>
        <w:t>dėl 2020 m. Lietuvos stabilumo programos.</w:t>
      </w:r>
    </w:p>
  </w:footnote>
  <w:footnote w:id="7">
    <w:p w:rsidR="006947C4" w:rsidRPr="009553C2" w:rsidRDefault="006947C4" w:rsidP="006947C4">
      <w:pPr>
        <w:pStyle w:val="Puslapioinaostekstas"/>
        <w:jc w:val="both"/>
      </w:pPr>
      <w:r w:rsidRPr="009553C2">
        <w:rPr>
          <w:rStyle w:val="Puslapioinaosnuoroda"/>
        </w:rPr>
        <w:footnoteRef/>
      </w:r>
      <w:r w:rsidRPr="009553C2">
        <w:t xml:space="preserve"> </w:t>
      </w:r>
      <w:r w:rsidRPr="009553C2">
        <w:rPr>
          <w:rFonts w:ascii="Times New Roman" w:hAnsi="Times New Roman" w:cs="Times New Roman"/>
        </w:rPr>
        <w:t xml:space="preserve">Lietuvos Respublikos pridėtinės vertės mokesčio įstatymo Nr. IX-751 2, 9-2, 12, 13, 40, 57, 64, 71, 71-1, 75, 78, 78-1, 79, 84, 85, 90, 116, 117, 120 straipsnių, XII skyriaus penktojo skirsnio, 2 priedo pakeitimo ir Įstatymo papildymo 4-3, 9-3, 13-2, 14-1, 34-1, 53-1 straipsniais ir XII skyriaus šeštuoju, septintuoju, aštuntuoju skirsniais įstatymas Nr. </w:t>
      </w:r>
      <w:r w:rsidRPr="009553C2">
        <w:rPr>
          <w:rFonts w:ascii="Times New Roman" w:hAnsi="Times New Roman" w:cs="Times New Roman"/>
          <w:color w:val="000000"/>
        </w:rPr>
        <w:t>XIII-3346 (priimtas 2020 m. lapkričio 5 d.).</w:t>
      </w:r>
    </w:p>
  </w:footnote>
  <w:footnote w:id="8">
    <w:p w:rsidR="006947C4" w:rsidRPr="001B0E36" w:rsidRDefault="006947C4" w:rsidP="006947C4">
      <w:pPr>
        <w:pStyle w:val="Puslapioinaostekstas"/>
        <w:jc w:val="both"/>
        <w:rPr>
          <w:rFonts w:ascii="Times New Roman" w:hAnsi="Times New Roman" w:cs="Times New Roman"/>
        </w:rPr>
      </w:pPr>
      <w:r w:rsidRPr="009553C2">
        <w:rPr>
          <w:rStyle w:val="Puslapioinaosnuoroda"/>
          <w:rFonts w:ascii="Times New Roman" w:hAnsi="Times New Roman" w:cs="Times New Roman"/>
        </w:rPr>
        <w:footnoteRef/>
      </w:r>
      <w:r w:rsidRPr="009553C2">
        <w:rPr>
          <w:rFonts w:ascii="Times New Roman" w:hAnsi="Times New Roman" w:cs="Times New Roman"/>
        </w:rPr>
        <w:t xml:space="preserve"> Lietuvos Respublikos gy</w:t>
      </w:r>
      <w:r w:rsidRPr="009553C2">
        <w:rPr>
          <w:rFonts w:ascii="Times New Roman" w:eastAsia="Calibri" w:hAnsi="Times New Roman" w:cs="Times New Roman"/>
        </w:rPr>
        <w:t xml:space="preserve">ventojų pajamų mokesčio įstatymo Nr. IX-1007 21 straipsnio pakeitimo įstatymas Nr. </w:t>
      </w:r>
      <w:r w:rsidRPr="009553C2">
        <w:rPr>
          <w:rFonts w:ascii="Times New Roman" w:hAnsi="Times New Roman" w:cs="Times New Roman"/>
          <w:bCs/>
        </w:rPr>
        <w:t>XIV-62 (priimtas 2020 m. gruodžio 10 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7915961"/>
      <w:docPartObj>
        <w:docPartGallery w:val="Page Numbers (Top of Page)"/>
        <w:docPartUnique/>
      </w:docPartObj>
    </w:sdtPr>
    <w:sdtEndPr/>
    <w:sdtContent>
      <w:p w:rsidR="0048508D" w:rsidRDefault="0048508D" w:rsidP="0048508D">
        <w:pPr>
          <w:pStyle w:val="Antrats"/>
          <w:jc w:val="center"/>
        </w:pPr>
        <w:r>
          <w:fldChar w:fldCharType="begin"/>
        </w:r>
        <w:r>
          <w:instrText>PAGE   \* MERGEFORMAT</w:instrText>
        </w:r>
        <w:r>
          <w:fldChar w:fldCharType="separate"/>
        </w:r>
        <w:r w:rsidR="00A84081">
          <w:rPr>
            <w:noProof/>
          </w:rPr>
          <w:t>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05F37"/>
    <w:multiLevelType w:val="multilevel"/>
    <w:tmpl w:val="AE80E63E"/>
    <w:lvl w:ilvl="0">
      <w:start w:val="1"/>
      <w:numFmt w:val="decimal"/>
      <w:pStyle w:val="Dalys"/>
      <w:lvlText w:val="%1."/>
      <w:lvlJc w:val="left"/>
      <w:pPr>
        <w:ind w:left="1070" w:hanging="360"/>
      </w:pPr>
      <w:rPr>
        <w:rFonts w:ascii="Times New Roman" w:hAnsi="Times New Roman" w:cs="Times New Roman" w:hint="default"/>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
    <w:nsid w:val="4EA72A42"/>
    <w:multiLevelType w:val="hybridMultilevel"/>
    <w:tmpl w:val="5C92CFD8"/>
    <w:lvl w:ilvl="0" w:tplc="245C4982">
      <w:start w:val="2017"/>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nsid w:val="5B1D2E2B"/>
    <w:multiLevelType w:val="hybridMultilevel"/>
    <w:tmpl w:val="9C40CE40"/>
    <w:lvl w:ilvl="0" w:tplc="15FCB8CC">
      <w:start w:val="1"/>
      <w:numFmt w:val="decimal"/>
      <w:lvlText w:val="%1."/>
      <w:lvlJc w:val="left"/>
      <w:pPr>
        <w:tabs>
          <w:tab w:val="num" w:pos="1010"/>
        </w:tabs>
        <w:ind w:left="-11" w:firstLine="720"/>
      </w:pPr>
      <w:rPr>
        <w:rFonts w:hint="default"/>
        <w:strike w:val="0"/>
        <w:dstrike w:val="0"/>
        <w:color w:val="000000" w:themeColor="text1"/>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7A69594B"/>
    <w:multiLevelType w:val="hybridMultilevel"/>
    <w:tmpl w:val="E27EAAC6"/>
    <w:lvl w:ilvl="0" w:tplc="BBB8F14C">
      <w:start w:val="1"/>
      <w:numFmt w:val="decimal"/>
      <w:lvlText w:val="%1."/>
      <w:lvlJc w:val="left"/>
      <w:pPr>
        <w:tabs>
          <w:tab w:val="num" w:pos="726"/>
        </w:tabs>
        <w:ind w:left="-295" w:firstLine="720"/>
      </w:pPr>
      <w:rPr>
        <w:rFonts w:hint="default"/>
      </w:rPr>
    </w:lvl>
    <w:lvl w:ilvl="1" w:tplc="04270019">
      <w:start w:val="1"/>
      <w:numFmt w:val="lowerLetter"/>
      <w:lvlText w:val="%2."/>
      <w:lvlJc w:val="left"/>
      <w:pPr>
        <w:tabs>
          <w:tab w:val="num" w:pos="2160"/>
        </w:tabs>
        <w:ind w:left="2160" w:hanging="360"/>
      </w:pPr>
    </w:lvl>
    <w:lvl w:ilvl="2" w:tplc="0427001B">
      <w:start w:val="1"/>
      <w:numFmt w:val="lowerRoman"/>
      <w:lvlText w:val="%3."/>
      <w:lvlJc w:val="right"/>
      <w:pPr>
        <w:tabs>
          <w:tab w:val="num" w:pos="2880"/>
        </w:tabs>
        <w:ind w:left="2880" w:hanging="180"/>
      </w:pPr>
    </w:lvl>
    <w:lvl w:ilvl="3" w:tplc="0427000F">
      <w:start w:val="1"/>
      <w:numFmt w:val="decimal"/>
      <w:lvlText w:val="%4."/>
      <w:lvlJc w:val="left"/>
      <w:pPr>
        <w:tabs>
          <w:tab w:val="num" w:pos="3600"/>
        </w:tabs>
        <w:ind w:left="3600" w:hanging="360"/>
      </w:pPr>
    </w:lvl>
    <w:lvl w:ilvl="4" w:tplc="04270019">
      <w:start w:val="1"/>
      <w:numFmt w:val="lowerLetter"/>
      <w:lvlText w:val="%5."/>
      <w:lvlJc w:val="left"/>
      <w:pPr>
        <w:tabs>
          <w:tab w:val="num" w:pos="4320"/>
        </w:tabs>
        <w:ind w:left="4320" w:hanging="360"/>
      </w:pPr>
    </w:lvl>
    <w:lvl w:ilvl="5" w:tplc="0427001B">
      <w:start w:val="1"/>
      <w:numFmt w:val="lowerRoman"/>
      <w:lvlText w:val="%6."/>
      <w:lvlJc w:val="right"/>
      <w:pPr>
        <w:tabs>
          <w:tab w:val="num" w:pos="5040"/>
        </w:tabs>
        <w:ind w:left="5040" w:hanging="180"/>
      </w:pPr>
    </w:lvl>
    <w:lvl w:ilvl="6" w:tplc="0427000F">
      <w:start w:val="1"/>
      <w:numFmt w:val="decimal"/>
      <w:lvlText w:val="%7."/>
      <w:lvlJc w:val="left"/>
      <w:pPr>
        <w:tabs>
          <w:tab w:val="num" w:pos="5760"/>
        </w:tabs>
        <w:ind w:left="5760" w:hanging="360"/>
      </w:pPr>
    </w:lvl>
    <w:lvl w:ilvl="7" w:tplc="04270019">
      <w:start w:val="1"/>
      <w:numFmt w:val="lowerLetter"/>
      <w:lvlText w:val="%8."/>
      <w:lvlJc w:val="left"/>
      <w:pPr>
        <w:tabs>
          <w:tab w:val="num" w:pos="6480"/>
        </w:tabs>
        <w:ind w:left="6480" w:hanging="360"/>
      </w:pPr>
    </w:lvl>
    <w:lvl w:ilvl="8" w:tplc="0427001B">
      <w:start w:val="1"/>
      <w:numFmt w:val="lowerRoman"/>
      <w:lvlText w:val="%9."/>
      <w:lvlJc w:val="right"/>
      <w:pPr>
        <w:tabs>
          <w:tab w:val="num" w:pos="7200"/>
        </w:tabs>
        <w:ind w:left="7200" w:hanging="180"/>
      </w:pPr>
    </w:lvl>
  </w:abstractNum>
  <w:abstractNum w:abstractNumId="4">
    <w:nsid w:val="7AD63BEB"/>
    <w:multiLevelType w:val="hybridMultilevel"/>
    <w:tmpl w:val="693CA35C"/>
    <w:lvl w:ilvl="0" w:tplc="54C6CB6C">
      <w:start w:val="1"/>
      <w:numFmt w:val="decimal"/>
      <w:lvlText w:val="%1."/>
      <w:lvlJc w:val="left"/>
      <w:pPr>
        <w:tabs>
          <w:tab w:val="num" w:pos="1021"/>
        </w:tabs>
        <w:ind w:left="0" w:firstLine="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num>
  <w:num w:numId="2">
    <w:abstractNumId w:val="4"/>
  </w:num>
  <w:num w:numId="3">
    <w:abstractNumId w:val="1"/>
  </w:num>
  <w:num w:numId="4">
    <w:abstractNumId w:val="0"/>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316"/>
    <w:rsid w:val="000028A5"/>
    <w:rsid w:val="0000571C"/>
    <w:rsid w:val="00015470"/>
    <w:rsid w:val="00017671"/>
    <w:rsid w:val="00022A7E"/>
    <w:rsid w:val="00026A08"/>
    <w:rsid w:val="00030768"/>
    <w:rsid w:val="00034BC5"/>
    <w:rsid w:val="00042A6F"/>
    <w:rsid w:val="0004399B"/>
    <w:rsid w:val="00054CE4"/>
    <w:rsid w:val="0006402E"/>
    <w:rsid w:val="00077825"/>
    <w:rsid w:val="0009140B"/>
    <w:rsid w:val="000925E0"/>
    <w:rsid w:val="0009471B"/>
    <w:rsid w:val="000B0C2B"/>
    <w:rsid w:val="000B3FEC"/>
    <w:rsid w:val="000D0F48"/>
    <w:rsid w:val="000D1316"/>
    <w:rsid w:val="000D5797"/>
    <w:rsid w:val="000F77B6"/>
    <w:rsid w:val="0010181F"/>
    <w:rsid w:val="00101E5C"/>
    <w:rsid w:val="00117963"/>
    <w:rsid w:val="00120923"/>
    <w:rsid w:val="00123811"/>
    <w:rsid w:val="0012594B"/>
    <w:rsid w:val="001309E3"/>
    <w:rsid w:val="0013634B"/>
    <w:rsid w:val="001411A4"/>
    <w:rsid w:val="00151744"/>
    <w:rsid w:val="00156C12"/>
    <w:rsid w:val="00157E7C"/>
    <w:rsid w:val="001624E4"/>
    <w:rsid w:val="00166A37"/>
    <w:rsid w:val="00166B7D"/>
    <w:rsid w:val="00180370"/>
    <w:rsid w:val="00180783"/>
    <w:rsid w:val="00185807"/>
    <w:rsid w:val="00193149"/>
    <w:rsid w:val="0019328C"/>
    <w:rsid w:val="001A146F"/>
    <w:rsid w:val="001B572B"/>
    <w:rsid w:val="001B5C8C"/>
    <w:rsid w:val="001D5CFF"/>
    <w:rsid w:val="001D69D4"/>
    <w:rsid w:val="001E00C6"/>
    <w:rsid w:val="001E77EA"/>
    <w:rsid w:val="001F1A5E"/>
    <w:rsid w:val="00203698"/>
    <w:rsid w:val="00205554"/>
    <w:rsid w:val="00212A43"/>
    <w:rsid w:val="00216B4C"/>
    <w:rsid w:val="00216DA6"/>
    <w:rsid w:val="00225D86"/>
    <w:rsid w:val="00225FDD"/>
    <w:rsid w:val="00231163"/>
    <w:rsid w:val="00231EC3"/>
    <w:rsid w:val="002354D5"/>
    <w:rsid w:val="0024097D"/>
    <w:rsid w:val="00244277"/>
    <w:rsid w:val="0025557F"/>
    <w:rsid w:val="002563F5"/>
    <w:rsid w:val="00260CEF"/>
    <w:rsid w:val="00261866"/>
    <w:rsid w:val="00266968"/>
    <w:rsid w:val="0028168E"/>
    <w:rsid w:val="00282E32"/>
    <w:rsid w:val="002928BA"/>
    <w:rsid w:val="002935B7"/>
    <w:rsid w:val="002A1CD6"/>
    <w:rsid w:val="002A54CD"/>
    <w:rsid w:val="002B0D72"/>
    <w:rsid w:val="002B5CD1"/>
    <w:rsid w:val="002B6A07"/>
    <w:rsid w:val="002E2084"/>
    <w:rsid w:val="002E3EEE"/>
    <w:rsid w:val="002E6E66"/>
    <w:rsid w:val="002F3119"/>
    <w:rsid w:val="002F5E97"/>
    <w:rsid w:val="00303769"/>
    <w:rsid w:val="00304A3B"/>
    <w:rsid w:val="00310C1C"/>
    <w:rsid w:val="0031451D"/>
    <w:rsid w:val="003212E5"/>
    <w:rsid w:val="00324172"/>
    <w:rsid w:val="00331324"/>
    <w:rsid w:val="00332B22"/>
    <w:rsid w:val="00334312"/>
    <w:rsid w:val="00336EB2"/>
    <w:rsid w:val="00337CA9"/>
    <w:rsid w:val="00346BDA"/>
    <w:rsid w:val="003642E3"/>
    <w:rsid w:val="00366F98"/>
    <w:rsid w:val="00372BA1"/>
    <w:rsid w:val="00374142"/>
    <w:rsid w:val="0038163F"/>
    <w:rsid w:val="00396038"/>
    <w:rsid w:val="00397E2C"/>
    <w:rsid w:val="003A1A40"/>
    <w:rsid w:val="003A2682"/>
    <w:rsid w:val="003B1A0D"/>
    <w:rsid w:val="003B704E"/>
    <w:rsid w:val="003C7924"/>
    <w:rsid w:val="003D0EAE"/>
    <w:rsid w:val="003D2629"/>
    <w:rsid w:val="003D5423"/>
    <w:rsid w:val="003F03CF"/>
    <w:rsid w:val="003F4930"/>
    <w:rsid w:val="00405A59"/>
    <w:rsid w:val="00411001"/>
    <w:rsid w:val="00414FF0"/>
    <w:rsid w:val="00423401"/>
    <w:rsid w:val="00425B83"/>
    <w:rsid w:val="00431779"/>
    <w:rsid w:val="004338A0"/>
    <w:rsid w:val="00440401"/>
    <w:rsid w:val="00444416"/>
    <w:rsid w:val="004447FF"/>
    <w:rsid w:val="00455F53"/>
    <w:rsid w:val="00465509"/>
    <w:rsid w:val="0048508D"/>
    <w:rsid w:val="00486A7C"/>
    <w:rsid w:val="00486CA3"/>
    <w:rsid w:val="004928A6"/>
    <w:rsid w:val="00495974"/>
    <w:rsid w:val="004A2488"/>
    <w:rsid w:val="004A7943"/>
    <w:rsid w:val="004B7D9F"/>
    <w:rsid w:val="004C05E0"/>
    <w:rsid w:val="004C3EE7"/>
    <w:rsid w:val="004C7BD7"/>
    <w:rsid w:val="004F0958"/>
    <w:rsid w:val="004F4AF8"/>
    <w:rsid w:val="00502B36"/>
    <w:rsid w:val="005069D6"/>
    <w:rsid w:val="00510F25"/>
    <w:rsid w:val="00525109"/>
    <w:rsid w:val="00542C52"/>
    <w:rsid w:val="00562E93"/>
    <w:rsid w:val="005665A7"/>
    <w:rsid w:val="005764EF"/>
    <w:rsid w:val="0059351B"/>
    <w:rsid w:val="005A7E56"/>
    <w:rsid w:val="005B1AEC"/>
    <w:rsid w:val="005B201B"/>
    <w:rsid w:val="005B3C66"/>
    <w:rsid w:val="005B40DD"/>
    <w:rsid w:val="005B65BC"/>
    <w:rsid w:val="005C258C"/>
    <w:rsid w:val="005C3652"/>
    <w:rsid w:val="005D162D"/>
    <w:rsid w:val="005D74C7"/>
    <w:rsid w:val="005E1097"/>
    <w:rsid w:val="005E6B5D"/>
    <w:rsid w:val="005F24EA"/>
    <w:rsid w:val="005F377E"/>
    <w:rsid w:val="00605264"/>
    <w:rsid w:val="00617F70"/>
    <w:rsid w:val="006330B8"/>
    <w:rsid w:val="00634666"/>
    <w:rsid w:val="006419F3"/>
    <w:rsid w:val="00644A7F"/>
    <w:rsid w:val="006471EC"/>
    <w:rsid w:val="00650755"/>
    <w:rsid w:val="00651C1F"/>
    <w:rsid w:val="00660A61"/>
    <w:rsid w:val="00670B61"/>
    <w:rsid w:val="00671971"/>
    <w:rsid w:val="006748D6"/>
    <w:rsid w:val="0068073A"/>
    <w:rsid w:val="0068512C"/>
    <w:rsid w:val="006947C4"/>
    <w:rsid w:val="00695ADA"/>
    <w:rsid w:val="00696E03"/>
    <w:rsid w:val="00697F01"/>
    <w:rsid w:val="006A4434"/>
    <w:rsid w:val="006A7EF0"/>
    <w:rsid w:val="006B22F9"/>
    <w:rsid w:val="006C1FBA"/>
    <w:rsid w:val="006D247F"/>
    <w:rsid w:val="006D315B"/>
    <w:rsid w:val="006E2749"/>
    <w:rsid w:val="006E44B7"/>
    <w:rsid w:val="006F1910"/>
    <w:rsid w:val="00705070"/>
    <w:rsid w:val="007050D0"/>
    <w:rsid w:val="00714CCF"/>
    <w:rsid w:val="00717CCE"/>
    <w:rsid w:val="00721263"/>
    <w:rsid w:val="00726611"/>
    <w:rsid w:val="00751382"/>
    <w:rsid w:val="007553A5"/>
    <w:rsid w:val="007635E1"/>
    <w:rsid w:val="00771D26"/>
    <w:rsid w:val="007776DB"/>
    <w:rsid w:val="00782681"/>
    <w:rsid w:val="0079253C"/>
    <w:rsid w:val="007960E5"/>
    <w:rsid w:val="007A08F4"/>
    <w:rsid w:val="007A0A70"/>
    <w:rsid w:val="007B182F"/>
    <w:rsid w:val="007C068D"/>
    <w:rsid w:val="007C0878"/>
    <w:rsid w:val="007C4BBE"/>
    <w:rsid w:val="007C54E5"/>
    <w:rsid w:val="007C5735"/>
    <w:rsid w:val="007E2857"/>
    <w:rsid w:val="007F1840"/>
    <w:rsid w:val="00800912"/>
    <w:rsid w:val="00802FA9"/>
    <w:rsid w:val="00805AC4"/>
    <w:rsid w:val="00811050"/>
    <w:rsid w:val="0081520D"/>
    <w:rsid w:val="0082211E"/>
    <w:rsid w:val="00825F5C"/>
    <w:rsid w:val="00833C55"/>
    <w:rsid w:val="0085060D"/>
    <w:rsid w:val="00852B03"/>
    <w:rsid w:val="008542D4"/>
    <w:rsid w:val="00866E7D"/>
    <w:rsid w:val="00870F83"/>
    <w:rsid w:val="00883193"/>
    <w:rsid w:val="008A1A82"/>
    <w:rsid w:val="008A4F28"/>
    <w:rsid w:val="008B0EF5"/>
    <w:rsid w:val="008B77F2"/>
    <w:rsid w:val="008D36F0"/>
    <w:rsid w:val="008E3939"/>
    <w:rsid w:val="008F086C"/>
    <w:rsid w:val="008F2396"/>
    <w:rsid w:val="008F7A30"/>
    <w:rsid w:val="00902A03"/>
    <w:rsid w:val="009054A1"/>
    <w:rsid w:val="0090770A"/>
    <w:rsid w:val="0094170A"/>
    <w:rsid w:val="0094211E"/>
    <w:rsid w:val="00942BB8"/>
    <w:rsid w:val="009461A8"/>
    <w:rsid w:val="0095043F"/>
    <w:rsid w:val="009553C2"/>
    <w:rsid w:val="0096078A"/>
    <w:rsid w:val="00961C16"/>
    <w:rsid w:val="0097174B"/>
    <w:rsid w:val="00984214"/>
    <w:rsid w:val="00991378"/>
    <w:rsid w:val="009A06E6"/>
    <w:rsid w:val="009C4827"/>
    <w:rsid w:val="009C6F74"/>
    <w:rsid w:val="009D3621"/>
    <w:rsid w:val="009E20F4"/>
    <w:rsid w:val="009F1D15"/>
    <w:rsid w:val="009F3865"/>
    <w:rsid w:val="00A04F27"/>
    <w:rsid w:val="00A071EE"/>
    <w:rsid w:val="00A1371C"/>
    <w:rsid w:val="00A3107F"/>
    <w:rsid w:val="00A37F95"/>
    <w:rsid w:val="00A41862"/>
    <w:rsid w:val="00A55B23"/>
    <w:rsid w:val="00A70D7A"/>
    <w:rsid w:val="00A765C2"/>
    <w:rsid w:val="00A8189D"/>
    <w:rsid w:val="00A84081"/>
    <w:rsid w:val="00A94FC5"/>
    <w:rsid w:val="00A968A3"/>
    <w:rsid w:val="00AA1B08"/>
    <w:rsid w:val="00AA1E3E"/>
    <w:rsid w:val="00AB4D66"/>
    <w:rsid w:val="00AB59E1"/>
    <w:rsid w:val="00AC4AB3"/>
    <w:rsid w:val="00AC4D72"/>
    <w:rsid w:val="00AD0328"/>
    <w:rsid w:val="00AD0E6F"/>
    <w:rsid w:val="00AE22E9"/>
    <w:rsid w:val="00AE465C"/>
    <w:rsid w:val="00AF157E"/>
    <w:rsid w:val="00AF20F4"/>
    <w:rsid w:val="00AF3B07"/>
    <w:rsid w:val="00AF657A"/>
    <w:rsid w:val="00B1072F"/>
    <w:rsid w:val="00B17B11"/>
    <w:rsid w:val="00B207E2"/>
    <w:rsid w:val="00B22C85"/>
    <w:rsid w:val="00B32962"/>
    <w:rsid w:val="00B37782"/>
    <w:rsid w:val="00B43403"/>
    <w:rsid w:val="00B460F7"/>
    <w:rsid w:val="00B46E21"/>
    <w:rsid w:val="00B66B6D"/>
    <w:rsid w:val="00B67F5A"/>
    <w:rsid w:val="00B751C1"/>
    <w:rsid w:val="00B81FFE"/>
    <w:rsid w:val="00B83AFD"/>
    <w:rsid w:val="00B8661B"/>
    <w:rsid w:val="00B9377B"/>
    <w:rsid w:val="00B96453"/>
    <w:rsid w:val="00BA3313"/>
    <w:rsid w:val="00BB55A4"/>
    <w:rsid w:val="00BC405D"/>
    <w:rsid w:val="00BC6108"/>
    <w:rsid w:val="00BE5A75"/>
    <w:rsid w:val="00C03232"/>
    <w:rsid w:val="00C03ED4"/>
    <w:rsid w:val="00C13676"/>
    <w:rsid w:val="00C14B9B"/>
    <w:rsid w:val="00C2463D"/>
    <w:rsid w:val="00C25384"/>
    <w:rsid w:val="00C26EB7"/>
    <w:rsid w:val="00C3099A"/>
    <w:rsid w:val="00C319D4"/>
    <w:rsid w:val="00C347DC"/>
    <w:rsid w:val="00C34C79"/>
    <w:rsid w:val="00C41621"/>
    <w:rsid w:val="00C521A8"/>
    <w:rsid w:val="00C62298"/>
    <w:rsid w:val="00C636D5"/>
    <w:rsid w:val="00C677FF"/>
    <w:rsid w:val="00C70D57"/>
    <w:rsid w:val="00C74D7C"/>
    <w:rsid w:val="00C75E99"/>
    <w:rsid w:val="00C90FC4"/>
    <w:rsid w:val="00C9398E"/>
    <w:rsid w:val="00CA0D62"/>
    <w:rsid w:val="00CA5EA6"/>
    <w:rsid w:val="00CB025F"/>
    <w:rsid w:val="00CC48DB"/>
    <w:rsid w:val="00CC7E44"/>
    <w:rsid w:val="00CD1C66"/>
    <w:rsid w:val="00CD581F"/>
    <w:rsid w:val="00CF0A4D"/>
    <w:rsid w:val="00CF4D6B"/>
    <w:rsid w:val="00D150F8"/>
    <w:rsid w:val="00D41E30"/>
    <w:rsid w:val="00D43A6C"/>
    <w:rsid w:val="00D616AE"/>
    <w:rsid w:val="00D72B71"/>
    <w:rsid w:val="00D73F5F"/>
    <w:rsid w:val="00D77FDC"/>
    <w:rsid w:val="00D83D91"/>
    <w:rsid w:val="00D90091"/>
    <w:rsid w:val="00DB10EF"/>
    <w:rsid w:val="00DB6078"/>
    <w:rsid w:val="00DC74A2"/>
    <w:rsid w:val="00DE1F9A"/>
    <w:rsid w:val="00DF20ED"/>
    <w:rsid w:val="00E10885"/>
    <w:rsid w:val="00E159A9"/>
    <w:rsid w:val="00E202E5"/>
    <w:rsid w:val="00E20A99"/>
    <w:rsid w:val="00E26645"/>
    <w:rsid w:val="00E6601B"/>
    <w:rsid w:val="00E66F35"/>
    <w:rsid w:val="00E66F36"/>
    <w:rsid w:val="00E70659"/>
    <w:rsid w:val="00E767F6"/>
    <w:rsid w:val="00E81747"/>
    <w:rsid w:val="00E83FA5"/>
    <w:rsid w:val="00E8515D"/>
    <w:rsid w:val="00E85851"/>
    <w:rsid w:val="00E85B72"/>
    <w:rsid w:val="00E93C1A"/>
    <w:rsid w:val="00EA118C"/>
    <w:rsid w:val="00EA2A1E"/>
    <w:rsid w:val="00EB72F7"/>
    <w:rsid w:val="00EC157F"/>
    <w:rsid w:val="00EC2DD7"/>
    <w:rsid w:val="00EC3A75"/>
    <w:rsid w:val="00ED0C8F"/>
    <w:rsid w:val="00ED0DA8"/>
    <w:rsid w:val="00ED3224"/>
    <w:rsid w:val="00ED6BD0"/>
    <w:rsid w:val="00EE469C"/>
    <w:rsid w:val="00EF1105"/>
    <w:rsid w:val="00EF5F50"/>
    <w:rsid w:val="00F004A0"/>
    <w:rsid w:val="00F11682"/>
    <w:rsid w:val="00F13CD3"/>
    <w:rsid w:val="00F17BD6"/>
    <w:rsid w:val="00F22685"/>
    <w:rsid w:val="00F35135"/>
    <w:rsid w:val="00F369C4"/>
    <w:rsid w:val="00F64C0A"/>
    <w:rsid w:val="00F66913"/>
    <w:rsid w:val="00F67F6F"/>
    <w:rsid w:val="00F807DF"/>
    <w:rsid w:val="00F94CBD"/>
    <w:rsid w:val="00F955D0"/>
    <w:rsid w:val="00FA68C5"/>
    <w:rsid w:val="00FD3CA3"/>
    <w:rsid w:val="00FE0E82"/>
    <w:rsid w:val="00FE19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71D26"/>
    <w:rPr>
      <w:rFonts w:eastAsia="Times New Roman"/>
    </w:rPr>
  </w:style>
  <w:style w:type="paragraph" w:styleId="Antrat5">
    <w:name w:val="heading 5"/>
    <w:basedOn w:val="prastasis"/>
    <w:next w:val="prastasis"/>
    <w:link w:val="Antrat5Diagrama"/>
    <w:uiPriority w:val="9"/>
    <w:semiHidden/>
    <w:unhideWhenUsed/>
    <w:qFormat/>
    <w:rsid w:val="00EA118C"/>
    <w:pPr>
      <w:keepNext/>
      <w:keepLines/>
      <w:spacing w:before="20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771D26"/>
    <w:pPr>
      <w:spacing w:before="60"/>
      <w:ind w:firstLine="720"/>
      <w:jc w:val="center"/>
    </w:pPr>
    <w:rPr>
      <w:b/>
      <w:szCs w:val="20"/>
      <w:lang w:eastAsia="lt-LT"/>
    </w:rPr>
  </w:style>
  <w:style w:type="character" w:customStyle="1" w:styleId="PavadinimasDiagrama">
    <w:name w:val="Pavadinimas Diagrama"/>
    <w:basedOn w:val="Numatytasispastraiposriftas"/>
    <w:link w:val="Pavadinimas"/>
    <w:rsid w:val="00771D26"/>
    <w:rPr>
      <w:rFonts w:eastAsia="Times New Roman"/>
      <w:b/>
      <w:szCs w:val="20"/>
      <w:lang w:eastAsia="lt-LT"/>
    </w:rPr>
  </w:style>
  <w:style w:type="character" w:styleId="Hipersaitas">
    <w:name w:val="Hyperlink"/>
    <w:qFormat/>
    <w:rsid w:val="00771D26"/>
    <w:rPr>
      <w:color w:val="000000"/>
      <w:u w:val="single"/>
    </w:rPr>
  </w:style>
  <w:style w:type="paragraph" w:styleId="Sraopastraipa">
    <w:name w:val="List Paragraph"/>
    <w:basedOn w:val="prastasis"/>
    <w:uiPriority w:val="34"/>
    <w:qFormat/>
    <w:rsid w:val="00771D26"/>
    <w:pPr>
      <w:ind w:left="720"/>
      <w:contextualSpacing/>
    </w:pPr>
    <w:rPr>
      <w:szCs w:val="20"/>
    </w:rPr>
  </w:style>
  <w:style w:type="paragraph" w:styleId="Pagrindiniotekstotrauka">
    <w:name w:val="Body Text Indent"/>
    <w:basedOn w:val="prastasis"/>
    <w:link w:val="PagrindiniotekstotraukaDiagrama"/>
    <w:rsid w:val="00771D26"/>
    <w:pPr>
      <w:ind w:firstLine="720"/>
      <w:jc w:val="both"/>
    </w:pPr>
    <w:rPr>
      <w:i/>
      <w:iCs/>
      <w:szCs w:val="20"/>
    </w:rPr>
  </w:style>
  <w:style w:type="character" w:customStyle="1" w:styleId="PagrindiniotekstotraukaDiagrama">
    <w:name w:val="Pagrindinio teksto įtrauka Diagrama"/>
    <w:basedOn w:val="Numatytasispastraiposriftas"/>
    <w:link w:val="Pagrindiniotekstotrauka"/>
    <w:rsid w:val="00771D26"/>
    <w:rPr>
      <w:rFonts w:eastAsia="Times New Roman"/>
      <w:i/>
      <w:iCs/>
      <w:szCs w:val="20"/>
    </w:rPr>
  </w:style>
  <w:style w:type="paragraph" w:customStyle="1" w:styleId="Hyperlink1">
    <w:name w:val="Hyperlink1"/>
    <w:basedOn w:val="prastasis"/>
    <w:rsid w:val="00771D26"/>
    <w:pPr>
      <w:spacing w:before="100" w:beforeAutospacing="1" w:after="100" w:afterAutospacing="1"/>
      <w:jc w:val="both"/>
    </w:pPr>
    <w:rPr>
      <w:lang w:eastAsia="lt-LT"/>
    </w:rPr>
  </w:style>
  <w:style w:type="paragraph" w:styleId="Puslapioinaostekstas">
    <w:name w:val="footnote text"/>
    <w:basedOn w:val="prastasis"/>
    <w:link w:val="PuslapioinaostekstasDiagrama"/>
    <w:uiPriority w:val="99"/>
    <w:semiHidden/>
    <w:unhideWhenUsed/>
    <w:rsid w:val="00AE465C"/>
    <w:rPr>
      <w:rFonts w:asciiTheme="minorHAnsi" w:eastAsiaTheme="minorHAnsi" w:hAnsiTheme="minorHAnsi" w:cstheme="minorBidi"/>
      <w:sz w:val="20"/>
      <w:szCs w:val="20"/>
    </w:rPr>
  </w:style>
  <w:style w:type="character" w:customStyle="1" w:styleId="PuslapioinaostekstasDiagrama">
    <w:name w:val="Puslapio išnašos tekstas Diagrama"/>
    <w:basedOn w:val="Numatytasispastraiposriftas"/>
    <w:link w:val="Puslapioinaostekstas"/>
    <w:uiPriority w:val="99"/>
    <w:semiHidden/>
    <w:rsid w:val="00AE465C"/>
    <w:rPr>
      <w:rFonts w:asciiTheme="minorHAnsi" w:hAnsiTheme="minorHAnsi" w:cstheme="minorBidi"/>
      <w:sz w:val="20"/>
      <w:szCs w:val="20"/>
    </w:rPr>
  </w:style>
  <w:style w:type="character" w:styleId="Puslapioinaosnuoroda">
    <w:name w:val="footnote reference"/>
    <w:basedOn w:val="Numatytasispastraiposriftas"/>
    <w:uiPriority w:val="99"/>
    <w:semiHidden/>
    <w:unhideWhenUsed/>
    <w:rsid w:val="00AE465C"/>
    <w:rPr>
      <w:vertAlign w:val="superscript"/>
    </w:rPr>
  </w:style>
  <w:style w:type="paragraph" w:styleId="Antrats">
    <w:name w:val="header"/>
    <w:basedOn w:val="prastasis"/>
    <w:link w:val="AntratsDiagrama"/>
    <w:uiPriority w:val="99"/>
    <w:unhideWhenUsed/>
    <w:rsid w:val="0048508D"/>
    <w:pPr>
      <w:tabs>
        <w:tab w:val="center" w:pos="4819"/>
        <w:tab w:val="right" w:pos="9638"/>
      </w:tabs>
    </w:pPr>
  </w:style>
  <w:style w:type="character" w:customStyle="1" w:styleId="AntratsDiagrama">
    <w:name w:val="Antraštės Diagrama"/>
    <w:basedOn w:val="Numatytasispastraiposriftas"/>
    <w:link w:val="Antrats"/>
    <w:uiPriority w:val="99"/>
    <w:rsid w:val="0048508D"/>
    <w:rPr>
      <w:rFonts w:eastAsia="Times New Roman"/>
    </w:rPr>
  </w:style>
  <w:style w:type="paragraph" w:styleId="Porat">
    <w:name w:val="footer"/>
    <w:basedOn w:val="prastasis"/>
    <w:link w:val="PoratDiagrama"/>
    <w:uiPriority w:val="99"/>
    <w:unhideWhenUsed/>
    <w:rsid w:val="0048508D"/>
    <w:pPr>
      <w:tabs>
        <w:tab w:val="center" w:pos="4819"/>
        <w:tab w:val="right" w:pos="9638"/>
      </w:tabs>
    </w:pPr>
  </w:style>
  <w:style w:type="character" w:customStyle="1" w:styleId="PoratDiagrama">
    <w:name w:val="Poraštė Diagrama"/>
    <w:basedOn w:val="Numatytasispastraiposriftas"/>
    <w:link w:val="Porat"/>
    <w:uiPriority w:val="99"/>
    <w:rsid w:val="0048508D"/>
    <w:rPr>
      <w:rFonts w:eastAsia="Times New Roman"/>
    </w:rPr>
  </w:style>
  <w:style w:type="paragraph" w:styleId="Debesliotekstas">
    <w:name w:val="Balloon Text"/>
    <w:basedOn w:val="prastasis"/>
    <w:link w:val="DebesliotekstasDiagrama"/>
    <w:uiPriority w:val="99"/>
    <w:semiHidden/>
    <w:unhideWhenUsed/>
    <w:rsid w:val="0068512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8512C"/>
    <w:rPr>
      <w:rFonts w:ascii="Tahoma" w:eastAsia="Times New Roman" w:hAnsi="Tahoma" w:cs="Tahoma"/>
      <w:sz w:val="16"/>
      <w:szCs w:val="16"/>
    </w:rPr>
  </w:style>
  <w:style w:type="character" w:customStyle="1" w:styleId="Antrat5Diagrama">
    <w:name w:val="Antraštė 5 Diagrama"/>
    <w:basedOn w:val="Numatytasispastraiposriftas"/>
    <w:link w:val="Antrat5"/>
    <w:uiPriority w:val="9"/>
    <w:semiHidden/>
    <w:rsid w:val="00EA118C"/>
    <w:rPr>
      <w:rFonts w:asciiTheme="majorHAnsi" w:eastAsiaTheme="majorEastAsia" w:hAnsiTheme="majorHAnsi" w:cstheme="majorBidi"/>
      <w:color w:val="243F60" w:themeColor="accent1" w:themeShade="7F"/>
    </w:rPr>
  </w:style>
  <w:style w:type="paragraph" w:customStyle="1" w:styleId="Dalys">
    <w:name w:val="Dalys"/>
    <w:basedOn w:val="prastasis"/>
    <w:link w:val="DalysDiagrama"/>
    <w:qFormat/>
    <w:rsid w:val="006419F3"/>
    <w:pPr>
      <w:numPr>
        <w:numId w:val="4"/>
      </w:numPr>
      <w:tabs>
        <w:tab w:val="left" w:pos="1077"/>
      </w:tabs>
      <w:jc w:val="both"/>
    </w:pPr>
    <w:rPr>
      <w:rFonts w:eastAsia="Calibri"/>
      <w:lang w:eastAsia="lt-LT"/>
    </w:rPr>
  </w:style>
  <w:style w:type="character" w:customStyle="1" w:styleId="DalysDiagrama">
    <w:name w:val="Dalys Diagrama"/>
    <w:basedOn w:val="Numatytasispastraiposriftas"/>
    <w:link w:val="Dalys"/>
    <w:rsid w:val="006419F3"/>
    <w:rPr>
      <w:rFonts w:eastAsia="Calibri"/>
      <w:lang w:eastAsia="lt-LT"/>
    </w:rPr>
  </w:style>
  <w:style w:type="paragraph" w:customStyle="1" w:styleId="Default">
    <w:name w:val="Default"/>
    <w:rsid w:val="00605264"/>
    <w:pPr>
      <w:autoSpaceDE w:val="0"/>
      <w:autoSpaceDN w:val="0"/>
      <w:adjustRightInd w:val="0"/>
    </w:pPr>
    <w:rPr>
      <w:rFonts w:ascii="Fira Sans Light" w:hAnsi="Fira Sans Light" w:cs="Fira Sans Light"/>
      <w:color w:val="000000"/>
    </w:rPr>
  </w:style>
  <w:style w:type="character" w:styleId="Komentaronuoroda">
    <w:name w:val="annotation reference"/>
    <w:basedOn w:val="Numatytasispastraiposriftas"/>
    <w:uiPriority w:val="99"/>
    <w:semiHidden/>
    <w:unhideWhenUsed/>
    <w:rsid w:val="008542D4"/>
    <w:rPr>
      <w:sz w:val="16"/>
      <w:szCs w:val="16"/>
    </w:rPr>
  </w:style>
  <w:style w:type="paragraph" w:styleId="Komentarotekstas">
    <w:name w:val="annotation text"/>
    <w:basedOn w:val="prastasis"/>
    <w:link w:val="KomentarotekstasDiagrama"/>
    <w:uiPriority w:val="99"/>
    <w:semiHidden/>
    <w:unhideWhenUsed/>
    <w:rsid w:val="008542D4"/>
    <w:rPr>
      <w:sz w:val="20"/>
      <w:szCs w:val="20"/>
    </w:rPr>
  </w:style>
  <w:style w:type="character" w:customStyle="1" w:styleId="KomentarotekstasDiagrama">
    <w:name w:val="Komentaro tekstas Diagrama"/>
    <w:basedOn w:val="Numatytasispastraiposriftas"/>
    <w:link w:val="Komentarotekstas"/>
    <w:uiPriority w:val="99"/>
    <w:semiHidden/>
    <w:rsid w:val="008542D4"/>
    <w:rPr>
      <w:rFonts w:eastAsia="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71D26"/>
    <w:rPr>
      <w:rFonts w:eastAsia="Times New Roman"/>
    </w:rPr>
  </w:style>
  <w:style w:type="paragraph" w:styleId="Antrat5">
    <w:name w:val="heading 5"/>
    <w:basedOn w:val="prastasis"/>
    <w:next w:val="prastasis"/>
    <w:link w:val="Antrat5Diagrama"/>
    <w:uiPriority w:val="9"/>
    <w:semiHidden/>
    <w:unhideWhenUsed/>
    <w:qFormat/>
    <w:rsid w:val="00EA118C"/>
    <w:pPr>
      <w:keepNext/>
      <w:keepLines/>
      <w:spacing w:before="20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771D26"/>
    <w:pPr>
      <w:spacing w:before="60"/>
      <w:ind w:firstLine="720"/>
      <w:jc w:val="center"/>
    </w:pPr>
    <w:rPr>
      <w:b/>
      <w:szCs w:val="20"/>
      <w:lang w:eastAsia="lt-LT"/>
    </w:rPr>
  </w:style>
  <w:style w:type="character" w:customStyle="1" w:styleId="PavadinimasDiagrama">
    <w:name w:val="Pavadinimas Diagrama"/>
    <w:basedOn w:val="Numatytasispastraiposriftas"/>
    <w:link w:val="Pavadinimas"/>
    <w:rsid w:val="00771D26"/>
    <w:rPr>
      <w:rFonts w:eastAsia="Times New Roman"/>
      <w:b/>
      <w:szCs w:val="20"/>
      <w:lang w:eastAsia="lt-LT"/>
    </w:rPr>
  </w:style>
  <w:style w:type="character" w:styleId="Hipersaitas">
    <w:name w:val="Hyperlink"/>
    <w:qFormat/>
    <w:rsid w:val="00771D26"/>
    <w:rPr>
      <w:color w:val="000000"/>
      <w:u w:val="single"/>
    </w:rPr>
  </w:style>
  <w:style w:type="paragraph" w:styleId="Sraopastraipa">
    <w:name w:val="List Paragraph"/>
    <w:basedOn w:val="prastasis"/>
    <w:uiPriority w:val="34"/>
    <w:qFormat/>
    <w:rsid w:val="00771D26"/>
    <w:pPr>
      <w:ind w:left="720"/>
      <w:contextualSpacing/>
    </w:pPr>
    <w:rPr>
      <w:szCs w:val="20"/>
    </w:rPr>
  </w:style>
  <w:style w:type="paragraph" w:styleId="Pagrindiniotekstotrauka">
    <w:name w:val="Body Text Indent"/>
    <w:basedOn w:val="prastasis"/>
    <w:link w:val="PagrindiniotekstotraukaDiagrama"/>
    <w:rsid w:val="00771D26"/>
    <w:pPr>
      <w:ind w:firstLine="720"/>
      <w:jc w:val="both"/>
    </w:pPr>
    <w:rPr>
      <w:i/>
      <w:iCs/>
      <w:szCs w:val="20"/>
    </w:rPr>
  </w:style>
  <w:style w:type="character" w:customStyle="1" w:styleId="PagrindiniotekstotraukaDiagrama">
    <w:name w:val="Pagrindinio teksto įtrauka Diagrama"/>
    <w:basedOn w:val="Numatytasispastraiposriftas"/>
    <w:link w:val="Pagrindiniotekstotrauka"/>
    <w:rsid w:val="00771D26"/>
    <w:rPr>
      <w:rFonts w:eastAsia="Times New Roman"/>
      <w:i/>
      <w:iCs/>
      <w:szCs w:val="20"/>
    </w:rPr>
  </w:style>
  <w:style w:type="paragraph" w:customStyle="1" w:styleId="Hyperlink1">
    <w:name w:val="Hyperlink1"/>
    <w:basedOn w:val="prastasis"/>
    <w:rsid w:val="00771D26"/>
    <w:pPr>
      <w:spacing w:before="100" w:beforeAutospacing="1" w:after="100" w:afterAutospacing="1"/>
      <w:jc w:val="both"/>
    </w:pPr>
    <w:rPr>
      <w:lang w:eastAsia="lt-LT"/>
    </w:rPr>
  </w:style>
  <w:style w:type="paragraph" w:styleId="Puslapioinaostekstas">
    <w:name w:val="footnote text"/>
    <w:basedOn w:val="prastasis"/>
    <w:link w:val="PuslapioinaostekstasDiagrama"/>
    <w:uiPriority w:val="99"/>
    <w:semiHidden/>
    <w:unhideWhenUsed/>
    <w:rsid w:val="00AE465C"/>
    <w:rPr>
      <w:rFonts w:asciiTheme="minorHAnsi" w:eastAsiaTheme="minorHAnsi" w:hAnsiTheme="minorHAnsi" w:cstheme="minorBidi"/>
      <w:sz w:val="20"/>
      <w:szCs w:val="20"/>
    </w:rPr>
  </w:style>
  <w:style w:type="character" w:customStyle="1" w:styleId="PuslapioinaostekstasDiagrama">
    <w:name w:val="Puslapio išnašos tekstas Diagrama"/>
    <w:basedOn w:val="Numatytasispastraiposriftas"/>
    <w:link w:val="Puslapioinaostekstas"/>
    <w:uiPriority w:val="99"/>
    <w:semiHidden/>
    <w:rsid w:val="00AE465C"/>
    <w:rPr>
      <w:rFonts w:asciiTheme="minorHAnsi" w:hAnsiTheme="minorHAnsi" w:cstheme="minorBidi"/>
      <w:sz w:val="20"/>
      <w:szCs w:val="20"/>
    </w:rPr>
  </w:style>
  <w:style w:type="character" w:styleId="Puslapioinaosnuoroda">
    <w:name w:val="footnote reference"/>
    <w:basedOn w:val="Numatytasispastraiposriftas"/>
    <w:uiPriority w:val="99"/>
    <w:semiHidden/>
    <w:unhideWhenUsed/>
    <w:rsid w:val="00AE465C"/>
    <w:rPr>
      <w:vertAlign w:val="superscript"/>
    </w:rPr>
  </w:style>
  <w:style w:type="paragraph" w:styleId="Antrats">
    <w:name w:val="header"/>
    <w:basedOn w:val="prastasis"/>
    <w:link w:val="AntratsDiagrama"/>
    <w:uiPriority w:val="99"/>
    <w:unhideWhenUsed/>
    <w:rsid w:val="0048508D"/>
    <w:pPr>
      <w:tabs>
        <w:tab w:val="center" w:pos="4819"/>
        <w:tab w:val="right" w:pos="9638"/>
      </w:tabs>
    </w:pPr>
  </w:style>
  <w:style w:type="character" w:customStyle="1" w:styleId="AntratsDiagrama">
    <w:name w:val="Antraštės Diagrama"/>
    <w:basedOn w:val="Numatytasispastraiposriftas"/>
    <w:link w:val="Antrats"/>
    <w:uiPriority w:val="99"/>
    <w:rsid w:val="0048508D"/>
    <w:rPr>
      <w:rFonts w:eastAsia="Times New Roman"/>
    </w:rPr>
  </w:style>
  <w:style w:type="paragraph" w:styleId="Porat">
    <w:name w:val="footer"/>
    <w:basedOn w:val="prastasis"/>
    <w:link w:val="PoratDiagrama"/>
    <w:uiPriority w:val="99"/>
    <w:unhideWhenUsed/>
    <w:rsid w:val="0048508D"/>
    <w:pPr>
      <w:tabs>
        <w:tab w:val="center" w:pos="4819"/>
        <w:tab w:val="right" w:pos="9638"/>
      </w:tabs>
    </w:pPr>
  </w:style>
  <w:style w:type="character" w:customStyle="1" w:styleId="PoratDiagrama">
    <w:name w:val="Poraštė Diagrama"/>
    <w:basedOn w:val="Numatytasispastraiposriftas"/>
    <w:link w:val="Porat"/>
    <w:uiPriority w:val="99"/>
    <w:rsid w:val="0048508D"/>
    <w:rPr>
      <w:rFonts w:eastAsia="Times New Roman"/>
    </w:rPr>
  </w:style>
  <w:style w:type="paragraph" w:styleId="Debesliotekstas">
    <w:name w:val="Balloon Text"/>
    <w:basedOn w:val="prastasis"/>
    <w:link w:val="DebesliotekstasDiagrama"/>
    <w:uiPriority w:val="99"/>
    <w:semiHidden/>
    <w:unhideWhenUsed/>
    <w:rsid w:val="0068512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8512C"/>
    <w:rPr>
      <w:rFonts w:ascii="Tahoma" w:eastAsia="Times New Roman" w:hAnsi="Tahoma" w:cs="Tahoma"/>
      <w:sz w:val="16"/>
      <w:szCs w:val="16"/>
    </w:rPr>
  </w:style>
  <w:style w:type="character" w:customStyle="1" w:styleId="Antrat5Diagrama">
    <w:name w:val="Antraštė 5 Diagrama"/>
    <w:basedOn w:val="Numatytasispastraiposriftas"/>
    <w:link w:val="Antrat5"/>
    <w:uiPriority w:val="9"/>
    <w:semiHidden/>
    <w:rsid w:val="00EA118C"/>
    <w:rPr>
      <w:rFonts w:asciiTheme="majorHAnsi" w:eastAsiaTheme="majorEastAsia" w:hAnsiTheme="majorHAnsi" w:cstheme="majorBidi"/>
      <w:color w:val="243F60" w:themeColor="accent1" w:themeShade="7F"/>
    </w:rPr>
  </w:style>
  <w:style w:type="paragraph" w:customStyle="1" w:styleId="Dalys">
    <w:name w:val="Dalys"/>
    <w:basedOn w:val="prastasis"/>
    <w:link w:val="DalysDiagrama"/>
    <w:qFormat/>
    <w:rsid w:val="006419F3"/>
    <w:pPr>
      <w:numPr>
        <w:numId w:val="4"/>
      </w:numPr>
      <w:tabs>
        <w:tab w:val="left" w:pos="1077"/>
      </w:tabs>
      <w:jc w:val="both"/>
    </w:pPr>
    <w:rPr>
      <w:rFonts w:eastAsia="Calibri"/>
      <w:lang w:eastAsia="lt-LT"/>
    </w:rPr>
  </w:style>
  <w:style w:type="character" w:customStyle="1" w:styleId="DalysDiagrama">
    <w:name w:val="Dalys Diagrama"/>
    <w:basedOn w:val="Numatytasispastraiposriftas"/>
    <w:link w:val="Dalys"/>
    <w:rsid w:val="006419F3"/>
    <w:rPr>
      <w:rFonts w:eastAsia="Calibri"/>
      <w:lang w:eastAsia="lt-LT"/>
    </w:rPr>
  </w:style>
  <w:style w:type="paragraph" w:customStyle="1" w:styleId="Default">
    <w:name w:val="Default"/>
    <w:rsid w:val="00605264"/>
    <w:pPr>
      <w:autoSpaceDE w:val="0"/>
      <w:autoSpaceDN w:val="0"/>
      <w:adjustRightInd w:val="0"/>
    </w:pPr>
    <w:rPr>
      <w:rFonts w:ascii="Fira Sans Light" w:hAnsi="Fira Sans Light" w:cs="Fira Sans Light"/>
      <w:color w:val="000000"/>
    </w:rPr>
  </w:style>
  <w:style w:type="character" w:styleId="Komentaronuoroda">
    <w:name w:val="annotation reference"/>
    <w:basedOn w:val="Numatytasispastraiposriftas"/>
    <w:uiPriority w:val="99"/>
    <w:semiHidden/>
    <w:unhideWhenUsed/>
    <w:rsid w:val="008542D4"/>
    <w:rPr>
      <w:sz w:val="16"/>
      <w:szCs w:val="16"/>
    </w:rPr>
  </w:style>
  <w:style w:type="paragraph" w:styleId="Komentarotekstas">
    <w:name w:val="annotation text"/>
    <w:basedOn w:val="prastasis"/>
    <w:link w:val="KomentarotekstasDiagrama"/>
    <w:uiPriority w:val="99"/>
    <w:semiHidden/>
    <w:unhideWhenUsed/>
    <w:rsid w:val="008542D4"/>
    <w:rPr>
      <w:sz w:val="20"/>
      <w:szCs w:val="20"/>
    </w:rPr>
  </w:style>
  <w:style w:type="character" w:customStyle="1" w:styleId="KomentarotekstasDiagrama">
    <w:name w:val="Komentaro tekstas Diagrama"/>
    <w:basedOn w:val="Numatytasispastraiposriftas"/>
    <w:link w:val="Komentarotekstas"/>
    <w:uiPriority w:val="99"/>
    <w:semiHidden/>
    <w:rsid w:val="008542D4"/>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3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ona.mickeniene@finmin.lt" TargetMode="External"/><Relationship Id="rId4" Type="http://schemas.microsoft.com/office/2007/relationships/stylesWithEffects" Target="stylesWithEffects.xml"/><Relationship Id="rId9" Type="http://schemas.openxmlformats.org/officeDocument/2006/relationships/hyperlink" Target="mailto:daiva.kamarauskiene@finmi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B7913-6715-4044-87D1-6415CC8D8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931</TotalTime>
  <Pages>6</Pages>
  <Words>3198</Words>
  <Characters>18235</Characters>
  <Application>Microsoft Office Word</Application>
  <DocSecurity>0</DocSecurity>
  <Lines>151</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Gražina Steponenaitė</dc:creator>
  <cp:lastModifiedBy>Audronė Čekanavičienė</cp:lastModifiedBy>
  <cp:revision>75</cp:revision>
  <cp:lastPrinted>2019-11-28T13:27:00Z</cp:lastPrinted>
  <dcterms:created xsi:type="dcterms:W3CDTF">2020-12-14T06:02:00Z</dcterms:created>
  <dcterms:modified xsi:type="dcterms:W3CDTF">2020-12-16T10:10:00Z</dcterms:modified>
</cp:coreProperties>
</file>