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pagrindine"/>
        <w:tag w:val="part_ede1de20f0ce40459034af4a8a0244a2"/>
        <w:id w:val="1830489769"/>
        <w:lock w:val="sdtLocked"/>
      </w:sdtPr>
      <w:sdtEndPr/>
      <w:sdtContent>
        <w:p w14:paraId="5C1478AE" w14:textId="77777777" w:rsidR="002F766C" w:rsidRDefault="002F766C">
          <w:pPr>
            <w:tabs>
              <w:tab w:val="center" w:pos="4819"/>
              <w:tab w:val="right" w:pos="9638"/>
            </w:tabs>
            <w:rPr>
              <w:szCs w:val="22"/>
            </w:rPr>
          </w:pPr>
        </w:p>
        <w:p w14:paraId="1866977C" w14:textId="77777777" w:rsidR="002F766C" w:rsidRDefault="002F766C">
          <w:pPr>
            <w:jc w:val="center"/>
            <w:rPr>
              <w:b/>
              <w:sz w:val="22"/>
              <w:szCs w:val="22"/>
            </w:rPr>
          </w:pPr>
        </w:p>
        <w:p w14:paraId="32CE3595" w14:textId="77777777" w:rsidR="002F766C" w:rsidRDefault="00AA4220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TEISĖS AKTŲ PROJEKTŲ ANTIKORUPCINIO VERTINIMO PAŽYMA</w:t>
          </w:r>
        </w:p>
        <w:p w14:paraId="2BEA5E2F" w14:textId="77777777" w:rsidR="002F766C" w:rsidRDefault="002F766C">
          <w:pPr>
            <w:rPr>
              <w:sz w:val="22"/>
              <w:szCs w:val="22"/>
            </w:rPr>
          </w:pPr>
        </w:p>
        <w:p w14:paraId="592C0EBC" w14:textId="77777777" w:rsidR="002F766C" w:rsidRDefault="00AA4220">
          <w:pPr>
            <w:jc w:val="both"/>
            <w:rPr>
              <w:szCs w:val="24"/>
            </w:rPr>
          </w:pPr>
          <w:r>
            <w:rPr>
              <w:b/>
              <w:sz w:val="22"/>
              <w:szCs w:val="22"/>
            </w:rPr>
            <w:t xml:space="preserve">Teisės akto projekto pavadinimas: </w:t>
          </w:r>
          <w:r>
            <w:rPr>
              <w:szCs w:val="24"/>
            </w:rPr>
            <w:t>Lietuvos Respublikos Vyriausybės nutarimo „</w:t>
          </w:r>
          <w:r>
            <w:rPr>
              <w:bCs/>
              <w:szCs w:val="24"/>
              <w:lang w:eastAsia="lt-LT"/>
            </w:rPr>
            <w:t>Dėl priemonės „</w:t>
          </w:r>
          <w:r>
            <w:rPr>
              <w:szCs w:val="24"/>
            </w:rPr>
            <w:t>Subsidijos nuo COVID-19 nukentėjusiems individualią veiklą vykdantiems asmenims</w:t>
          </w:r>
          <w:r>
            <w:rPr>
              <w:bCs/>
              <w:szCs w:val="24"/>
              <w:lang w:eastAsia="lt-LT"/>
            </w:rPr>
            <w:t xml:space="preserve">“ lėšų skyrimo ir administravimo tvarkos aprašo patvirtinimo“ </w:t>
          </w:r>
          <w:r>
            <w:rPr>
              <w:szCs w:val="24"/>
            </w:rPr>
            <w:t>projektas</w:t>
          </w:r>
        </w:p>
        <w:p w14:paraId="0A3E1E16" w14:textId="77777777" w:rsidR="002F766C" w:rsidRDefault="002F766C">
          <w:pPr>
            <w:jc w:val="both"/>
            <w:rPr>
              <w:sz w:val="22"/>
              <w:szCs w:val="22"/>
            </w:rPr>
          </w:pPr>
        </w:p>
        <w:p w14:paraId="0C14F907" w14:textId="77777777" w:rsidR="002F766C" w:rsidRDefault="00AA4220">
          <w:pPr>
            <w:jc w:val="both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Teisės akto projekto tiesioginis rengėjas: </w:t>
          </w:r>
          <w:r>
            <w:rPr>
              <w:sz w:val="22"/>
              <w:szCs w:val="22"/>
            </w:rPr>
            <w:t>Lietuvos Respublikos ekonomikos ir inovacijų ministerijos Europos Sąjungos investicijų koordinavimo departamento Europos Sąjungos investicij</w:t>
          </w:r>
          <w:r>
            <w:rPr>
              <w:sz w:val="22"/>
              <w:szCs w:val="22"/>
            </w:rPr>
            <w:t xml:space="preserve">ų planavimo skyriaus </w:t>
          </w:r>
          <w:r>
            <w:rPr>
              <w:szCs w:val="24"/>
            </w:rPr>
            <w:t xml:space="preserve">vyriausioji specialistė Edita </w:t>
          </w:r>
          <w:proofErr w:type="spellStart"/>
          <w:r>
            <w:rPr>
              <w:szCs w:val="24"/>
            </w:rPr>
            <w:t>Rudakaitė-Šaukštel</w:t>
          </w:r>
          <w:proofErr w:type="spellEnd"/>
          <w:r>
            <w:rPr>
              <w:sz w:val="22"/>
              <w:szCs w:val="22"/>
            </w:rPr>
            <w:t>.</w:t>
          </w:r>
        </w:p>
        <w:p w14:paraId="1BA23C84" w14:textId="77777777" w:rsidR="002F766C" w:rsidRDefault="002F766C">
          <w:pPr>
            <w:rPr>
              <w:sz w:val="10"/>
              <w:szCs w:val="10"/>
            </w:rPr>
          </w:pPr>
        </w:p>
        <w:p w14:paraId="39F8458E" w14:textId="77777777" w:rsidR="002F766C" w:rsidRDefault="00AA4220">
          <w:pPr>
            <w:jc w:val="both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Antikorupciniu požiūriu rizikingos teisės akto projekto nuostatos: </w:t>
          </w:r>
          <w:r>
            <w:rPr>
              <w:i/>
              <w:sz w:val="22"/>
              <w:szCs w:val="22"/>
            </w:rPr>
            <w:t>[nurodyti kriterijaus numerį, kurį taikant identifikuotai korupcijos rizikai eliminuoti ar valdyti nėra numatyta prie</w:t>
          </w:r>
          <w:r>
            <w:rPr>
              <w:i/>
              <w:sz w:val="22"/>
              <w:szCs w:val="22"/>
            </w:rPr>
            <w:t>monių teisės akto projekte]</w:t>
          </w:r>
          <w:r>
            <w:rPr>
              <w:i/>
              <w:sz w:val="22"/>
              <w:szCs w:val="22"/>
              <w:vertAlign w:val="superscript"/>
            </w:rPr>
            <w:footnoteReference w:id="1"/>
          </w:r>
          <w:r>
            <w:rPr>
              <w:sz w:val="22"/>
              <w:szCs w:val="22"/>
            </w:rPr>
            <w:t xml:space="preserve">. </w:t>
          </w:r>
        </w:p>
        <w:p w14:paraId="04913BDF" w14:textId="77777777" w:rsidR="002F766C" w:rsidRDefault="002F766C">
          <w:pPr>
            <w:rPr>
              <w:sz w:val="10"/>
              <w:szCs w:val="10"/>
            </w:rPr>
          </w:pPr>
        </w:p>
        <w:p w14:paraId="52B280F9" w14:textId="77777777" w:rsidR="002F766C" w:rsidRDefault="00AA4220">
          <w:pPr>
            <w:jc w:val="both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Antikorupciniu požiūriu rizikingos teisės akto projekto nuostatos, identifikuotos antikorupcinio vertinimo po tarpinstitucinio derinimo metu: </w:t>
          </w:r>
          <w:r>
            <w:rPr>
              <w:i/>
              <w:sz w:val="22"/>
              <w:szCs w:val="22"/>
            </w:rPr>
            <w:t>[nurodyti kriterijaus numerį, kurį taikant identifikuotai korupcijos rizikai elim</w:t>
          </w:r>
          <w:r>
            <w:rPr>
              <w:i/>
              <w:sz w:val="22"/>
              <w:szCs w:val="22"/>
            </w:rPr>
            <w:t>inuoti ar valdyti nėra numatyta priemonių teisės akto projekte]</w:t>
          </w:r>
          <w:r>
            <w:rPr>
              <w:i/>
              <w:sz w:val="22"/>
              <w:szCs w:val="22"/>
              <w:vertAlign w:val="superscript"/>
            </w:rPr>
            <w:footnoteReference w:id="2"/>
          </w:r>
          <w:r>
            <w:rPr>
              <w:sz w:val="22"/>
              <w:szCs w:val="22"/>
            </w:rPr>
            <w:t>.</w:t>
          </w:r>
        </w:p>
        <w:p w14:paraId="250ABBAE" w14:textId="77777777" w:rsidR="002F766C" w:rsidRDefault="002F766C">
          <w:pPr>
            <w:rPr>
              <w:sz w:val="10"/>
              <w:szCs w:val="10"/>
            </w:rPr>
          </w:pPr>
        </w:p>
        <w:p w14:paraId="27CED948" w14:textId="77777777" w:rsidR="002F766C" w:rsidRDefault="002F766C">
          <w:pPr>
            <w:jc w:val="both"/>
            <w:rPr>
              <w:sz w:val="22"/>
              <w:szCs w:val="22"/>
            </w:rPr>
          </w:pPr>
        </w:p>
        <w:p w14:paraId="4572552E" w14:textId="77777777" w:rsidR="002F766C" w:rsidRDefault="002F766C">
          <w:pPr>
            <w:rPr>
              <w:sz w:val="10"/>
              <w:szCs w:val="10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33"/>
            <w:gridCol w:w="3456"/>
            <w:gridCol w:w="3980"/>
            <w:gridCol w:w="4220"/>
            <w:gridCol w:w="3221"/>
          </w:tblGrid>
          <w:tr w:rsidR="002F766C" w14:paraId="2551F16F" w14:textId="77777777">
            <w:trPr>
              <w:tblHeader/>
            </w:trPr>
            <w:tc>
              <w:tcPr>
                <w:tcW w:w="533" w:type="dxa"/>
                <w:shd w:val="clear" w:color="auto" w:fill="F2F2F2" w:themeFill="background1" w:themeFillShade="F2"/>
                <w:vAlign w:val="center"/>
              </w:tcPr>
              <w:p w14:paraId="4E3A9E20" w14:textId="77777777" w:rsidR="002F766C" w:rsidRDefault="00AA4220"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Nr.</w:t>
                </w:r>
              </w:p>
            </w:tc>
            <w:tc>
              <w:tcPr>
                <w:tcW w:w="3456" w:type="dxa"/>
                <w:shd w:val="clear" w:color="auto" w:fill="F2F2F2" w:themeFill="background1" w:themeFillShade="F2"/>
                <w:vAlign w:val="center"/>
              </w:tcPr>
              <w:p w14:paraId="39D1185A" w14:textId="77777777" w:rsidR="002F766C" w:rsidRDefault="00AA4220"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Kriterijus</w:t>
                </w:r>
              </w:p>
            </w:tc>
            <w:tc>
              <w:tcPr>
                <w:tcW w:w="3980" w:type="dxa"/>
                <w:shd w:val="clear" w:color="auto" w:fill="F2F2F2" w:themeFill="background1" w:themeFillShade="F2"/>
                <w:vAlign w:val="center"/>
              </w:tcPr>
              <w:p w14:paraId="25A00FA9" w14:textId="77777777" w:rsidR="002F766C" w:rsidRDefault="00AA4220"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Pagrindimas</w:t>
                </w:r>
              </w:p>
              <w:p w14:paraId="08858D81" w14:textId="77777777" w:rsidR="002F766C" w:rsidRDefault="00AA4220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(nurodomos konkrečios teisės akto projekto ar kitų teisės aktų nuostatos, pagrindžiančios teigiamą atsakymą arba pateikiamos antikorupcinį teisės akto projekto</w:t>
                </w:r>
                <w:r>
                  <w:rPr>
                    <w:sz w:val="22"/>
                    <w:szCs w:val="22"/>
                  </w:rPr>
                  <w:t xml:space="preserve"> vertinimą atliekančio specialisto pastabos ir pasiūlymai dėl korupcijos rizikos mažinimo)</w:t>
                </w:r>
              </w:p>
            </w:tc>
            <w:tc>
              <w:tcPr>
                <w:tcW w:w="4220" w:type="dxa"/>
                <w:shd w:val="clear" w:color="auto" w:fill="F2F2F2" w:themeFill="background1" w:themeFillShade="F2"/>
                <w:vAlign w:val="center"/>
              </w:tcPr>
              <w:p w14:paraId="06924FCE" w14:textId="77777777" w:rsidR="002F766C" w:rsidRDefault="00AA4220"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Teisės akto projekto pakeitimas, mažinantis korupcijos riziką, arba teisės akto projekto tiesioginio rengėjo argumentai, kodėl neatsižvelgta į pastabą</w:t>
                </w:r>
              </w:p>
            </w:tc>
            <w:tc>
              <w:tcPr>
                <w:tcW w:w="3221" w:type="dxa"/>
                <w:shd w:val="clear" w:color="auto" w:fill="F2F2F2" w:themeFill="background1" w:themeFillShade="F2"/>
                <w:vAlign w:val="center"/>
              </w:tcPr>
              <w:p w14:paraId="360C3F51" w14:textId="77777777" w:rsidR="002F766C" w:rsidRDefault="00AA4220"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Išvada</w:t>
                </w:r>
              </w:p>
              <w:p w14:paraId="0EE5EA15" w14:textId="77777777" w:rsidR="002F766C" w:rsidRDefault="00AA4220"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dėl tei</w:t>
                </w:r>
                <w:r>
                  <w:rPr>
                    <w:b/>
                    <w:sz w:val="22"/>
                    <w:szCs w:val="22"/>
                  </w:rPr>
                  <w:t>sės akto projekto pakeitimų arba argumentų, kodėl neatsižvelgta į pastabą</w:t>
                </w:r>
              </w:p>
            </w:tc>
          </w:tr>
          <w:tr w:rsidR="002F766C" w14:paraId="4E92DFB1" w14:textId="77777777">
            <w:trPr>
              <w:trHeight w:val="507"/>
            </w:trPr>
            <w:tc>
              <w:tcPr>
                <w:tcW w:w="533" w:type="dxa"/>
                <w:shd w:val="clear" w:color="auto" w:fill="F2F2F2" w:themeFill="background1" w:themeFillShade="F2"/>
                <w:vAlign w:val="center"/>
              </w:tcPr>
              <w:p w14:paraId="53A805F1" w14:textId="77777777" w:rsidR="002F766C" w:rsidRDefault="002F766C">
                <w:pPr>
                  <w:jc w:val="center"/>
                  <w:rPr>
                    <w:i/>
                    <w:sz w:val="22"/>
                    <w:szCs w:val="22"/>
                  </w:rPr>
                </w:pPr>
              </w:p>
            </w:tc>
            <w:tc>
              <w:tcPr>
                <w:tcW w:w="3456" w:type="dxa"/>
                <w:shd w:val="clear" w:color="auto" w:fill="F2F2F2" w:themeFill="background1" w:themeFillShade="F2"/>
                <w:vAlign w:val="center"/>
              </w:tcPr>
              <w:p w14:paraId="6FF8C77D" w14:textId="77777777" w:rsidR="002F766C" w:rsidRDefault="002F766C">
                <w:pPr>
                  <w:jc w:val="center"/>
                  <w:rPr>
                    <w:i/>
                    <w:sz w:val="22"/>
                    <w:szCs w:val="22"/>
                  </w:rPr>
                </w:pPr>
              </w:p>
            </w:tc>
            <w:tc>
              <w:tcPr>
                <w:tcW w:w="3980" w:type="dxa"/>
                <w:shd w:val="clear" w:color="auto" w:fill="F2F2F2" w:themeFill="background1" w:themeFillShade="F2"/>
                <w:vAlign w:val="center"/>
              </w:tcPr>
              <w:p w14:paraId="3609F78E" w14:textId="77777777" w:rsidR="002F766C" w:rsidRDefault="00AA4220">
                <w:pPr>
                  <w:jc w:val="center"/>
                  <w:rPr>
                    <w:i/>
                    <w:sz w:val="22"/>
                    <w:szCs w:val="22"/>
                  </w:rPr>
                </w:pPr>
                <w:r>
                  <w:rPr>
                    <w:i/>
                    <w:sz w:val="22"/>
                    <w:szCs w:val="22"/>
                  </w:rPr>
                  <w:t>Pildo teisės akto projekto vertintojas</w:t>
                </w:r>
              </w:p>
            </w:tc>
            <w:tc>
              <w:tcPr>
                <w:tcW w:w="4220" w:type="dxa"/>
                <w:shd w:val="clear" w:color="auto" w:fill="F2F2F2" w:themeFill="background1" w:themeFillShade="F2"/>
                <w:vAlign w:val="center"/>
              </w:tcPr>
              <w:p w14:paraId="376AC0DA" w14:textId="77777777" w:rsidR="002F766C" w:rsidRDefault="00AA4220">
                <w:pPr>
                  <w:jc w:val="center"/>
                  <w:rPr>
                    <w:i/>
                    <w:sz w:val="22"/>
                    <w:szCs w:val="22"/>
                  </w:rPr>
                </w:pPr>
                <w:r>
                  <w:rPr>
                    <w:i/>
                    <w:sz w:val="22"/>
                    <w:szCs w:val="22"/>
                  </w:rPr>
                  <w:t>Pildo teisės akto projekto tiesioginis rengėjas</w:t>
                </w:r>
              </w:p>
            </w:tc>
            <w:tc>
              <w:tcPr>
                <w:tcW w:w="3221" w:type="dxa"/>
                <w:shd w:val="clear" w:color="auto" w:fill="F2F2F2" w:themeFill="background1" w:themeFillShade="F2"/>
                <w:vAlign w:val="center"/>
              </w:tcPr>
              <w:p w14:paraId="157542DD" w14:textId="77777777" w:rsidR="002F766C" w:rsidRDefault="00AA4220">
                <w:pPr>
                  <w:jc w:val="center"/>
                  <w:rPr>
                    <w:i/>
                    <w:sz w:val="22"/>
                    <w:szCs w:val="22"/>
                  </w:rPr>
                </w:pPr>
                <w:r>
                  <w:rPr>
                    <w:i/>
                    <w:sz w:val="22"/>
                    <w:szCs w:val="22"/>
                  </w:rPr>
                  <w:t>Pildo teisės akto projekto vertintojas</w:t>
                </w:r>
              </w:p>
            </w:tc>
          </w:tr>
          <w:tr w:rsidR="002F766C" w14:paraId="41017B31" w14:textId="77777777">
            <w:tc>
              <w:tcPr>
                <w:tcW w:w="533" w:type="dxa"/>
              </w:tcPr>
              <w:p w14:paraId="739C671C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1.</w:t>
                </w:r>
              </w:p>
            </w:tc>
            <w:tc>
              <w:tcPr>
                <w:tcW w:w="3456" w:type="dxa"/>
              </w:tcPr>
              <w:p w14:paraId="522C86E5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113FE46C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Teisės akto projektas nesukuria </w:t>
                </w:r>
                <w:r>
                  <w:rPr>
                    <w:sz w:val="22"/>
                    <w:szCs w:val="22"/>
                  </w:rPr>
                  <w:t>išskirtinių ar nevienodų sąlygų subjektams, su kuriais susijęs teisės akto projekto įgyvendinimas.</w:t>
                </w:r>
              </w:p>
            </w:tc>
            <w:tc>
              <w:tcPr>
                <w:tcW w:w="3980" w:type="dxa"/>
              </w:tcPr>
              <w:p w14:paraId="5B2AC5EB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Nutarimo projekte iš visų juridinių ir fizinių asmenų, vykdančių ekonominę veiklą, kuri karantino laikotarpiu yra ribojama (remiantis ekonomikos ir inovacijų</w:t>
                </w:r>
                <w:r>
                  <w:rPr>
                    <w:sz w:val="22"/>
                    <w:szCs w:val="22"/>
                  </w:rPr>
                  <w:t xml:space="preserve"> ministras kartu su socialinės apsaugos ir darbo ministru </w:t>
                </w:r>
                <w:r>
                  <w:rPr>
                    <w:sz w:val="22"/>
                    <w:szCs w:val="22"/>
                    <w:lang w:val="en-US"/>
                  </w:rPr>
                  <w:t xml:space="preserve">2020 m. </w:t>
                </w:r>
                <w:r>
                  <w:rPr>
                    <w:sz w:val="22"/>
                    <w:szCs w:val="22"/>
                  </w:rPr>
                  <w:t xml:space="preserve">gruodžio </w:t>
                </w:r>
                <w:r>
                  <w:rPr>
                    <w:sz w:val="22"/>
                    <w:szCs w:val="22"/>
                    <w:lang w:val="en-US"/>
                  </w:rPr>
                  <w:t>30 d.</w:t>
                </w:r>
                <w:r>
                  <w:rPr>
                    <w:sz w:val="22"/>
                    <w:szCs w:val="22"/>
                  </w:rPr>
                  <w:t xml:space="preserve"> priimtu įsakymu Nr. 4-</w:t>
                </w:r>
                <w:r>
                  <w:rPr>
                    <w:sz w:val="22"/>
                    <w:szCs w:val="22"/>
                  </w:rPr>
                  <w:lastRenderedPageBreak/>
                  <w:t>1171/A1-1301 „Dėl Karantino metu ribojamų ir netiesiogiai ribojamų ūkinių veiklų sąrašo patvirtinimo“), išskiriami fiziniai asmenys, vykdantys individualią veiklą pagal pažymą ir (arba) pagal verslo liudijimą. Tokiu būdu sudaromos ne</w:t>
                </w:r>
                <w:r>
                  <w:rPr>
                    <w:sz w:val="22"/>
                    <w:szCs w:val="22"/>
                  </w:rPr>
                  <w:t>lygiavertės sąlygos subsidiją gauti kitą ekonominę veiklą vykdantiems ir teisės aktų nustatyta tvarka savo veiklą registravusiems fiziniams ir juridiniams asmenims.</w:t>
                </w:r>
              </w:p>
            </w:tc>
            <w:tc>
              <w:tcPr>
                <w:tcW w:w="4220" w:type="dxa"/>
              </w:tcPr>
              <w:p w14:paraId="12F7BB8A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lastRenderedPageBreak/>
                  <w:t xml:space="preserve">Į pastabą neatsižvelgiama, kadangi kitiems juridiniams ir fiziniams asmenims yra numatomos </w:t>
                </w:r>
                <w:r>
                  <w:rPr>
                    <w:sz w:val="22"/>
                    <w:szCs w:val="22"/>
                  </w:rPr>
                  <w:t>kitos paramos priemonės, kurios šiuo metu rengiamos ar jau parengtos.</w:t>
                </w:r>
              </w:p>
            </w:tc>
            <w:tc>
              <w:tcPr>
                <w:tcW w:w="3221" w:type="dxa"/>
              </w:tcPr>
              <w:p w14:paraId="44E25794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3A469651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0E41C478" w14:textId="77777777">
            <w:tc>
              <w:tcPr>
                <w:tcW w:w="533" w:type="dxa"/>
              </w:tcPr>
              <w:p w14:paraId="70DFD180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2.</w:t>
                </w:r>
              </w:p>
            </w:tc>
            <w:tc>
              <w:tcPr>
                <w:tcW w:w="3456" w:type="dxa"/>
              </w:tcPr>
              <w:p w14:paraId="55751F5F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094173BB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Teisės akto projekte nėra spragų ar nuostatų, leisiančių dviprasmiškai aiškinti ir taikyti teisės aktą.</w:t>
                </w:r>
              </w:p>
            </w:tc>
            <w:tc>
              <w:tcPr>
                <w:tcW w:w="3980" w:type="dxa"/>
              </w:tcPr>
              <w:p w14:paraId="2F0175D9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Tokių spragų ar nuostatų nenustatyta.</w:t>
                </w:r>
              </w:p>
            </w:tc>
            <w:tc>
              <w:tcPr>
                <w:tcW w:w="4220" w:type="dxa"/>
              </w:tcPr>
              <w:p w14:paraId="6612C00D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785E91BB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5F09990F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□ </w:t>
                </w:r>
                <w:r>
                  <w:rPr>
                    <w:sz w:val="22"/>
                    <w:szCs w:val="22"/>
                  </w:rPr>
                  <w:t>netenkina</w:t>
                </w:r>
              </w:p>
            </w:tc>
          </w:tr>
          <w:tr w:rsidR="002F766C" w14:paraId="51AD3D26" w14:textId="77777777">
            <w:tc>
              <w:tcPr>
                <w:tcW w:w="533" w:type="dxa"/>
              </w:tcPr>
              <w:p w14:paraId="0C1AF847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3.</w:t>
                </w:r>
              </w:p>
            </w:tc>
            <w:tc>
              <w:tcPr>
                <w:tcW w:w="3456" w:type="dxa"/>
              </w:tcPr>
              <w:p w14:paraId="01B3769E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Teisės akto projekte įtvirtinta, kad sprendimą dėl teisių suteikimo, apribojimų nustatymo, sankcijų taikymo ir pan. priimantis subjektas yra atskirtas nuo šių sprendimų teisėtumą ir jų įgyvendinimą kontroliuojančio (prižiūrinčio) subjekto.</w:t>
                </w:r>
              </w:p>
            </w:tc>
            <w:tc>
              <w:tcPr>
                <w:tcW w:w="3980" w:type="dxa"/>
              </w:tcPr>
              <w:p w14:paraId="5CDA2F10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Nu</w:t>
                </w:r>
                <w:r>
                  <w:rPr>
                    <w:sz w:val="22"/>
                    <w:szCs w:val="22"/>
                  </w:rPr>
                  <w:t>tarimo projekte šie santykiai nėra reguliuojami.</w:t>
                </w:r>
              </w:p>
            </w:tc>
            <w:tc>
              <w:tcPr>
                <w:tcW w:w="4220" w:type="dxa"/>
              </w:tcPr>
              <w:p w14:paraId="394C6456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42B21AD2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45BBD37D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041B1B33" w14:textId="77777777">
            <w:tc>
              <w:tcPr>
                <w:tcW w:w="533" w:type="dxa"/>
              </w:tcPr>
              <w:p w14:paraId="7E0FB35E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4.</w:t>
                </w:r>
              </w:p>
            </w:tc>
            <w:tc>
              <w:tcPr>
                <w:tcW w:w="3456" w:type="dxa"/>
              </w:tcPr>
              <w:p w14:paraId="3B6111D0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15F52B5C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Teisės akto projekte įtvirtinti subjekto įgaliojimai (teisės) atitinka subjekto vykdomas funkcijas (pareigas).</w:t>
                </w:r>
              </w:p>
            </w:tc>
            <w:tc>
              <w:tcPr>
                <w:tcW w:w="3980" w:type="dxa"/>
              </w:tcPr>
              <w:p w14:paraId="798D373E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Taip.</w:t>
                </w:r>
              </w:p>
            </w:tc>
            <w:tc>
              <w:tcPr>
                <w:tcW w:w="4220" w:type="dxa"/>
              </w:tcPr>
              <w:p w14:paraId="398D4906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7C373CA0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6E1DB0F8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5F17A4DF" w14:textId="77777777">
            <w:tc>
              <w:tcPr>
                <w:tcW w:w="533" w:type="dxa"/>
              </w:tcPr>
              <w:p w14:paraId="1EEF25CE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5.</w:t>
                </w:r>
              </w:p>
            </w:tc>
            <w:tc>
              <w:tcPr>
                <w:tcW w:w="3456" w:type="dxa"/>
              </w:tcPr>
              <w:p w14:paraId="578A251A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Teisės akto projekte </w:t>
                </w:r>
                <w:r>
                  <w:rPr>
                    <w:sz w:val="22"/>
                    <w:szCs w:val="22"/>
                  </w:rPr>
                  <w:t>nustatytas baigtinis sprendimo priėmimo kriterijų (atvejų) sąrašas.</w:t>
                </w:r>
              </w:p>
            </w:tc>
            <w:tc>
              <w:tcPr>
                <w:tcW w:w="3980" w:type="dxa"/>
              </w:tcPr>
              <w:p w14:paraId="69BE4B68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Taip.</w:t>
                </w:r>
              </w:p>
            </w:tc>
            <w:tc>
              <w:tcPr>
                <w:tcW w:w="4220" w:type="dxa"/>
              </w:tcPr>
              <w:p w14:paraId="445FC360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28D7179D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5EB19E6D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7C9A25D3" w14:textId="77777777">
            <w:tc>
              <w:tcPr>
                <w:tcW w:w="533" w:type="dxa"/>
              </w:tcPr>
              <w:p w14:paraId="291CE0B8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lastRenderedPageBreak/>
                  <w:t>6.</w:t>
                </w:r>
              </w:p>
            </w:tc>
            <w:tc>
              <w:tcPr>
                <w:tcW w:w="3456" w:type="dxa"/>
              </w:tcPr>
              <w:p w14:paraId="53E5C749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Teisės akto projekte nustatytas baigtinis sąrašas motyvuotų atvejų, kai priimant sprendimus taikomos išimtys.</w:t>
                </w:r>
              </w:p>
            </w:tc>
            <w:tc>
              <w:tcPr>
                <w:tcW w:w="3980" w:type="dxa"/>
              </w:tcPr>
              <w:p w14:paraId="311B308F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Projektas nenumato.</w:t>
                </w:r>
              </w:p>
            </w:tc>
            <w:tc>
              <w:tcPr>
                <w:tcW w:w="4220" w:type="dxa"/>
              </w:tcPr>
              <w:p w14:paraId="7B22AD25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7C59646A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0C6E4001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□ </w:t>
                </w:r>
                <w:r>
                  <w:rPr>
                    <w:sz w:val="22"/>
                    <w:szCs w:val="22"/>
                  </w:rPr>
                  <w:t>netenkina</w:t>
                </w:r>
              </w:p>
            </w:tc>
          </w:tr>
          <w:tr w:rsidR="002F766C" w14:paraId="05BA8C9B" w14:textId="77777777">
            <w:tc>
              <w:tcPr>
                <w:tcW w:w="533" w:type="dxa"/>
              </w:tcPr>
              <w:p w14:paraId="40AA0A16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7.</w:t>
                </w:r>
              </w:p>
            </w:tc>
            <w:tc>
              <w:tcPr>
                <w:tcW w:w="3456" w:type="dxa"/>
              </w:tcPr>
              <w:p w14:paraId="5651C056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194C94FC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Teisės akto projekte nustatyta sprendimų priėmimo, įforminimo tvarka ir priimtų sprendimų viešinimas.</w:t>
                </w:r>
              </w:p>
            </w:tc>
            <w:tc>
              <w:tcPr>
                <w:tcW w:w="3980" w:type="dxa"/>
              </w:tcPr>
              <w:p w14:paraId="29FC570C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Taip. </w:t>
                </w:r>
              </w:p>
            </w:tc>
            <w:tc>
              <w:tcPr>
                <w:tcW w:w="4220" w:type="dxa"/>
              </w:tcPr>
              <w:p w14:paraId="50A4367C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46CB05B1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75A63E8D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2F1BBC9A" w14:textId="77777777">
            <w:tc>
              <w:tcPr>
                <w:tcW w:w="533" w:type="dxa"/>
              </w:tcPr>
              <w:p w14:paraId="60B0C0A4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8.</w:t>
                </w:r>
              </w:p>
            </w:tc>
            <w:tc>
              <w:tcPr>
                <w:tcW w:w="3456" w:type="dxa"/>
              </w:tcPr>
              <w:p w14:paraId="77DB4577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3204EA08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Teisės akto projekte nustatyta sprendimų dėl mažareikšmiškumo priėmimo tvarka.</w:t>
                </w:r>
              </w:p>
            </w:tc>
            <w:tc>
              <w:tcPr>
                <w:tcW w:w="3980" w:type="dxa"/>
              </w:tcPr>
              <w:p w14:paraId="0192FBDE" w14:textId="77777777" w:rsidR="002F766C" w:rsidRDefault="00AA4220">
                <w:pPr>
                  <w:jc w:val="both"/>
                  <w:rPr>
                    <w:b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Nutarimo projekte nenumatytas sprendimų dėl mažareikšmiškumo priėmimas. </w:t>
                </w:r>
              </w:p>
            </w:tc>
            <w:tc>
              <w:tcPr>
                <w:tcW w:w="4220" w:type="dxa"/>
              </w:tcPr>
              <w:p w14:paraId="7ED527A5" w14:textId="77777777" w:rsidR="002F766C" w:rsidRDefault="002F766C">
                <w:pPr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525EE764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1DDFD5DA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51783342" w14:textId="77777777">
            <w:tc>
              <w:tcPr>
                <w:tcW w:w="533" w:type="dxa"/>
              </w:tcPr>
              <w:p w14:paraId="561F2075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9.</w:t>
                </w:r>
              </w:p>
            </w:tc>
            <w:tc>
              <w:tcPr>
                <w:tcW w:w="3456" w:type="dxa"/>
              </w:tcPr>
              <w:p w14:paraId="032D1168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730181A5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Jei pagal numatomą reguliavimą sprendimus priima kolegialus subjektas, teisės akto projekte nustatyta kolegialaus sprendimus priimančio subjekto:</w:t>
                </w:r>
              </w:p>
              <w:p w14:paraId="1BD77FFF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35561727" w14:textId="77777777" w:rsidR="002F766C" w:rsidRDefault="00AA4220">
                <w:pPr>
                  <w:ind w:left="33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9.1. kon</w:t>
                </w:r>
                <w:r>
                  <w:rPr>
                    <w:sz w:val="22"/>
                    <w:szCs w:val="22"/>
                  </w:rPr>
                  <w:t>kretus narių skaičius, užtikrinantis kolegialaus sprendimus priimančio subjekto veiklos  objektyvumą;</w:t>
                </w:r>
              </w:p>
              <w:p w14:paraId="42C311E1" w14:textId="77777777" w:rsidR="002F766C" w:rsidRDefault="00AA4220">
                <w:pPr>
                  <w:ind w:left="33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9.2. jei narius skiria keli subjektai, proporcinga kiekvieno subjekto skiriamų narių dalis, užtikrinanti tinkamą valstybės interesų atstovavimą ir kolegia</w:t>
                </w:r>
                <w:r>
                  <w:rPr>
                    <w:sz w:val="22"/>
                    <w:szCs w:val="22"/>
                  </w:rPr>
                  <w:t>laus sprendimus priimančio subjekto veiklos  objektyvumą bei skaidrumą;</w:t>
                </w:r>
              </w:p>
              <w:p w14:paraId="5091AEFE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7FF32055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lastRenderedPageBreak/>
                  <w:t>9.3. narių skyrimo mechanizmas;</w:t>
                </w:r>
              </w:p>
              <w:p w14:paraId="2D2C69D2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1BE46A65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9.4. narių rotacija ir kadencijų skaičius bei jų trukmė;</w:t>
                </w:r>
              </w:p>
              <w:p w14:paraId="24D254A6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3406215F" w14:textId="77777777" w:rsidR="002F766C" w:rsidRDefault="00AA4220">
                <w:pPr>
                  <w:ind w:left="360" w:hanging="36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9.5.</w:t>
                </w:r>
                <w:r>
                  <w:rPr>
                    <w:sz w:val="22"/>
                    <w:szCs w:val="22"/>
                  </w:rPr>
                  <w:tab/>
                  <w:t>veiklos pobūdis laiko atžvilgiu;</w:t>
                </w:r>
              </w:p>
              <w:p w14:paraId="6A3B14C6" w14:textId="77777777" w:rsidR="002F766C" w:rsidRDefault="00AA4220">
                <w:pPr>
                  <w:ind w:left="360" w:hanging="36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9.6.</w:t>
                </w:r>
                <w:r>
                  <w:rPr>
                    <w:sz w:val="22"/>
                    <w:szCs w:val="22"/>
                  </w:rPr>
                  <w:tab/>
                  <w:t>individuali narių atsakomybė.</w:t>
                </w:r>
              </w:p>
            </w:tc>
            <w:tc>
              <w:tcPr>
                <w:tcW w:w="3980" w:type="dxa"/>
              </w:tcPr>
              <w:p w14:paraId="7798D2E8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lastRenderedPageBreak/>
                  <w:t xml:space="preserve">Nutarimo </w:t>
                </w:r>
                <w:r>
                  <w:rPr>
                    <w:sz w:val="22"/>
                    <w:szCs w:val="22"/>
                  </w:rPr>
                  <w:t>projekte nenumatomas reguliavimas dėl kolegialaus sprendimus priimančio organo.</w:t>
                </w:r>
              </w:p>
              <w:p w14:paraId="3CE00C76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7A4AE035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4220" w:type="dxa"/>
              </w:tcPr>
              <w:p w14:paraId="25884D30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7905EEB2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73A30EB5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6357C7B5" w14:textId="77777777">
            <w:tc>
              <w:tcPr>
                <w:tcW w:w="533" w:type="dxa"/>
              </w:tcPr>
              <w:p w14:paraId="0B534E69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10.</w:t>
                </w:r>
              </w:p>
            </w:tc>
            <w:tc>
              <w:tcPr>
                <w:tcW w:w="3456" w:type="dxa"/>
              </w:tcPr>
              <w:p w14:paraId="15F3C70C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4427D3FA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Teisės akto projektui įgyvendinti numatytos administracinės procedūros yra </w:t>
                </w:r>
                <w:r>
                  <w:rPr>
                    <w:sz w:val="22"/>
                    <w:szCs w:val="22"/>
                    <w:shd w:val="clear" w:color="auto" w:fill="FFFFFF"/>
                  </w:rPr>
                  <w:t>būtinos</w:t>
                </w:r>
                <w:r>
                  <w:rPr>
                    <w:sz w:val="22"/>
                    <w:szCs w:val="22"/>
                  </w:rPr>
                  <w:t xml:space="preserve"> ir jų taikymo tvarka išsamiai reglamentuota.</w:t>
                </w:r>
              </w:p>
            </w:tc>
            <w:tc>
              <w:tcPr>
                <w:tcW w:w="3980" w:type="dxa"/>
              </w:tcPr>
              <w:p w14:paraId="46FBF5A3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Nutarimo </w:t>
                </w:r>
                <w:r>
                  <w:rPr>
                    <w:sz w:val="22"/>
                    <w:szCs w:val="22"/>
                  </w:rPr>
                  <w:t>projekte nėra numatytos administracinės procedūros.</w:t>
                </w:r>
              </w:p>
            </w:tc>
            <w:tc>
              <w:tcPr>
                <w:tcW w:w="4220" w:type="dxa"/>
              </w:tcPr>
              <w:p w14:paraId="4B0B438F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0A2B9A85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45D3A46D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63C25856" w14:textId="77777777">
            <w:tc>
              <w:tcPr>
                <w:tcW w:w="533" w:type="dxa"/>
              </w:tcPr>
              <w:p w14:paraId="399549FD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11.</w:t>
                </w:r>
              </w:p>
            </w:tc>
            <w:tc>
              <w:tcPr>
                <w:tcW w:w="3456" w:type="dxa"/>
              </w:tcPr>
              <w:p w14:paraId="2F444395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68E16858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Teisės akto projekte nustatytas baigtinis sąrašas motyvuotų atvejų, kai administracinė procedūra netaikoma.</w:t>
                </w:r>
              </w:p>
            </w:tc>
            <w:tc>
              <w:tcPr>
                <w:tcW w:w="3980" w:type="dxa"/>
              </w:tcPr>
              <w:p w14:paraId="2A6CE12B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Nutarimo projekte nėra numatytos administracinės procedūros.</w:t>
                </w:r>
              </w:p>
            </w:tc>
            <w:tc>
              <w:tcPr>
                <w:tcW w:w="4220" w:type="dxa"/>
              </w:tcPr>
              <w:p w14:paraId="2E07095C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5EFEE6FC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</w:t>
                </w:r>
                <w:r>
                  <w:rPr>
                    <w:sz w:val="22"/>
                    <w:szCs w:val="22"/>
                  </w:rPr>
                  <w:t>kina</w:t>
                </w:r>
              </w:p>
              <w:p w14:paraId="73F04635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6A4DA840" w14:textId="77777777">
            <w:tc>
              <w:tcPr>
                <w:tcW w:w="533" w:type="dxa"/>
              </w:tcPr>
              <w:p w14:paraId="31C3C977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12.</w:t>
                </w:r>
              </w:p>
            </w:tc>
            <w:tc>
              <w:tcPr>
                <w:tcW w:w="3456" w:type="dxa"/>
              </w:tcPr>
              <w:p w14:paraId="3F149520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13A9BDA0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Teisės akto projektas nustato teisės akto projektui įgyvendinti numatytų administracinių procedūrų ir sprendimo priėmimo konkrečius terminus.</w:t>
                </w:r>
              </w:p>
            </w:tc>
            <w:tc>
              <w:tcPr>
                <w:tcW w:w="3980" w:type="dxa"/>
              </w:tcPr>
              <w:p w14:paraId="71DC6429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Nutarimo projekte nėra numatytos administracinės procedūros.</w:t>
                </w:r>
              </w:p>
            </w:tc>
            <w:tc>
              <w:tcPr>
                <w:tcW w:w="4220" w:type="dxa"/>
              </w:tcPr>
              <w:p w14:paraId="2EFB6C36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7E731C12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2108D12E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□ </w:t>
                </w:r>
                <w:r>
                  <w:rPr>
                    <w:sz w:val="22"/>
                    <w:szCs w:val="22"/>
                  </w:rPr>
                  <w:t>netenkina</w:t>
                </w:r>
              </w:p>
            </w:tc>
          </w:tr>
          <w:tr w:rsidR="002F766C" w14:paraId="353CF4EE" w14:textId="77777777">
            <w:tc>
              <w:tcPr>
                <w:tcW w:w="533" w:type="dxa"/>
              </w:tcPr>
              <w:p w14:paraId="403C9796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13.</w:t>
                </w:r>
              </w:p>
            </w:tc>
            <w:tc>
              <w:tcPr>
                <w:tcW w:w="3456" w:type="dxa"/>
              </w:tcPr>
              <w:p w14:paraId="6F902464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07D0F470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Teisės akto projektas nustato motyvuotas terminų sustabdymo ir pratęsimo galimybes.</w:t>
                </w:r>
              </w:p>
            </w:tc>
            <w:tc>
              <w:tcPr>
                <w:tcW w:w="3980" w:type="dxa"/>
              </w:tcPr>
              <w:p w14:paraId="763E1393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Nutarimo projekte nėra numatytos administracinės procedūros.</w:t>
                </w:r>
              </w:p>
            </w:tc>
            <w:tc>
              <w:tcPr>
                <w:tcW w:w="4220" w:type="dxa"/>
              </w:tcPr>
              <w:p w14:paraId="4681D2A8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7D7B525E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7F13CA18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6BFC15C1" w14:textId="77777777">
            <w:tc>
              <w:tcPr>
                <w:tcW w:w="533" w:type="dxa"/>
              </w:tcPr>
              <w:p w14:paraId="7E8D0BD3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14.</w:t>
                </w:r>
              </w:p>
            </w:tc>
            <w:tc>
              <w:tcPr>
                <w:tcW w:w="3456" w:type="dxa"/>
              </w:tcPr>
              <w:p w14:paraId="040B94CB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4B57DC07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Teisės akto projektas nustato administracinių procedūrų </w:t>
                </w:r>
                <w:r>
                  <w:rPr>
                    <w:sz w:val="22"/>
                    <w:szCs w:val="22"/>
                  </w:rPr>
                  <w:t>viešinimo tvarką.</w:t>
                </w:r>
              </w:p>
            </w:tc>
            <w:tc>
              <w:tcPr>
                <w:tcW w:w="3980" w:type="dxa"/>
              </w:tcPr>
              <w:p w14:paraId="04A0DFCC" w14:textId="77777777" w:rsidR="002F766C" w:rsidRDefault="00AA4220">
                <w:pPr>
                  <w:jc w:val="both"/>
                  <w:rPr>
                    <w:b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Nutarimo projekte nėra numatytos administracinės procedūros.</w:t>
                </w:r>
              </w:p>
            </w:tc>
            <w:tc>
              <w:tcPr>
                <w:tcW w:w="4220" w:type="dxa"/>
              </w:tcPr>
              <w:p w14:paraId="2AB65420" w14:textId="77777777" w:rsidR="002F766C" w:rsidRDefault="002F766C">
                <w:pPr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2FC62040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5ECFFBCF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66C9B657" w14:textId="77777777">
            <w:tc>
              <w:tcPr>
                <w:tcW w:w="533" w:type="dxa"/>
              </w:tcPr>
              <w:p w14:paraId="40DB79FC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15.</w:t>
                </w:r>
              </w:p>
            </w:tc>
            <w:tc>
              <w:tcPr>
                <w:tcW w:w="3456" w:type="dxa"/>
              </w:tcPr>
              <w:p w14:paraId="3EE38F8A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3B06768D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Teisės akto projektas nustato kontrolės (priežiūros) procedūrą ir aiškius jos vykdymo kriterijus </w:t>
                </w:r>
                <w:r>
                  <w:rPr>
                    <w:sz w:val="22"/>
                    <w:szCs w:val="22"/>
                  </w:rPr>
                  <w:lastRenderedPageBreak/>
                  <w:t xml:space="preserve">(atvejus, periodiškumą, fiksavimą, </w:t>
                </w:r>
                <w:r>
                  <w:rPr>
                    <w:sz w:val="22"/>
                    <w:szCs w:val="22"/>
                  </w:rPr>
                  <w:t>kontrolės rezultatų viešinimą ir pan.).</w:t>
                </w:r>
              </w:p>
            </w:tc>
            <w:tc>
              <w:tcPr>
                <w:tcW w:w="3980" w:type="dxa"/>
              </w:tcPr>
              <w:p w14:paraId="01FEDBC3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lastRenderedPageBreak/>
                  <w:t>Nutarimo projekte nėra numatyta kontrolės procedūra.</w:t>
                </w:r>
              </w:p>
            </w:tc>
            <w:tc>
              <w:tcPr>
                <w:tcW w:w="4220" w:type="dxa"/>
              </w:tcPr>
              <w:p w14:paraId="294187D5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5204AE80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18A75738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53D59B11" w14:textId="77777777">
            <w:tc>
              <w:tcPr>
                <w:tcW w:w="533" w:type="dxa"/>
              </w:tcPr>
              <w:p w14:paraId="63650DE1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16.</w:t>
                </w:r>
              </w:p>
            </w:tc>
            <w:tc>
              <w:tcPr>
                <w:tcW w:w="3456" w:type="dxa"/>
              </w:tcPr>
              <w:p w14:paraId="36D26E9E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41EA833B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Teisės akto projekte numatytos kontrolės (priežiūros) skaidrumo ir objektyvumo užtikrinimo priemonės</w:t>
                </w:r>
                <w:r>
                  <w:rPr>
                    <w:sz w:val="22"/>
                    <w:szCs w:val="22"/>
                    <w:vertAlign w:val="superscript"/>
                  </w:rPr>
                  <w:footnoteReference w:id="3"/>
                </w:r>
                <w:r>
                  <w:rPr>
                    <w:sz w:val="22"/>
                    <w:szCs w:val="22"/>
                  </w:rPr>
                  <w:t>.</w:t>
                </w:r>
              </w:p>
            </w:tc>
            <w:tc>
              <w:tcPr>
                <w:tcW w:w="3980" w:type="dxa"/>
              </w:tcPr>
              <w:p w14:paraId="5CB9547C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Nutarimo projekte nėra </w:t>
                </w:r>
                <w:r>
                  <w:rPr>
                    <w:sz w:val="22"/>
                    <w:szCs w:val="22"/>
                  </w:rPr>
                  <w:t>numatyta kontrolės procedūra.</w:t>
                </w:r>
              </w:p>
            </w:tc>
            <w:tc>
              <w:tcPr>
                <w:tcW w:w="4220" w:type="dxa"/>
              </w:tcPr>
              <w:p w14:paraId="4CEB0205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6EB96603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598B6604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115306EB" w14:textId="77777777">
            <w:tc>
              <w:tcPr>
                <w:tcW w:w="533" w:type="dxa"/>
              </w:tcPr>
              <w:p w14:paraId="44AABF6E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17.</w:t>
                </w:r>
              </w:p>
            </w:tc>
            <w:tc>
              <w:tcPr>
                <w:tcW w:w="3456" w:type="dxa"/>
              </w:tcPr>
              <w:p w14:paraId="657EBA26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49B81FD1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Teisės akto projekte numatyta subjektų, su kuriais susijęs teisės akto projekto įgyvendinimas, atsakomybės rūšis (tarnybinė, administracinė, baudžiamoji ir pan.).</w:t>
                </w:r>
              </w:p>
            </w:tc>
            <w:tc>
              <w:tcPr>
                <w:tcW w:w="3980" w:type="dxa"/>
              </w:tcPr>
              <w:p w14:paraId="37A970DD" w14:textId="77777777" w:rsidR="002F766C" w:rsidRDefault="00AA4220">
                <w:pPr>
                  <w:jc w:val="both"/>
                  <w:rPr>
                    <w:b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Nutarimo projekte nėra numatyta ko</w:t>
                </w:r>
                <w:r>
                  <w:rPr>
                    <w:sz w:val="22"/>
                    <w:szCs w:val="22"/>
                  </w:rPr>
                  <w:t>ntrolės procedūra.</w:t>
                </w:r>
              </w:p>
            </w:tc>
            <w:tc>
              <w:tcPr>
                <w:tcW w:w="4220" w:type="dxa"/>
              </w:tcPr>
              <w:p w14:paraId="7A5BA340" w14:textId="77777777" w:rsidR="002F766C" w:rsidRDefault="002F766C">
                <w:pPr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2892CDB4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22EA4B2F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7E2D3E32" w14:textId="77777777">
            <w:tc>
              <w:tcPr>
                <w:tcW w:w="533" w:type="dxa"/>
              </w:tcPr>
              <w:p w14:paraId="393D2BBB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18.</w:t>
                </w:r>
              </w:p>
            </w:tc>
            <w:tc>
              <w:tcPr>
                <w:tcW w:w="3456" w:type="dxa"/>
              </w:tcPr>
              <w:p w14:paraId="7AC36DE9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365C80B3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Už teisės akto projekte įtvirtintų nurodymų nevykdymą numatytas baigtinis kriterijų skirti nuobaudą (sankciją) sąrašas ir aiški jų skyrimo procedūra.</w:t>
                </w:r>
              </w:p>
            </w:tc>
            <w:tc>
              <w:tcPr>
                <w:tcW w:w="3980" w:type="dxa"/>
              </w:tcPr>
              <w:p w14:paraId="15C23303" w14:textId="77777777" w:rsidR="002F766C" w:rsidRDefault="00AA422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Nutarimo projekte šios nuostatos nenumatytos.</w:t>
                </w:r>
              </w:p>
            </w:tc>
            <w:tc>
              <w:tcPr>
                <w:tcW w:w="4220" w:type="dxa"/>
              </w:tcPr>
              <w:p w14:paraId="562BC7B7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68999836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□ </w:t>
                </w:r>
                <w:r>
                  <w:rPr>
                    <w:sz w:val="22"/>
                    <w:szCs w:val="22"/>
                  </w:rPr>
                  <w:t>tenkina</w:t>
                </w:r>
              </w:p>
              <w:p w14:paraId="67713C90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  <w:tr w:rsidR="002F766C" w14:paraId="05B4B830" w14:textId="77777777">
            <w:tc>
              <w:tcPr>
                <w:tcW w:w="533" w:type="dxa"/>
              </w:tcPr>
              <w:p w14:paraId="28B7F4DC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19.</w:t>
                </w:r>
              </w:p>
            </w:tc>
            <w:tc>
              <w:tcPr>
                <w:tcW w:w="3456" w:type="dxa"/>
              </w:tcPr>
              <w:p w14:paraId="34395697" w14:textId="77777777" w:rsidR="002F766C" w:rsidRDefault="002F766C">
                <w:pPr>
                  <w:rPr>
                    <w:sz w:val="6"/>
                    <w:szCs w:val="6"/>
                  </w:rPr>
                </w:pPr>
              </w:p>
              <w:p w14:paraId="16BBC150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Kiti svarbūs kriterijai.</w:t>
                </w:r>
              </w:p>
            </w:tc>
            <w:tc>
              <w:tcPr>
                <w:tcW w:w="3980" w:type="dxa"/>
              </w:tcPr>
              <w:p w14:paraId="3BF3E777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Nėra.</w:t>
                </w:r>
              </w:p>
            </w:tc>
            <w:tc>
              <w:tcPr>
                <w:tcW w:w="4220" w:type="dxa"/>
              </w:tcPr>
              <w:p w14:paraId="17038C10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3221" w:type="dxa"/>
              </w:tcPr>
              <w:p w14:paraId="7E20EE64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tenkina</w:t>
                </w:r>
              </w:p>
              <w:p w14:paraId="50667574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□ netenkina</w:t>
                </w:r>
              </w:p>
            </w:tc>
          </w:tr>
        </w:tbl>
        <w:p w14:paraId="010AC323" w14:textId="77777777" w:rsidR="002F766C" w:rsidRDefault="002F766C">
          <w:pPr>
            <w:tabs>
              <w:tab w:val="left" w:pos="2127"/>
            </w:tabs>
            <w:rPr>
              <w:sz w:val="22"/>
              <w:szCs w:val="22"/>
            </w:rPr>
          </w:pPr>
        </w:p>
        <w:p w14:paraId="14ECC3F3" w14:textId="77777777" w:rsidR="002F766C" w:rsidRDefault="002F766C">
          <w:pPr>
            <w:rPr>
              <w:sz w:val="10"/>
              <w:szCs w:val="10"/>
            </w:rPr>
          </w:pPr>
        </w:p>
        <w:tbl>
          <w:tblPr>
            <w:tblW w:w="14685" w:type="dxa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2837"/>
            <w:gridCol w:w="4457"/>
            <w:gridCol w:w="2823"/>
            <w:gridCol w:w="4568"/>
          </w:tblGrid>
          <w:tr w:rsidR="002F766C" w14:paraId="1907E89F" w14:textId="77777777">
            <w:trPr>
              <w:trHeight w:val="24"/>
            </w:trPr>
            <w:tc>
              <w:tcPr>
                <w:tcW w:w="2837" w:type="dxa"/>
                <w:hideMark/>
              </w:tcPr>
              <w:p w14:paraId="5A25F786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Teisės akto projekto tiesioginis rengėjas:</w:t>
                </w:r>
              </w:p>
            </w:tc>
            <w:tc>
              <w:tcPr>
                <w:tcW w:w="445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D95C880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Ekonomikos ir inovacijų ministerijos </w:t>
                </w:r>
              </w:p>
              <w:p w14:paraId="7639BF8C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Europos Sąjungos investicijų departamento</w:t>
                </w:r>
              </w:p>
              <w:p w14:paraId="2076512D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Europos Sąjungos investicijų planavimo skyriaus </w:t>
                </w:r>
              </w:p>
              <w:p w14:paraId="7614F3CD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vyriausioji specialistė Edita </w:t>
                </w:r>
                <w:proofErr w:type="spellStart"/>
                <w:r>
                  <w:rPr>
                    <w:sz w:val="22"/>
                    <w:szCs w:val="22"/>
                  </w:rPr>
                  <w:t>Rudakaitė</w:t>
                </w:r>
                <w:proofErr w:type="spellEnd"/>
                <w:r>
                  <w:rPr>
                    <w:sz w:val="22"/>
                    <w:szCs w:val="22"/>
                  </w:rPr>
                  <w:t xml:space="preserve">- </w:t>
                </w:r>
                <w:proofErr w:type="spellStart"/>
                <w:r>
                  <w:rPr>
                    <w:sz w:val="22"/>
                    <w:szCs w:val="22"/>
                  </w:rPr>
                  <w:t>Šaukštel</w:t>
                </w:r>
                <w:proofErr w:type="spellEnd"/>
              </w:p>
            </w:tc>
            <w:tc>
              <w:tcPr>
                <w:tcW w:w="2823" w:type="dxa"/>
                <w:hideMark/>
              </w:tcPr>
              <w:p w14:paraId="1CD9F21E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Teisės akto projekto vertintojas:</w:t>
                </w:r>
              </w:p>
            </w:tc>
            <w:tc>
              <w:tcPr>
                <w:tcW w:w="45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02A1913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Ekonomikos ir inovacijų ministerijos </w:t>
                </w:r>
              </w:p>
              <w:p w14:paraId="1A10E63D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Europos Sąjungos investicijų departamento</w:t>
                </w:r>
              </w:p>
              <w:p w14:paraId="155D8136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Europos Sąjungos investicijų planavimo skyr</w:t>
                </w:r>
                <w:r>
                  <w:rPr>
                    <w:sz w:val="22"/>
                    <w:szCs w:val="22"/>
                  </w:rPr>
                  <w:t xml:space="preserve">iaus </w:t>
                </w:r>
              </w:p>
              <w:p w14:paraId="3F32C04C" w14:textId="77777777" w:rsidR="002F766C" w:rsidRDefault="00AA422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patarėja Aurelija Kazlauskienė</w:t>
                </w:r>
              </w:p>
            </w:tc>
          </w:tr>
          <w:tr w:rsidR="002F766C" w14:paraId="40052438" w14:textId="77777777">
            <w:trPr>
              <w:trHeight w:val="24"/>
            </w:trPr>
            <w:tc>
              <w:tcPr>
                <w:tcW w:w="2837" w:type="dxa"/>
              </w:tcPr>
              <w:p w14:paraId="5F73DA66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445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7A8E758F" w14:textId="77777777" w:rsidR="002F766C" w:rsidRDefault="00AA4220">
                <w:pPr>
                  <w:ind w:left="-11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(pareigos) (vardas ir pavardė)</w:t>
                </w:r>
              </w:p>
            </w:tc>
            <w:tc>
              <w:tcPr>
                <w:tcW w:w="2823" w:type="dxa"/>
              </w:tcPr>
              <w:p w14:paraId="4640EE7A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456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44099E27" w14:textId="77777777" w:rsidR="002F766C" w:rsidRDefault="00AA4220">
                <w:pPr>
                  <w:ind w:left="-11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(pareigos) (vardas ir pavardė)</w:t>
                </w:r>
              </w:p>
            </w:tc>
          </w:tr>
          <w:tr w:rsidR="002F766C" w14:paraId="4C2D409B" w14:textId="77777777">
            <w:trPr>
              <w:trHeight w:val="24"/>
            </w:trPr>
            <w:tc>
              <w:tcPr>
                <w:tcW w:w="2837" w:type="dxa"/>
              </w:tcPr>
              <w:p w14:paraId="204B6152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445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6E14CA0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2823" w:type="dxa"/>
              </w:tcPr>
              <w:p w14:paraId="0C4554B2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45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ACED77A" w14:textId="77777777" w:rsidR="002F766C" w:rsidRDefault="002F766C">
                <w:pPr>
                  <w:ind w:left="-11"/>
                  <w:rPr>
                    <w:sz w:val="22"/>
                    <w:szCs w:val="22"/>
                  </w:rPr>
                </w:pPr>
              </w:p>
            </w:tc>
          </w:tr>
          <w:tr w:rsidR="002F766C" w14:paraId="07AC1F8D" w14:textId="77777777">
            <w:trPr>
              <w:trHeight w:val="24"/>
            </w:trPr>
            <w:tc>
              <w:tcPr>
                <w:tcW w:w="2837" w:type="dxa"/>
              </w:tcPr>
              <w:p w14:paraId="7F14599D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445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4ABEDE09" w14:textId="77777777" w:rsidR="002F766C" w:rsidRDefault="00AA4220">
                <w:pPr>
                  <w:ind w:left="-11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(parašas) (data)</w:t>
                </w:r>
              </w:p>
            </w:tc>
            <w:tc>
              <w:tcPr>
                <w:tcW w:w="2823" w:type="dxa"/>
              </w:tcPr>
              <w:p w14:paraId="1758DECE" w14:textId="77777777" w:rsidR="002F766C" w:rsidRDefault="002F766C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456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47684F04" w14:textId="77777777" w:rsidR="002F766C" w:rsidRDefault="00AA4220">
                <w:pPr>
                  <w:ind w:left="-11" w:firstLine="57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(parašas) (data)</w:t>
                </w:r>
              </w:p>
            </w:tc>
          </w:tr>
        </w:tbl>
        <w:p w14:paraId="7143288E" w14:textId="77777777" w:rsidR="002F766C" w:rsidRDefault="00AA4220">
          <w:pPr>
            <w:tabs>
              <w:tab w:val="left" w:pos="2127"/>
            </w:tabs>
            <w:rPr>
              <w:sz w:val="22"/>
              <w:szCs w:val="22"/>
            </w:rPr>
          </w:pPr>
        </w:p>
      </w:sdtContent>
    </w:sdt>
    <w:sectPr w:rsidR="002F7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2E7D3" w14:textId="77777777" w:rsidR="00AA4220" w:rsidRDefault="00AA4220">
      <w:pPr>
        <w:rPr>
          <w:szCs w:val="22"/>
        </w:rPr>
      </w:pPr>
      <w:r>
        <w:rPr>
          <w:szCs w:val="22"/>
        </w:rPr>
        <w:separator/>
      </w:r>
    </w:p>
  </w:endnote>
  <w:endnote w:type="continuationSeparator" w:id="0">
    <w:p w14:paraId="530706A3" w14:textId="77777777" w:rsidR="00AA4220" w:rsidRDefault="00AA4220">
      <w:pPr>
        <w:rPr>
          <w:szCs w:val="22"/>
        </w:rPr>
      </w:pPr>
      <w:r>
        <w:rPr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70470" w14:textId="77777777" w:rsidR="002F766C" w:rsidRDefault="002F766C">
    <w:pPr>
      <w:tabs>
        <w:tab w:val="center" w:pos="4819"/>
        <w:tab w:val="right" w:pos="9638"/>
      </w:tabs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7917F" w14:textId="77777777" w:rsidR="002F766C" w:rsidRDefault="002F766C">
    <w:pPr>
      <w:tabs>
        <w:tab w:val="center" w:pos="4819"/>
        <w:tab w:val="right" w:pos="9638"/>
      </w:tabs>
      <w:jc w:val="right"/>
      <w:rPr>
        <w:szCs w:val="22"/>
      </w:rPr>
    </w:pPr>
  </w:p>
  <w:p w14:paraId="0F75908D" w14:textId="77777777" w:rsidR="002F766C" w:rsidRDefault="002F766C">
    <w:pPr>
      <w:tabs>
        <w:tab w:val="center" w:pos="4819"/>
        <w:tab w:val="right" w:pos="9638"/>
      </w:tabs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6498C" w14:textId="77777777" w:rsidR="002F766C" w:rsidRDefault="002F766C">
    <w:pPr>
      <w:tabs>
        <w:tab w:val="center" w:pos="4819"/>
        <w:tab w:val="right" w:pos="9638"/>
      </w:tabs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69D79" w14:textId="77777777" w:rsidR="00AA4220" w:rsidRDefault="00AA4220">
      <w:pPr>
        <w:rPr>
          <w:szCs w:val="22"/>
        </w:rPr>
      </w:pPr>
      <w:r>
        <w:rPr>
          <w:szCs w:val="22"/>
        </w:rPr>
        <w:separator/>
      </w:r>
    </w:p>
  </w:footnote>
  <w:footnote w:type="continuationSeparator" w:id="0">
    <w:p w14:paraId="697F30C1" w14:textId="77777777" w:rsidR="00AA4220" w:rsidRDefault="00AA4220">
      <w:pPr>
        <w:rPr>
          <w:szCs w:val="22"/>
        </w:rPr>
      </w:pPr>
      <w:r>
        <w:rPr>
          <w:szCs w:val="22"/>
        </w:rPr>
        <w:continuationSeparator/>
      </w:r>
    </w:p>
  </w:footnote>
  <w:footnote w:id="1">
    <w:p w14:paraId="14FD3D4D" w14:textId="77777777" w:rsidR="002F766C" w:rsidRDefault="00AA4220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Jei tas pats kriterijus taikomas kelioms </w:t>
      </w:r>
      <w:r>
        <w:rPr>
          <w:sz w:val="20"/>
        </w:rPr>
        <w:t>teisės akto projekto nuostatoms, nurodyti ir konkrečias teisės akto projekto nuostatas, dėl kurių galima korupcijos rizika nėra eliminuota ar kuriai valdyti nėra numatytos priemonės teisės akto projekte.</w:t>
      </w:r>
    </w:p>
  </w:footnote>
  <w:footnote w:id="2">
    <w:p w14:paraId="52257968" w14:textId="77777777" w:rsidR="002F766C" w:rsidRDefault="00AA4220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>T. p.</w:t>
      </w:r>
    </w:p>
  </w:footnote>
  <w:footnote w:id="3">
    <w:p w14:paraId="02AF5ABC" w14:textId="77777777" w:rsidR="002F766C" w:rsidRDefault="00AA4220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>Pavyzdžiui, aiškiai ir išsamiai apibrėžtos k</w:t>
      </w:r>
      <w:r>
        <w:rPr>
          <w:sz w:val="20"/>
        </w:rPr>
        <w:t>ontroliuojančio subjekto teisės ir pareigos, standartizuota kontrolės atlikimo procedūra, reikalavimas fiksuoti atskirus kontrolės procedūros etapus ir jų rezultatus, atsakingų specialistų rotacija, kontroliuojančio ir kontroliuojamo subjekto tiesioginio k</w:t>
      </w:r>
      <w:r>
        <w:rPr>
          <w:sz w:val="20"/>
        </w:rPr>
        <w:t>ontakto be liudininkų eliminavimas ir pan.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292F8" w14:textId="77777777" w:rsidR="002F766C" w:rsidRDefault="002F766C">
    <w:pPr>
      <w:tabs>
        <w:tab w:val="center" w:pos="4819"/>
        <w:tab w:val="right" w:pos="9638"/>
      </w:tabs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2DE15" w14:textId="77777777" w:rsidR="002F766C" w:rsidRDefault="00AA4220">
    <w:pPr>
      <w:tabs>
        <w:tab w:val="center" w:pos="4819"/>
        <w:tab w:val="right" w:pos="9638"/>
      </w:tabs>
      <w:jc w:val="center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>
      <w:rPr>
        <w:szCs w:val="22"/>
      </w:rPr>
      <w:t>6</w:t>
    </w:r>
    <w:r>
      <w:rPr>
        <w:szCs w:val="22"/>
      </w:rPr>
      <w:fldChar w:fldCharType="end"/>
    </w:r>
  </w:p>
  <w:p w14:paraId="558EAAB6" w14:textId="77777777" w:rsidR="002F766C" w:rsidRDefault="002F766C">
    <w:pPr>
      <w:tabs>
        <w:tab w:val="center" w:pos="4819"/>
        <w:tab w:val="right" w:pos="9638"/>
      </w:tabs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D10DE" w14:textId="77777777" w:rsidR="002F766C" w:rsidRDefault="002F766C">
    <w:pPr>
      <w:tabs>
        <w:tab w:val="center" w:pos="4819"/>
        <w:tab w:val="right" w:pos="9638"/>
      </w:tabs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25A"/>
    <w:rsid w:val="001A025A"/>
    <w:rsid w:val="00233051"/>
    <w:rsid w:val="002F766C"/>
    <w:rsid w:val="00AA4220"/>
    <w:rsid w:val="00E4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26F2"/>
  <w15:docId w15:val="{74B42E29-E61C-4F54-B750-A254B8A5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ce9eacb859904ff38999eb52fb0be195" PartId="ede1de20f0ce40459034af4a8a0244a2"/>
</Part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ECE460EA68C64F9B84351D74A03A36" ma:contentTypeVersion="12" ma:contentTypeDescription="Kurkite naują dokumentą." ma:contentTypeScope="" ma:versionID="bba721840d4949495b63a3c3cb7e1d05">
  <xsd:schema xmlns:xsd="http://www.w3.org/2001/XMLSchema" xmlns:xs="http://www.w3.org/2001/XMLSchema" xmlns:p="http://schemas.microsoft.com/office/2006/metadata/properties" xmlns:ns3="666b3db6-d2bc-4571-bd56-054f0e3cacd3" xmlns:ns4="35bafca6-0810-4edf-bdc7-71c154e9a67f" targetNamespace="http://schemas.microsoft.com/office/2006/metadata/properties" ma:root="true" ma:fieldsID="d6fb3d0950031cc6bb95b035ea200f74" ns3:_="" ns4:_="">
    <xsd:import namespace="666b3db6-d2bc-4571-bd56-054f0e3cacd3"/>
    <xsd:import namespace="35bafca6-0810-4edf-bdc7-71c154e9a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b3db6-d2bc-4571-bd56-054f0e3ca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afca6-0810-4edf-bdc7-71c154e9a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8AB3C-0590-4E2D-97CC-A0459A7A50EF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D2A2E482-4089-4A01-A3F8-4FB7C78C61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D6221-3159-486A-9668-29F14611C7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C7209-74E5-418C-B87F-9303ABB7C5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5A2940B-23CC-4757-8E11-964D8B4A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b3db6-d2bc-4571-bd56-054f0e3cacd3"/>
    <ds:schemaRef ds:uri="35bafca6-0810-4edf-bdc7-71c154e9a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4564</Words>
  <Characters>2602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f46f75c3-8597-4e72-839f-3349b550737b</vt:lpstr>
      <vt:lpstr/>
    </vt:vector>
  </TitlesOfParts>
  <Company>Hewlett-Packard Company</Company>
  <LinksUpToDate>false</LinksUpToDate>
  <CharactersWithSpaces>7152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2021-03-23T15:02:00Z</dcterms:created>
  <dc:creator>Jolita Vasiliauskaitė</dc:creator>
  <cp:lastModifiedBy>Liuda Liudvika Kiaunienė</cp:lastModifiedBy>
  <cp:lastPrinted>2019-09-09T08:41:00Z</cp:lastPrinted>
  <dcterms:modified xsi:type="dcterms:W3CDTF">2021-03-23T15:02:00Z</dcterms:modified>
  <cp:revision>2</cp:revision>
  <dc:title>f46f75c3-8597-4e72-839f-3349b550737b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0x01010083ECE460EA68C64F9B84351D74A03A36</vt:lpwstr>
  </property>
</Properties>
</file>