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88E24" w14:textId="77777777" w:rsidR="001C5DE9" w:rsidRDefault="001C5DE9" w:rsidP="001C5DE9">
      <w:pPr>
        <w:pStyle w:val="Preformatted"/>
        <w:jc w:val="center"/>
        <w:rPr>
          <w:rFonts w:ascii="Times New Roman" w:hAnsi="Times New Roman"/>
          <w:b/>
          <w:sz w:val="24"/>
          <w:szCs w:val="24"/>
        </w:rPr>
      </w:pPr>
      <w:r>
        <w:rPr>
          <w:rFonts w:ascii="Times New Roman" w:hAnsi="Times New Roman"/>
          <w:b/>
          <w:sz w:val="24"/>
          <w:szCs w:val="24"/>
        </w:rPr>
        <w:t>LIETUVOS RESPUBLIKOS VYRIAUSYBĖS KANCELIARIJA</w:t>
      </w:r>
    </w:p>
    <w:p w14:paraId="0F61DAEA" w14:textId="77777777" w:rsidR="001C5DE9" w:rsidRDefault="001C5DE9" w:rsidP="001C5DE9">
      <w:pPr>
        <w:pStyle w:val="Preformatted"/>
        <w:spacing w:after="120"/>
        <w:jc w:val="center"/>
        <w:rPr>
          <w:rFonts w:ascii="Times New Roman" w:hAnsi="Times New Roman"/>
          <w:b/>
          <w:sz w:val="24"/>
          <w:szCs w:val="24"/>
        </w:rPr>
      </w:pPr>
      <w:r>
        <w:rPr>
          <w:rFonts w:ascii="Times New Roman" w:hAnsi="Times New Roman"/>
          <w:b/>
          <w:sz w:val="24"/>
          <w:szCs w:val="24"/>
        </w:rPr>
        <w:t xml:space="preserve">SOCIALINĖS POLITIKOS GRUPĖ </w:t>
      </w:r>
    </w:p>
    <w:p w14:paraId="381802B3" w14:textId="77777777" w:rsidR="001C5DE9" w:rsidRDefault="001C5DE9" w:rsidP="001C5DE9">
      <w:pPr>
        <w:pStyle w:val="Antraste"/>
        <w:spacing w:after="120"/>
        <w:rPr>
          <w:szCs w:val="24"/>
        </w:rPr>
      </w:pPr>
      <w:r w:rsidRPr="00EB7957">
        <w:rPr>
          <w:szCs w:val="24"/>
        </w:rPr>
        <w:t>PAŽYMA</w:t>
      </w:r>
    </w:p>
    <w:p w14:paraId="0C2C4FA4" w14:textId="77777777" w:rsidR="001C5DE9" w:rsidRDefault="001C5DE9" w:rsidP="001C5DE9">
      <w:pPr>
        <w:shd w:val="clear" w:color="auto" w:fill="FFFFFF"/>
        <w:ind w:right="79"/>
        <w:jc w:val="center"/>
        <w:rPr>
          <w:b/>
          <w:szCs w:val="24"/>
        </w:rPr>
      </w:pPr>
      <w:r>
        <w:rPr>
          <w:b/>
          <w:szCs w:val="24"/>
        </w:rPr>
        <w:t xml:space="preserve">DĖL BIUDŽETINĖS ĮSTAIGOS SENJORŲ SOCIALINĖS GLOBOS NAMŲ SAVININKO TEISIŲ IR PAREIGŲ BEI TURTO PERDAVIMO VILNIAUS MIESTO SAVIVALDYBEI </w:t>
      </w:r>
    </w:p>
    <w:p w14:paraId="1AF80C6A" w14:textId="2123A39D" w:rsidR="001C5DE9" w:rsidRDefault="001C5DE9" w:rsidP="001C5DE9">
      <w:pPr>
        <w:shd w:val="clear" w:color="auto" w:fill="FFFFFF"/>
        <w:ind w:right="79"/>
        <w:jc w:val="center"/>
        <w:rPr>
          <w:b/>
          <w:szCs w:val="24"/>
        </w:rPr>
      </w:pPr>
      <w:r w:rsidRPr="00377EBA">
        <w:rPr>
          <w:b/>
          <w:szCs w:val="24"/>
        </w:rPr>
        <w:t>(TAP-21-258</w:t>
      </w:r>
      <w:r w:rsidR="00377EBA" w:rsidRPr="00377EBA">
        <w:rPr>
          <w:b/>
          <w:szCs w:val="24"/>
        </w:rPr>
        <w:t>(2)</w:t>
      </w:r>
      <w:r w:rsidRPr="00377EBA">
        <w:rPr>
          <w:b/>
          <w:szCs w:val="24"/>
        </w:rPr>
        <w:t>; 21-19697(</w:t>
      </w:r>
      <w:r w:rsidR="00377EBA" w:rsidRPr="00377EBA">
        <w:rPr>
          <w:b/>
          <w:szCs w:val="24"/>
        </w:rPr>
        <w:t>3</w:t>
      </w:r>
      <w:r w:rsidRPr="00377EBA">
        <w:rPr>
          <w:b/>
          <w:szCs w:val="24"/>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1C5DE9" w:rsidRPr="00EB7957" w14:paraId="75F98F13" w14:textId="77777777" w:rsidTr="00CA60AD">
        <w:tc>
          <w:tcPr>
            <w:tcW w:w="4536" w:type="dxa"/>
          </w:tcPr>
          <w:p w14:paraId="3900FD13" w14:textId="77777777" w:rsidR="001C5DE9" w:rsidRPr="00EB7957" w:rsidRDefault="00D869D9" w:rsidP="00CA60AD">
            <w:pPr>
              <w:jc w:val="center"/>
              <w:rPr>
                <w:spacing w:val="-6"/>
                <w:szCs w:val="24"/>
              </w:rPr>
            </w:pPr>
            <w:sdt>
              <w:sdtPr>
                <w:rPr>
                  <w:spacing w:val="-6"/>
                  <w:szCs w:val="24"/>
                </w:rPr>
                <w:tag w:val="registravimoData"/>
                <w:id w:val="-283805736"/>
                <w:placeholder>
                  <w:docPart w:val="F0045F69AB554696960F5A6ADBCEE3CB"/>
                </w:placeholder>
                <w:showingPlcHdr/>
              </w:sdtPr>
              <w:sdtEndPr/>
              <w:sdtContent>
                <w:r>
                  <w:t/>
                </w:r>
              </w:sdtContent>
            </w:sdt>
            <w:r w:rsidR="001C5DE9" w:rsidRPr="00EB7957">
              <w:rPr>
                <w:spacing w:val="-6"/>
                <w:szCs w:val="24"/>
              </w:rPr>
              <w:t xml:space="preserve"> Nr. </w:t>
            </w:r>
            <w:sdt>
              <w:sdtPr>
                <w:rPr>
                  <w:spacing w:val="-6"/>
                  <w:szCs w:val="24"/>
                </w:rPr>
                <w:tag w:val="registravimoNr"/>
                <w:id w:val="-314025492"/>
                <w:placeholder>
                  <w:docPart w:val="F0045F69AB554696960F5A6ADBCEE3CB"/>
                </w:placeholder>
                <w:showingPlcHdr/>
              </w:sdtPr>
              <w:sdtEndPr/>
              <w:sdtContent>
                <w:r>
                  <w:t/>
                </w:r>
              </w:sdtContent>
            </w:sdt>
          </w:p>
        </w:tc>
      </w:tr>
    </w:tbl>
    <w:p w14:paraId="01F2CF8E" w14:textId="77777777" w:rsidR="001C5DE9" w:rsidRPr="00EB7957" w:rsidRDefault="001C5DE9" w:rsidP="001C5DE9">
      <w:pPr>
        <w:jc w:val="center"/>
        <w:rPr>
          <w:spacing w:val="-6"/>
          <w:szCs w:val="24"/>
        </w:rPr>
      </w:pPr>
      <w:r w:rsidRPr="00EB7957">
        <w:rPr>
          <w:szCs w:val="24"/>
        </w:rPr>
        <w:t>Vilnius</w:t>
      </w:r>
    </w:p>
    <w:p w14:paraId="5B11339B" w14:textId="77777777" w:rsidR="001C5DE9" w:rsidRDefault="001C5DE9" w:rsidP="001C5DE9">
      <w:pPr>
        <w:shd w:val="clear" w:color="auto" w:fill="FFFFFF"/>
        <w:spacing w:after="120"/>
        <w:ind w:right="79"/>
        <w:rPr>
          <w:b/>
          <w:szCs w:val="24"/>
        </w:rPr>
      </w:pPr>
    </w:p>
    <w:p w14:paraId="3DF5A3EB" w14:textId="77777777" w:rsidR="001C5DE9" w:rsidRDefault="001C5DE9" w:rsidP="001C5DE9">
      <w:pPr>
        <w:shd w:val="clear" w:color="auto" w:fill="FFFFFF"/>
        <w:spacing w:after="120"/>
        <w:ind w:right="79"/>
        <w:rPr>
          <w:szCs w:val="24"/>
        </w:rPr>
      </w:pPr>
      <w:r>
        <w:rPr>
          <w:b/>
          <w:szCs w:val="24"/>
        </w:rPr>
        <w:t>Projekto rengėjas</w:t>
      </w:r>
      <w:r>
        <w:rPr>
          <w:szCs w:val="24"/>
        </w:rPr>
        <w:t xml:space="preserve"> – Socialinės apsaugos ir darbo ministerija (SADM)</w:t>
      </w:r>
      <w:r>
        <w:rPr>
          <w:color w:val="000000"/>
          <w:spacing w:val="-1"/>
          <w:szCs w:val="24"/>
        </w:rPr>
        <w:t xml:space="preserve">. </w:t>
      </w:r>
    </w:p>
    <w:p w14:paraId="139E3A5A" w14:textId="77777777" w:rsidR="001C5DE9" w:rsidRPr="00B8006E" w:rsidRDefault="001C5DE9" w:rsidP="001C5DE9">
      <w:pPr>
        <w:shd w:val="clear" w:color="auto" w:fill="FFFFFF"/>
        <w:spacing w:after="120"/>
        <w:rPr>
          <w:b/>
          <w:bCs/>
          <w:szCs w:val="24"/>
        </w:rPr>
      </w:pPr>
      <w:r>
        <w:rPr>
          <w:b/>
          <w:szCs w:val="24"/>
        </w:rPr>
        <w:t xml:space="preserve">Projekto tikslas </w:t>
      </w:r>
      <w:r>
        <w:rPr>
          <w:szCs w:val="24"/>
        </w:rPr>
        <w:t xml:space="preserve">– </w:t>
      </w:r>
      <w:r w:rsidRPr="00B8006E">
        <w:rPr>
          <w:b/>
          <w:bCs/>
          <w:szCs w:val="24"/>
        </w:rPr>
        <w:t>perduoti Vilniaus m. savivaldyb</w:t>
      </w:r>
      <w:r>
        <w:rPr>
          <w:b/>
          <w:bCs/>
          <w:szCs w:val="24"/>
        </w:rPr>
        <w:t xml:space="preserve">ei Senjorų socialinės globos namų </w:t>
      </w:r>
      <w:r w:rsidRPr="00B8006E">
        <w:rPr>
          <w:b/>
          <w:bCs/>
          <w:szCs w:val="24"/>
        </w:rPr>
        <w:t>savinink</w:t>
      </w:r>
      <w:r>
        <w:rPr>
          <w:b/>
          <w:bCs/>
          <w:szCs w:val="24"/>
        </w:rPr>
        <w:t>o</w:t>
      </w:r>
      <w:r w:rsidRPr="00B8006E">
        <w:rPr>
          <w:b/>
          <w:bCs/>
          <w:szCs w:val="24"/>
        </w:rPr>
        <w:t xml:space="preserve"> teises ir pareigas</w:t>
      </w:r>
      <w:r>
        <w:rPr>
          <w:b/>
          <w:bCs/>
          <w:szCs w:val="24"/>
        </w:rPr>
        <w:t xml:space="preserve"> bei turtą</w:t>
      </w:r>
      <w:r w:rsidRPr="00B8006E">
        <w:rPr>
          <w:b/>
          <w:bCs/>
          <w:color w:val="000000"/>
          <w:szCs w:val="24"/>
        </w:rPr>
        <w:t>.</w:t>
      </w:r>
    </w:p>
    <w:p w14:paraId="38314937" w14:textId="77777777" w:rsidR="001C5DE9" w:rsidRDefault="001C5DE9" w:rsidP="001C5DE9">
      <w:pPr>
        <w:rPr>
          <w:b/>
          <w:bCs/>
          <w:szCs w:val="24"/>
        </w:rPr>
      </w:pPr>
      <w:r>
        <w:rPr>
          <w:b/>
          <w:bCs/>
          <w:szCs w:val="24"/>
        </w:rPr>
        <w:t>Dabartinė situacija:</w:t>
      </w:r>
    </w:p>
    <w:p w14:paraId="55D29780" w14:textId="77777777" w:rsidR="001C5DE9" w:rsidRPr="00E84AB6" w:rsidRDefault="001C5DE9" w:rsidP="001C5DE9">
      <w:pPr>
        <w:pStyle w:val="Sraopastraipa"/>
        <w:numPr>
          <w:ilvl w:val="0"/>
          <w:numId w:val="2"/>
        </w:numPr>
        <w:ind w:left="284" w:hanging="284"/>
        <w:rPr>
          <w:bCs/>
          <w:szCs w:val="24"/>
        </w:rPr>
      </w:pPr>
      <w:r w:rsidRPr="00B70115">
        <w:rPr>
          <w:szCs w:val="24"/>
          <w:u w:val="single"/>
        </w:rPr>
        <w:t>Senjorų socialinės globos namai yra valstybinė (s</w:t>
      </w:r>
      <w:r w:rsidRPr="00B70115">
        <w:rPr>
          <w:bCs/>
          <w:szCs w:val="24"/>
          <w:u w:val="single"/>
        </w:rPr>
        <w:t>avininko teises ir pareigas įgyvendina SADM)</w:t>
      </w:r>
      <w:r w:rsidRPr="00B70115">
        <w:rPr>
          <w:szCs w:val="24"/>
          <w:u w:val="single"/>
        </w:rPr>
        <w:t xml:space="preserve"> biudžetinė įstaiga</w:t>
      </w:r>
      <w:r w:rsidRPr="00E84AB6">
        <w:rPr>
          <w:szCs w:val="24"/>
        </w:rPr>
        <w:t>, teikianti ilgalaikę (trumpalaikę) socialinė globą senyvo amžiaus asmenims</w:t>
      </w:r>
      <w:r w:rsidRPr="00E84AB6">
        <w:rPr>
          <w:bCs/>
          <w:szCs w:val="24"/>
        </w:rPr>
        <w:t>.</w:t>
      </w:r>
    </w:p>
    <w:p w14:paraId="0B0ADF26" w14:textId="77777777" w:rsidR="001C5DE9" w:rsidRPr="00732F8E" w:rsidRDefault="001C5DE9" w:rsidP="001C5DE9">
      <w:pPr>
        <w:pStyle w:val="Sraopastraipa"/>
        <w:numPr>
          <w:ilvl w:val="0"/>
          <w:numId w:val="2"/>
        </w:numPr>
        <w:ind w:left="284" w:hanging="284"/>
        <w:rPr>
          <w:szCs w:val="24"/>
        </w:rPr>
      </w:pPr>
      <w:bookmarkStart w:id="0" w:name="_Hlk67039933"/>
      <w:r>
        <w:rPr>
          <w:bCs/>
          <w:szCs w:val="24"/>
        </w:rPr>
        <w:t>I</w:t>
      </w:r>
      <w:r w:rsidRPr="00732F8E">
        <w:rPr>
          <w:bCs/>
          <w:szCs w:val="24"/>
        </w:rPr>
        <w:t xml:space="preserve">lgalaikis materialusis ir nematerialusis turtas </w:t>
      </w:r>
      <w:bookmarkEnd w:id="0"/>
      <w:r w:rsidRPr="00732F8E">
        <w:rPr>
          <w:bCs/>
          <w:szCs w:val="24"/>
        </w:rPr>
        <w:t>nuosavybės teise priklauso valstybei, turtą patikėjimo teise valdo pati įstaiga. Bendra likutinė turt</w:t>
      </w:r>
      <w:r>
        <w:rPr>
          <w:bCs/>
          <w:szCs w:val="24"/>
        </w:rPr>
        <w:t>o</w:t>
      </w:r>
      <w:r w:rsidRPr="00732F8E">
        <w:rPr>
          <w:bCs/>
          <w:szCs w:val="24"/>
        </w:rPr>
        <w:t xml:space="preserve"> vertė </w:t>
      </w:r>
      <w:r w:rsidRPr="00732F8E">
        <w:rPr>
          <w:szCs w:val="24"/>
        </w:rPr>
        <w:t>–</w:t>
      </w:r>
      <w:r w:rsidRPr="00732F8E">
        <w:rPr>
          <w:bCs/>
          <w:szCs w:val="24"/>
        </w:rPr>
        <w:t xml:space="preserve"> 7 387 </w:t>
      </w:r>
      <w:r w:rsidRPr="00732F8E">
        <w:rPr>
          <w:szCs w:val="24"/>
        </w:rPr>
        <w:t>eurai.</w:t>
      </w:r>
    </w:p>
    <w:p w14:paraId="3B1F5985" w14:textId="77777777" w:rsidR="001C5DE9" w:rsidRPr="00732F8E" w:rsidRDefault="001C5DE9" w:rsidP="001C5DE9">
      <w:pPr>
        <w:pStyle w:val="Sraopastraipa"/>
        <w:numPr>
          <w:ilvl w:val="0"/>
          <w:numId w:val="2"/>
        </w:numPr>
        <w:spacing w:after="120"/>
        <w:ind w:left="284" w:hanging="284"/>
        <w:rPr>
          <w:szCs w:val="24"/>
        </w:rPr>
      </w:pPr>
      <w:r>
        <w:rPr>
          <w:szCs w:val="24"/>
        </w:rPr>
        <w:t>N</w:t>
      </w:r>
      <w:r w:rsidRPr="00732F8E">
        <w:rPr>
          <w:szCs w:val="24"/>
        </w:rPr>
        <w:t>ekilnojamas turtas nuosavybės teise priklauso valstybei, turtą patikėjimo teise valdo pati įstaiga. Bendra likutinė vertė – 4 310 806 eurai.</w:t>
      </w:r>
    </w:p>
    <w:p w14:paraId="3CBA1D4E" w14:textId="77777777" w:rsidR="001C5DE9" w:rsidRPr="00732F8E" w:rsidRDefault="001C5DE9" w:rsidP="001C5DE9">
      <w:pPr>
        <w:pStyle w:val="Sraopastraipa"/>
        <w:numPr>
          <w:ilvl w:val="0"/>
          <w:numId w:val="1"/>
        </w:numPr>
        <w:ind w:left="284" w:hanging="284"/>
        <w:rPr>
          <w:bCs/>
          <w:szCs w:val="24"/>
        </w:rPr>
      </w:pPr>
      <w:r w:rsidRPr="00B70115">
        <w:rPr>
          <w:szCs w:val="24"/>
          <w:u w:val="single"/>
        </w:rPr>
        <w:t>Įstaigos 2021 m. biudžetas</w:t>
      </w:r>
      <w:r w:rsidRPr="00732F8E">
        <w:rPr>
          <w:szCs w:val="24"/>
        </w:rPr>
        <w:t xml:space="preserve"> – </w:t>
      </w:r>
      <w:r w:rsidRPr="00732F8E">
        <w:rPr>
          <w:bCs/>
          <w:szCs w:val="24"/>
        </w:rPr>
        <w:t>2 849 tūkst. eurų, iš jų: 1) 129 tūkst. eurų valstybės biudžeto lėšos 2) 1 800 tūkst. eurų biudžetinių įstaigų pajamų įmokos 3) 920 tūkst. eurų kitos lėšos.</w:t>
      </w:r>
      <w:r w:rsidRPr="00732F8E">
        <w:rPr>
          <w:szCs w:val="24"/>
        </w:rPr>
        <w:t xml:space="preserve"> </w:t>
      </w:r>
      <w:r w:rsidRPr="006A0823">
        <w:rPr>
          <w:szCs w:val="24"/>
        </w:rPr>
        <w:t xml:space="preserve">Įstaigos veikla finansuojama iš </w:t>
      </w:r>
      <w:r>
        <w:rPr>
          <w:szCs w:val="24"/>
        </w:rPr>
        <w:t xml:space="preserve">valstybės biudžeto lėšų, </w:t>
      </w:r>
      <w:r w:rsidRPr="006A0823">
        <w:rPr>
          <w:szCs w:val="24"/>
        </w:rPr>
        <w:t xml:space="preserve">gaunamų pajamų pagal sutartis su savivaldybėmis, kurios už suteiktas paslaugas sumoka iš valstybės biudžeto </w:t>
      </w:r>
      <w:r>
        <w:rPr>
          <w:szCs w:val="24"/>
        </w:rPr>
        <w:t xml:space="preserve">specialių </w:t>
      </w:r>
      <w:r w:rsidRPr="006A0823">
        <w:rPr>
          <w:szCs w:val="24"/>
        </w:rPr>
        <w:t>dotacij</w:t>
      </w:r>
      <w:r>
        <w:rPr>
          <w:szCs w:val="24"/>
        </w:rPr>
        <w:t>ų</w:t>
      </w:r>
      <w:r w:rsidRPr="006A0823">
        <w:rPr>
          <w:szCs w:val="24"/>
        </w:rPr>
        <w:t xml:space="preserve"> asmenų su sunkia negalia socialinei globai, savivaldybių biudžetų bei gyventojų mokėjimo už globą lėšų. </w:t>
      </w:r>
    </w:p>
    <w:p w14:paraId="4B0318F2" w14:textId="0681E7F5" w:rsidR="001C5DE9" w:rsidRPr="00E84AB6" w:rsidRDefault="001C5DE9" w:rsidP="001C5DE9">
      <w:pPr>
        <w:pStyle w:val="Sraopastraipa"/>
        <w:numPr>
          <w:ilvl w:val="0"/>
          <w:numId w:val="1"/>
        </w:numPr>
        <w:spacing w:after="120"/>
        <w:ind w:left="284" w:hanging="208"/>
        <w:rPr>
          <w:b/>
          <w:bCs/>
          <w:szCs w:val="24"/>
        </w:rPr>
      </w:pPr>
      <w:r w:rsidRPr="00B70115">
        <w:rPr>
          <w:szCs w:val="24"/>
          <w:u w:val="single"/>
        </w:rPr>
        <w:t xml:space="preserve">Socialinė globa teikiama </w:t>
      </w:r>
      <w:r w:rsidRPr="00B70115">
        <w:rPr>
          <w:bCs/>
          <w:szCs w:val="24"/>
          <w:u w:val="single"/>
        </w:rPr>
        <w:t xml:space="preserve">203 </w:t>
      </w:r>
      <w:r w:rsidRPr="00B70115">
        <w:rPr>
          <w:szCs w:val="24"/>
          <w:u w:val="single"/>
        </w:rPr>
        <w:t>asmenims</w:t>
      </w:r>
      <w:r>
        <w:rPr>
          <w:szCs w:val="24"/>
          <w:u w:val="single"/>
        </w:rPr>
        <w:t>: 147 – iš Vilniaus m. savivaldybės</w:t>
      </w:r>
      <w:r w:rsidRPr="00E84AB6">
        <w:rPr>
          <w:szCs w:val="24"/>
        </w:rPr>
        <w:t>,</w:t>
      </w:r>
      <w:r>
        <w:rPr>
          <w:szCs w:val="24"/>
        </w:rPr>
        <w:t xml:space="preserve"> 56 – iš kitų savivaldybių (25). </w:t>
      </w:r>
      <w:r w:rsidRPr="00E84AB6">
        <w:rPr>
          <w:szCs w:val="24"/>
        </w:rPr>
        <w:t xml:space="preserve"> 8 </w:t>
      </w:r>
      <w:r>
        <w:rPr>
          <w:szCs w:val="24"/>
        </w:rPr>
        <w:t xml:space="preserve">asmenys </w:t>
      </w:r>
      <w:r w:rsidRPr="00E84AB6">
        <w:rPr>
          <w:szCs w:val="24"/>
        </w:rPr>
        <w:t>apgyvendinti iki 2007 m.</w:t>
      </w:r>
      <w:r>
        <w:rPr>
          <w:szCs w:val="24"/>
        </w:rPr>
        <w:t xml:space="preserve">, kuriems </w:t>
      </w:r>
      <w:r w:rsidRPr="00E84AB6">
        <w:rPr>
          <w:szCs w:val="24"/>
        </w:rPr>
        <w:t>pagal Socialinių paslaugų įstatymą globa finansuojama valstybės biudžeto lėšomis</w:t>
      </w:r>
      <w:r>
        <w:rPr>
          <w:szCs w:val="24"/>
        </w:rPr>
        <w:t xml:space="preserve"> (</w:t>
      </w:r>
      <w:r w:rsidRPr="00E84AB6">
        <w:rPr>
          <w:szCs w:val="24"/>
        </w:rPr>
        <w:t>perdavus valstybines įstaigas savivaldybėms</w:t>
      </w:r>
      <w:r>
        <w:rPr>
          <w:szCs w:val="24"/>
        </w:rPr>
        <w:t xml:space="preserve"> – </w:t>
      </w:r>
      <w:r w:rsidRPr="00E84AB6">
        <w:rPr>
          <w:szCs w:val="24"/>
        </w:rPr>
        <w:t>iš valstybės biudžeto speciali</w:t>
      </w:r>
      <w:r>
        <w:rPr>
          <w:szCs w:val="24"/>
        </w:rPr>
        <w:t>os</w:t>
      </w:r>
      <w:r w:rsidRPr="00E84AB6">
        <w:rPr>
          <w:szCs w:val="24"/>
        </w:rPr>
        <w:t xml:space="preserve"> dotacij</w:t>
      </w:r>
      <w:r>
        <w:rPr>
          <w:szCs w:val="24"/>
        </w:rPr>
        <w:t>os</w:t>
      </w:r>
      <w:r w:rsidRPr="00E84AB6">
        <w:rPr>
          <w:szCs w:val="24"/>
        </w:rPr>
        <w:t xml:space="preserve"> </w:t>
      </w:r>
      <w:r>
        <w:rPr>
          <w:szCs w:val="24"/>
        </w:rPr>
        <w:t xml:space="preserve">šių </w:t>
      </w:r>
      <w:r w:rsidRPr="00E84AB6">
        <w:rPr>
          <w:szCs w:val="24"/>
        </w:rPr>
        <w:t xml:space="preserve">savivaldybių biudžetams). Kitiems asmenims globa finansuojama iš valstybės biudžeto </w:t>
      </w:r>
      <w:r>
        <w:rPr>
          <w:szCs w:val="24"/>
        </w:rPr>
        <w:t xml:space="preserve">specialių </w:t>
      </w:r>
      <w:r w:rsidRPr="00E84AB6">
        <w:rPr>
          <w:szCs w:val="24"/>
        </w:rPr>
        <w:t>dotacij</w:t>
      </w:r>
      <w:r>
        <w:rPr>
          <w:szCs w:val="24"/>
        </w:rPr>
        <w:t>ų</w:t>
      </w:r>
      <w:r w:rsidRPr="00E84AB6">
        <w:rPr>
          <w:szCs w:val="24"/>
        </w:rPr>
        <w:t xml:space="preserve"> asmenų su sunkia negalia socialinei globai, savivaldybių biudžetų lėšų</w:t>
      </w:r>
      <w:r w:rsidR="00D869D9">
        <w:rPr>
          <w:szCs w:val="24"/>
        </w:rPr>
        <w:t xml:space="preserve"> ir kt</w:t>
      </w:r>
      <w:r>
        <w:rPr>
          <w:szCs w:val="24"/>
        </w:rPr>
        <w:t>.</w:t>
      </w:r>
    </w:p>
    <w:p w14:paraId="50E0CD10" w14:textId="3FA53817" w:rsidR="001C5DE9" w:rsidRPr="00B70115" w:rsidRDefault="001C5DE9" w:rsidP="001C5DE9">
      <w:pPr>
        <w:shd w:val="clear" w:color="auto" w:fill="FFFFFF"/>
        <w:spacing w:after="120"/>
        <w:rPr>
          <w:b/>
          <w:szCs w:val="24"/>
          <w:lang w:bidi="lt-LT"/>
        </w:rPr>
      </w:pPr>
      <w:r>
        <w:rPr>
          <w:b/>
          <w:szCs w:val="24"/>
          <w:lang w:bidi="lt-LT"/>
        </w:rPr>
        <w:t>E</w:t>
      </w:r>
      <w:r w:rsidRPr="00B70115">
        <w:rPr>
          <w:b/>
          <w:szCs w:val="24"/>
          <w:lang w:bidi="lt-LT"/>
        </w:rPr>
        <w:t xml:space="preserve">smė. </w:t>
      </w:r>
      <w:r w:rsidRPr="00B70115">
        <w:rPr>
          <w:szCs w:val="24"/>
          <w:lang w:bidi="lt-LT"/>
        </w:rPr>
        <w:t>Siūloma:</w:t>
      </w:r>
    </w:p>
    <w:p w14:paraId="5B27ADC9" w14:textId="77777777" w:rsidR="001C5DE9" w:rsidRPr="001C5DE9" w:rsidRDefault="001C5DE9" w:rsidP="001C5DE9">
      <w:pPr>
        <w:shd w:val="clear" w:color="auto" w:fill="FFFFFF"/>
        <w:ind w:left="284" w:right="79" w:hanging="284"/>
        <w:rPr>
          <w:b/>
          <w:bCs/>
          <w:i/>
          <w:iCs/>
          <w:szCs w:val="24"/>
          <w:u w:val="single"/>
          <w:lang w:bidi="lt-LT"/>
        </w:rPr>
      </w:pPr>
      <w:r w:rsidRPr="00545A9F">
        <w:rPr>
          <w:szCs w:val="24"/>
          <w:lang w:bidi="lt-LT"/>
        </w:rPr>
        <w:t xml:space="preserve">1) </w:t>
      </w:r>
      <w:r w:rsidRPr="001C5DE9">
        <w:rPr>
          <w:b/>
          <w:bCs/>
          <w:i/>
          <w:iCs/>
          <w:szCs w:val="24"/>
          <w:u w:val="single"/>
          <w:lang w:bidi="lt-LT"/>
        </w:rPr>
        <w:t>nuo 202</w:t>
      </w:r>
      <w:r w:rsidRPr="001C5DE9">
        <w:rPr>
          <w:b/>
          <w:bCs/>
          <w:i/>
          <w:iCs/>
          <w:szCs w:val="24"/>
          <w:u w:val="single"/>
          <w:lang w:val="en-GB" w:bidi="lt-LT"/>
        </w:rPr>
        <w:t>1</w:t>
      </w:r>
      <w:r w:rsidRPr="001C5DE9">
        <w:rPr>
          <w:b/>
          <w:bCs/>
          <w:i/>
          <w:iCs/>
          <w:szCs w:val="24"/>
          <w:u w:val="single"/>
          <w:lang w:bidi="lt-LT"/>
        </w:rPr>
        <w:t xml:space="preserve">-05-01 Vilniaus m. savivaldybės nuosavybėn </w:t>
      </w:r>
      <w:r w:rsidRPr="001C5DE9">
        <w:rPr>
          <w:rFonts w:eastAsia="Calibri"/>
          <w:b/>
          <w:bCs/>
          <w:i/>
          <w:iCs/>
          <w:color w:val="000000"/>
          <w:szCs w:val="24"/>
          <w:u w:val="single"/>
        </w:rPr>
        <w:t xml:space="preserve">savarankiškajai savivaldybės funkcijai įgyvendinti </w:t>
      </w:r>
      <w:r w:rsidRPr="001C5DE9">
        <w:rPr>
          <w:b/>
          <w:bCs/>
          <w:i/>
          <w:iCs/>
          <w:szCs w:val="24"/>
          <w:u w:val="single"/>
          <w:lang w:bidi="lt-LT"/>
        </w:rPr>
        <w:t>perduoti:</w:t>
      </w:r>
    </w:p>
    <w:p w14:paraId="1C42E318" w14:textId="77777777" w:rsidR="001C5DE9" w:rsidRPr="00545A9F" w:rsidRDefault="001C5DE9" w:rsidP="001C5DE9">
      <w:pPr>
        <w:pStyle w:val="Sraopastraipa"/>
        <w:numPr>
          <w:ilvl w:val="0"/>
          <w:numId w:val="3"/>
        </w:numPr>
        <w:shd w:val="clear" w:color="auto" w:fill="FFFFFF"/>
        <w:ind w:left="284" w:right="79" w:hanging="284"/>
        <w:rPr>
          <w:szCs w:val="24"/>
          <w:lang w:bidi="lt-LT"/>
        </w:rPr>
      </w:pPr>
      <w:r w:rsidRPr="000E1D92">
        <w:rPr>
          <w:szCs w:val="24"/>
          <w:u w:val="single"/>
        </w:rPr>
        <w:t>Senjorų socialinės globos namų savininko teises ir pareigas</w:t>
      </w:r>
      <w:r>
        <w:rPr>
          <w:szCs w:val="24"/>
        </w:rPr>
        <w:t>,</w:t>
      </w:r>
      <w:r w:rsidRPr="00545A9F">
        <w:rPr>
          <w:szCs w:val="24"/>
          <w:lang w:bidi="lt-LT"/>
        </w:rPr>
        <w:t xml:space="preserve"> kurias įgyvendin</w:t>
      </w:r>
      <w:r>
        <w:rPr>
          <w:szCs w:val="24"/>
          <w:lang w:bidi="lt-LT"/>
        </w:rPr>
        <w:t>a</w:t>
      </w:r>
      <w:r w:rsidRPr="00545A9F">
        <w:rPr>
          <w:szCs w:val="24"/>
          <w:lang w:bidi="lt-LT"/>
        </w:rPr>
        <w:t xml:space="preserve"> SADM.</w:t>
      </w:r>
    </w:p>
    <w:p w14:paraId="4D0ED8D9" w14:textId="77777777" w:rsidR="001C5DE9" w:rsidRPr="00545A9F" w:rsidRDefault="001C5DE9" w:rsidP="001C5DE9">
      <w:pPr>
        <w:pStyle w:val="Sraopastraipa"/>
        <w:numPr>
          <w:ilvl w:val="0"/>
          <w:numId w:val="3"/>
        </w:numPr>
        <w:shd w:val="clear" w:color="auto" w:fill="FFFFFF"/>
        <w:ind w:left="284" w:right="79" w:hanging="284"/>
        <w:rPr>
          <w:szCs w:val="24"/>
          <w:lang w:bidi="lt-LT"/>
        </w:rPr>
      </w:pPr>
      <w:r w:rsidRPr="00545A9F">
        <w:rPr>
          <w:szCs w:val="24"/>
          <w:lang w:bidi="lt-LT"/>
        </w:rPr>
        <w:t xml:space="preserve">valstybei nuosavybės teise priklausantį ir įstaigos patikėjimo teise valdomą </w:t>
      </w:r>
      <w:r w:rsidRPr="00545A9F">
        <w:rPr>
          <w:szCs w:val="24"/>
          <w:u w:val="single"/>
          <w:lang w:bidi="lt-LT"/>
        </w:rPr>
        <w:t xml:space="preserve">ilgalaikį materialųjį ir nematerialųjį turtą </w:t>
      </w:r>
      <w:r w:rsidRPr="00545A9F">
        <w:rPr>
          <w:szCs w:val="24"/>
          <w:lang w:bidi="lt-LT"/>
        </w:rPr>
        <w:t>(programinė įranga, kompiuterinė įranga, baldai, transporto priemonės ir kt.</w:t>
      </w:r>
      <w:r>
        <w:rPr>
          <w:szCs w:val="24"/>
          <w:lang w:bidi="lt-LT"/>
        </w:rPr>
        <w:t xml:space="preserve"> Bendra likutinė vertė </w:t>
      </w:r>
      <w:r w:rsidRPr="00732F8E">
        <w:rPr>
          <w:szCs w:val="24"/>
        </w:rPr>
        <w:t>–</w:t>
      </w:r>
      <w:r>
        <w:rPr>
          <w:szCs w:val="24"/>
        </w:rPr>
        <w:t xml:space="preserve"> </w:t>
      </w:r>
      <w:r>
        <w:rPr>
          <w:szCs w:val="24"/>
          <w:lang w:bidi="lt-LT"/>
        </w:rPr>
        <w:t>7 387 eurų</w:t>
      </w:r>
      <w:r w:rsidRPr="00545A9F">
        <w:rPr>
          <w:szCs w:val="24"/>
          <w:lang w:bidi="lt-LT"/>
        </w:rPr>
        <w:t xml:space="preserve">). </w:t>
      </w:r>
    </w:p>
    <w:p w14:paraId="4DA1E176" w14:textId="77777777" w:rsidR="001C5DE9" w:rsidRPr="00545A9F" w:rsidRDefault="001C5DE9" w:rsidP="001C5DE9">
      <w:pPr>
        <w:pStyle w:val="Sraopastraipa"/>
        <w:numPr>
          <w:ilvl w:val="0"/>
          <w:numId w:val="3"/>
        </w:numPr>
        <w:shd w:val="clear" w:color="auto" w:fill="FFFFFF"/>
        <w:spacing w:after="120"/>
        <w:ind w:left="284" w:right="79" w:hanging="224"/>
        <w:rPr>
          <w:szCs w:val="24"/>
        </w:rPr>
      </w:pPr>
      <w:r w:rsidRPr="00545A9F">
        <w:rPr>
          <w:szCs w:val="24"/>
          <w:lang w:bidi="lt-LT"/>
        </w:rPr>
        <w:t xml:space="preserve">valstybei nuosavybės teise priklausantį ir įstaigos patikėjimo teise valdomą </w:t>
      </w:r>
      <w:r w:rsidRPr="00545A9F">
        <w:rPr>
          <w:szCs w:val="24"/>
          <w:u w:val="single"/>
          <w:lang w:bidi="lt-LT"/>
        </w:rPr>
        <w:t>nekilnojamąjį turtą</w:t>
      </w:r>
      <w:r w:rsidRPr="00545A9F">
        <w:rPr>
          <w:szCs w:val="24"/>
          <w:lang w:bidi="lt-LT"/>
        </w:rPr>
        <w:t xml:space="preserve"> (2</w:t>
      </w:r>
      <w:r w:rsidRPr="00545A9F">
        <w:rPr>
          <w:szCs w:val="24"/>
        </w:rPr>
        <w:t xml:space="preserve"> pastatus – globos namus; 1 </w:t>
      </w:r>
      <w:r w:rsidRPr="00545A9F">
        <w:rPr>
          <w:rFonts w:eastAsia="Calibri"/>
          <w:color w:val="000000"/>
          <w:szCs w:val="24"/>
        </w:rPr>
        <w:t>pastatą – garažą</w:t>
      </w:r>
      <w:r>
        <w:rPr>
          <w:rFonts w:eastAsia="Calibri"/>
          <w:color w:val="000000"/>
          <w:szCs w:val="24"/>
        </w:rPr>
        <w:t xml:space="preserve">. Bendra likutinė vertė </w:t>
      </w:r>
      <w:r w:rsidRPr="00545A9F">
        <w:rPr>
          <w:szCs w:val="24"/>
        </w:rPr>
        <w:t>–</w:t>
      </w:r>
      <w:r>
        <w:rPr>
          <w:rFonts w:eastAsia="Calibri"/>
          <w:color w:val="000000"/>
          <w:szCs w:val="24"/>
        </w:rPr>
        <w:t xml:space="preserve"> </w:t>
      </w:r>
      <w:r w:rsidRPr="00732F8E">
        <w:rPr>
          <w:szCs w:val="24"/>
        </w:rPr>
        <w:t>4 310 806 eurai</w:t>
      </w:r>
      <w:r w:rsidRPr="00545A9F">
        <w:rPr>
          <w:szCs w:val="24"/>
        </w:rPr>
        <w:t xml:space="preserve">). </w:t>
      </w:r>
    </w:p>
    <w:p w14:paraId="56534388" w14:textId="77777777" w:rsidR="001C5DE9" w:rsidRPr="00545A9F" w:rsidRDefault="001C5DE9" w:rsidP="001C5DE9">
      <w:pPr>
        <w:shd w:val="clear" w:color="auto" w:fill="FFFFFF"/>
        <w:spacing w:after="120"/>
        <w:ind w:left="284" w:right="79" w:hanging="284"/>
        <w:rPr>
          <w:szCs w:val="24"/>
        </w:rPr>
      </w:pPr>
      <w:r w:rsidRPr="00545A9F">
        <w:rPr>
          <w:szCs w:val="24"/>
          <w:lang w:bidi="lt-LT"/>
        </w:rPr>
        <w:t xml:space="preserve">2) </w:t>
      </w:r>
      <w:bookmarkStart w:id="1" w:name="_Hlk36554381"/>
      <w:r w:rsidRPr="00545A9F">
        <w:rPr>
          <w:szCs w:val="24"/>
          <w:u w:val="single"/>
          <w:lang w:bidi="lt-LT"/>
        </w:rPr>
        <w:t>pavesti SADM perduoti Vilniaus m. savivaldybei asignavimus, numatytus 20</w:t>
      </w:r>
      <w:r w:rsidRPr="00545A9F">
        <w:rPr>
          <w:szCs w:val="24"/>
          <w:u w:val="single"/>
          <w:lang w:val="en-GB" w:bidi="lt-LT"/>
        </w:rPr>
        <w:t>21</w:t>
      </w:r>
      <w:r w:rsidRPr="00545A9F">
        <w:rPr>
          <w:szCs w:val="24"/>
          <w:u w:val="single"/>
          <w:lang w:bidi="lt-LT"/>
        </w:rPr>
        <w:t xml:space="preserve"> m. įstaigos veiklai užtikrinti (23 tūkst. eurų). Rengiant 2022 m. valstybės biudžeto ir savivaldybių biudžetų finansinių rodiklių patvirtinimo įstatymo projektą, sumažinti SADM skiriamus asignavimus 35 tūkst. eurų ir šia suma kasmet (</w:t>
      </w:r>
      <w:r w:rsidRPr="00545A9F">
        <w:rPr>
          <w:rFonts w:eastAsia="Calibri"/>
          <w:color w:val="000000"/>
          <w:szCs w:val="24"/>
          <w:u w:val="single"/>
        </w:rPr>
        <w:t>2022</w:t>
      </w:r>
      <w:r w:rsidRPr="00545A9F">
        <w:rPr>
          <w:szCs w:val="24"/>
          <w:u w:val="single"/>
          <w:lang w:bidi="lt-LT"/>
        </w:rPr>
        <w:t>-2025 m.) didinti asignavimus savivaldybei</w:t>
      </w:r>
      <w:r w:rsidRPr="00545A9F">
        <w:rPr>
          <w:szCs w:val="24"/>
          <w:lang w:bidi="lt-LT"/>
        </w:rPr>
        <w:t xml:space="preserve"> įstaigos veiklai užtikrinti</w:t>
      </w:r>
      <w:bookmarkEnd w:id="1"/>
      <w:r>
        <w:rPr>
          <w:szCs w:val="24"/>
          <w:lang w:bidi="lt-LT"/>
        </w:rPr>
        <w:t xml:space="preserve"> (į šią sumą neįtraukiamos valstybės biudžeto dotacijos lėšos 8 asmenims, pradėjusių gauti globą iki 2007 m., nes jos bus numatytos ir skiriamos bendra tvarka (2021 m. – 53 tūkst. eurų, 2022 m. – 79,5 tūkst. eurų)</w:t>
      </w:r>
      <w:r w:rsidRPr="00545A9F">
        <w:rPr>
          <w:szCs w:val="24"/>
        </w:rPr>
        <w:t>.</w:t>
      </w:r>
    </w:p>
    <w:p w14:paraId="24E4AFD5" w14:textId="57B44323" w:rsidR="001C5DE9" w:rsidRDefault="001C5DE9" w:rsidP="001C5DE9">
      <w:pPr>
        <w:spacing w:after="120"/>
        <w:ind w:left="284" w:hanging="284"/>
        <w:rPr>
          <w:rStyle w:val="normaltextrun"/>
          <w:b/>
          <w:bCs/>
          <w:szCs w:val="24"/>
        </w:rPr>
      </w:pPr>
      <w:r w:rsidRPr="001C5DE9">
        <w:rPr>
          <w:rStyle w:val="normaltextrun"/>
          <w:szCs w:val="24"/>
        </w:rPr>
        <w:t>3)</w:t>
      </w:r>
      <w:r>
        <w:rPr>
          <w:rStyle w:val="normaltextrun"/>
          <w:b/>
          <w:bCs/>
          <w:szCs w:val="24"/>
        </w:rPr>
        <w:t xml:space="preserve"> </w:t>
      </w:r>
      <w:r w:rsidRPr="001C5DE9">
        <w:rPr>
          <w:rStyle w:val="normaltextrun"/>
          <w:b/>
          <w:bCs/>
          <w:i/>
          <w:iCs/>
          <w:szCs w:val="24"/>
          <w:u w:val="single"/>
        </w:rPr>
        <w:t xml:space="preserve">kartu su Projektu teikiamas ir Vyriausybės </w:t>
      </w:r>
      <w:r w:rsidRPr="001C5DE9">
        <w:rPr>
          <w:rStyle w:val="normaltextrun"/>
          <w:b/>
          <w:bCs/>
          <w:i/>
          <w:iCs/>
          <w:u w:val="single"/>
        </w:rPr>
        <w:t>nutarimo „Dėl įgaliojimų suteikimo SADM įgyvendinti kai kurių biudžetinių įstaigų savininko teises ir pareigas“ pakeitimo projektas</w:t>
      </w:r>
      <w:r w:rsidRPr="001C5DE9">
        <w:rPr>
          <w:rStyle w:val="normaltextrun"/>
          <w:b/>
          <w:bCs/>
          <w:i/>
          <w:iCs/>
        </w:rPr>
        <w:t xml:space="preserve"> (lydintysis)</w:t>
      </w:r>
      <w:r w:rsidRPr="001C5DE9">
        <w:rPr>
          <w:rStyle w:val="normaltextrun"/>
          <w:i/>
          <w:iCs/>
        </w:rPr>
        <w:t>,</w:t>
      </w:r>
      <w:r>
        <w:rPr>
          <w:rStyle w:val="normaltextrun"/>
        </w:rPr>
        <w:t xml:space="preserve"> kuriame siūloma iš įstaigų, kurių savininko teises ir pareigas įgyvendina SADM, sąrašo išbraukti Senjorų socialinės globos namus.  </w:t>
      </w:r>
      <w:r>
        <w:rPr>
          <w:rStyle w:val="normaltextrun"/>
          <w:b/>
          <w:bCs/>
          <w:szCs w:val="24"/>
        </w:rPr>
        <w:t xml:space="preserve">   </w:t>
      </w:r>
    </w:p>
    <w:p w14:paraId="5352A62D" w14:textId="520F02A1" w:rsidR="001C5DE9" w:rsidRPr="00635591" w:rsidRDefault="001C5DE9" w:rsidP="001C5DE9">
      <w:pPr>
        <w:spacing w:after="120"/>
        <w:rPr>
          <w:rStyle w:val="normaltextrun"/>
          <w:bCs/>
          <w:szCs w:val="24"/>
        </w:rPr>
      </w:pPr>
      <w:r>
        <w:rPr>
          <w:rStyle w:val="normaltextrun"/>
          <w:b/>
          <w:bCs/>
          <w:szCs w:val="24"/>
        </w:rPr>
        <w:lastRenderedPageBreak/>
        <w:t xml:space="preserve">Derinimas. </w:t>
      </w:r>
      <w:r w:rsidRPr="00831A49">
        <w:rPr>
          <w:rStyle w:val="normaltextrun"/>
          <w:bCs/>
          <w:szCs w:val="24"/>
        </w:rPr>
        <w:t>Projekt</w:t>
      </w:r>
      <w:r>
        <w:rPr>
          <w:rStyle w:val="normaltextrun"/>
          <w:bCs/>
          <w:szCs w:val="24"/>
        </w:rPr>
        <w:t>ui Ekonomikos ir inovacijų ministerija, Vidaus reikalų ministerija, Vilniaus m. savivaldybė pritarė be pastabų.  Projektas tikslintas pagal Finansų ministerijos ir VĮ Turto bankas pastabas. Teisingumo ministerija informavo, kad išvados neteiks, nes projektas nėra norminis teisės aktas</w:t>
      </w:r>
      <w:r w:rsidRPr="00635591">
        <w:rPr>
          <w:rStyle w:val="normaltextrun"/>
          <w:bCs/>
          <w:szCs w:val="24"/>
        </w:rPr>
        <w:t xml:space="preserve">. </w:t>
      </w:r>
    </w:p>
    <w:p w14:paraId="24BDEA29" w14:textId="77777777" w:rsidR="001C5DE9" w:rsidRDefault="001C5DE9" w:rsidP="001C5DE9">
      <w:pPr>
        <w:spacing w:after="120"/>
        <w:rPr>
          <w:rStyle w:val="normaltextrun"/>
          <w:bCs/>
          <w:szCs w:val="24"/>
        </w:rPr>
      </w:pPr>
      <w:r w:rsidRPr="0094641E">
        <w:rPr>
          <w:rStyle w:val="normaltextrun"/>
          <w:bCs/>
          <w:szCs w:val="24"/>
          <w:u w:val="single"/>
        </w:rPr>
        <w:t xml:space="preserve">Vilniaus m. savivaldybės tarybos sprendimas perimti </w:t>
      </w:r>
      <w:r w:rsidRPr="0094641E">
        <w:rPr>
          <w:bCs/>
          <w:szCs w:val="24"/>
          <w:u w:val="single"/>
        </w:rPr>
        <w:t xml:space="preserve">Senjorų socialinės globos namus </w:t>
      </w:r>
      <w:r w:rsidRPr="00635591">
        <w:rPr>
          <w:rStyle w:val="normaltextrun"/>
          <w:bCs/>
          <w:szCs w:val="24"/>
        </w:rPr>
        <w:t>priimtas 2020-09-1</w:t>
      </w:r>
      <w:r>
        <w:rPr>
          <w:rStyle w:val="normaltextrun"/>
          <w:bCs/>
          <w:szCs w:val="24"/>
        </w:rPr>
        <w:t>6</w:t>
      </w:r>
      <w:r w:rsidRPr="00635591">
        <w:rPr>
          <w:rStyle w:val="normaltextrun"/>
          <w:bCs/>
          <w:szCs w:val="24"/>
        </w:rPr>
        <w:t>.</w:t>
      </w:r>
      <w:r>
        <w:rPr>
          <w:rStyle w:val="normaltextrun"/>
          <w:bCs/>
          <w:szCs w:val="24"/>
        </w:rPr>
        <w:t xml:space="preserve"> Sprendime taip pat nurodoma, kad gautas turtas įstaigai bus 20 m. perduodamas valdyti ir naudoti patikėjimo teise savarankiškoms funkcijoms (socialinių paslaugų planavimas ir teikimas) įgyvendinti.   </w:t>
      </w:r>
    </w:p>
    <w:p w14:paraId="24CCEA42" w14:textId="77777777" w:rsidR="001C5DE9" w:rsidRDefault="001C5DE9" w:rsidP="001C5DE9">
      <w:pPr>
        <w:pStyle w:val="Style2"/>
        <w:shd w:val="clear" w:color="auto" w:fill="auto"/>
        <w:spacing w:before="0" w:after="120" w:line="240" w:lineRule="auto"/>
        <w:ind w:right="180"/>
        <w:jc w:val="both"/>
        <w:rPr>
          <w:rFonts w:ascii="Times New Roman" w:hAnsi="Times New Roman"/>
          <w:bCs/>
          <w:sz w:val="24"/>
          <w:szCs w:val="24"/>
        </w:rPr>
      </w:pPr>
      <w:r>
        <w:rPr>
          <w:rFonts w:ascii="Times New Roman" w:hAnsi="Times New Roman"/>
          <w:b/>
          <w:bCs/>
          <w:sz w:val="24"/>
          <w:szCs w:val="24"/>
        </w:rPr>
        <w:t xml:space="preserve">Atitiktis Vyriausybės programai. </w:t>
      </w:r>
      <w:r>
        <w:rPr>
          <w:rFonts w:ascii="Times New Roman" w:hAnsi="Times New Roman"/>
          <w:bCs/>
          <w:sz w:val="24"/>
          <w:szCs w:val="24"/>
        </w:rPr>
        <w:t>Tiesiogiai Vyriausybės programos nuostatų neįgyvendina.</w:t>
      </w:r>
    </w:p>
    <w:p w14:paraId="6443A4C4" w14:textId="2D3E6E08" w:rsidR="001C5DE9" w:rsidRPr="008348A4" w:rsidRDefault="001C5DE9" w:rsidP="001C5DE9">
      <w:pPr>
        <w:shd w:val="clear" w:color="auto" w:fill="FFFFFF"/>
        <w:spacing w:after="120"/>
        <w:ind w:right="79"/>
        <w:rPr>
          <w:szCs w:val="24"/>
        </w:rPr>
      </w:pPr>
      <w:r w:rsidRPr="008348A4">
        <w:rPr>
          <w:szCs w:val="24"/>
        </w:rPr>
        <w:t xml:space="preserve">Sprendimas perduoti įstaigos savininko teises ir pareigas savivaldybei yra susijęs su 2018-06-18 pasitarimo pas Ministrą Pirmininką dėl valstybės biudžeto asignavimų 2019-2021 m. socialinės apsaugos ir darbo ministro valdymo sričiai sprendimu (protokolo Nr. 11, 3.4 pasiūlymas „Spręsti klausimą dėl SADM pavaldumo globos namų perdavimo savivaldybėms ir imtis veiksmų, kurie padidintų ilgalaikės socialinės globos srities viešųjų išlaidų efektyvumą“). Vykdant šį sprendimą, savivaldybėms jau perduotos </w:t>
      </w:r>
      <w:r>
        <w:rPr>
          <w:szCs w:val="24"/>
        </w:rPr>
        <w:t>/ yra perduodamos 6</w:t>
      </w:r>
      <w:r w:rsidRPr="008348A4">
        <w:rPr>
          <w:szCs w:val="24"/>
        </w:rPr>
        <w:t xml:space="preserve"> globos įstaigos (4 vaikų globos namai, </w:t>
      </w:r>
      <w:r>
        <w:rPr>
          <w:szCs w:val="24"/>
        </w:rPr>
        <w:t>2</w:t>
      </w:r>
      <w:r w:rsidRPr="008348A4">
        <w:rPr>
          <w:szCs w:val="24"/>
        </w:rPr>
        <w:t xml:space="preserve"> globos namai senyvo amžiaus </w:t>
      </w:r>
      <w:r w:rsidRPr="0001399F">
        <w:rPr>
          <w:szCs w:val="24"/>
        </w:rPr>
        <w:t>asmenims)</w:t>
      </w:r>
      <w:r w:rsidR="00D869D9">
        <w:rPr>
          <w:szCs w:val="24"/>
        </w:rPr>
        <w:t>.</w:t>
      </w:r>
      <w:r w:rsidRPr="0001399F">
        <w:rPr>
          <w:szCs w:val="24"/>
        </w:rPr>
        <w:t xml:space="preserve"> </w:t>
      </w:r>
      <w:r w:rsidRPr="008348A4">
        <w:rPr>
          <w:szCs w:val="24"/>
        </w:rPr>
        <w:t xml:space="preserve">SADM </w:t>
      </w:r>
      <w:r>
        <w:rPr>
          <w:szCs w:val="24"/>
        </w:rPr>
        <w:t xml:space="preserve">dar </w:t>
      </w:r>
      <w:r w:rsidRPr="008348A4">
        <w:rPr>
          <w:szCs w:val="24"/>
        </w:rPr>
        <w:t xml:space="preserve">įgyvendina </w:t>
      </w:r>
      <w:r>
        <w:rPr>
          <w:szCs w:val="24"/>
        </w:rPr>
        <w:t xml:space="preserve">(be projektu numatomos perduoti įstaigos) </w:t>
      </w:r>
      <w:r w:rsidRPr="008348A4">
        <w:rPr>
          <w:szCs w:val="24"/>
        </w:rPr>
        <w:t>3</w:t>
      </w:r>
      <w:r>
        <w:rPr>
          <w:szCs w:val="24"/>
          <w:lang w:val="en-GB"/>
        </w:rPr>
        <w:t>3</w:t>
      </w:r>
      <w:r w:rsidRPr="008348A4">
        <w:rPr>
          <w:szCs w:val="24"/>
        </w:rPr>
        <w:t xml:space="preserve"> globos įstaigų neįgaliems, senyvo amžiaus ir kitiems asmenims</w:t>
      </w:r>
      <w:r>
        <w:rPr>
          <w:szCs w:val="24"/>
        </w:rPr>
        <w:t xml:space="preserve"> savininko teises ir pareigas</w:t>
      </w:r>
      <w:r w:rsidRPr="008348A4">
        <w:rPr>
          <w:szCs w:val="24"/>
        </w:rPr>
        <w:t>.</w:t>
      </w:r>
    </w:p>
    <w:p w14:paraId="1214D54A" w14:textId="577932CF" w:rsidR="001C5DE9" w:rsidRPr="001C5DE9" w:rsidRDefault="001C5DE9" w:rsidP="001C5DE9">
      <w:pPr>
        <w:pStyle w:val="paragraph1"/>
        <w:spacing w:after="120"/>
        <w:jc w:val="both"/>
        <w:textAlignment w:val="baseline"/>
        <w:rPr>
          <w:rStyle w:val="normaltextrun"/>
        </w:rPr>
      </w:pPr>
      <w:r w:rsidRPr="003E159C">
        <w:rPr>
          <w:rStyle w:val="normaltextrun"/>
          <w:b/>
          <w:bCs/>
        </w:rPr>
        <w:t>Dalykinio vertinimo išvada.</w:t>
      </w:r>
      <w:r>
        <w:rPr>
          <w:rStyle w:val="normaltextrun"/>
          <w:b/>
          <w:bCs/>
        </w:rPr>
        <w:t xml:space="preserve"> </w:t>
      </w:r>
      <w:r w:rsidRPr="001C5DE9">
        <w:rPr>
          <w:rStyle w:val="normaltextrun"/>
        </w:rPr>
        <w:t>Projektas svarstytas 2021-03-30 tarpinstituciniame pasitarime ir patikslintas pagal Vyriausybės kanceliarijos Teisės grupės bei Socialinės politikos grupės pastabas.</w:t>
      </w:r>
    </w:p>
    <w:p w14:paraId="5FA14B1E" w14:textId="1F0261B4" w:rsidR="001C5DE9" w:rsidRDefault="001C5DE9" w:rsidP="001C5DE9">
      <w:pPr>
        <w:spacing w:after="120"/>
        <w:rPr>
          <w:szCs w:val="24"/>
        </w:rPr>
      </w:pPr>
      <w:r w:rsidRPr="001C5DE9">
        <w:rPr>
          <w:szCs w:val="24"/>
        </w:rPr>
        <w:t xml:space="preserve">Siūlome svarstyti </w:t>
      </w:r>
      <w:r>
        <w:rPr>
          <w:b/>
          <w:bCs/>
          <w:szCs w:val="24"/>
        </w:rPr>
        <w:t>Vyriausybės posėdžio A dalyje</w:t>
      </w:r>
      <w:r w:rsidRPr="00C3020A">
        <w:rPr>
          <w:szCs w:val="24"/>
        </w:rPr>
        <w:t>.</w:t>
      </w:r>
    </w:p>
    <w:p w14:paraId="49CBAC6B" w14:textId="4FD843B4" w:rsidR="001C5DE9" w:rsidRDefault="001C5DE9" w:rsidP="001C5DE9"/>
    <w:p w14:paraId="36AA2A3B" w14:textId="3922EB1B" w:rsidR="001C5DE9" w:rsidRDefault="001C5DE9" w:rsidP="001C5DE9"/>
    <w:p w14:paraId="0BA24434" w14:textId="77777777" w:rsidR="001C5DE9" w:rsidRDefault="001C5DE9" w:rsidP="001C5DE9"/>
    <w:p w14:paraId="25A25BA4" w14:textId="77777777" w:rsidR="001C5DE9" w:rsidRDefault="001C5DE9" w:rsidP="001C5DE9">
      <w:r>
        <w:t xml:space="preserve">Socialinės politikos grupės patarėja </w:t>
      </w:r>
      <w:r>
        <w:tab/>
      </w:r>
      <w:r>
        <w:tab/>
      </w:r>
      <w:r>
        <w:tab/>
        <w:t xml:space="preserve">Daiva Buivydaitė-Garbštienė </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C5DE9" w14:paraId="50C05241" w14:textId="77777777" w:rsidTr="00CA60AD">
        <w:tc>
          <w:tcPr>
            <w:tcW w:w="9854" w:type="dxa"/>
            <w:hideMark/>
          </w:tcPr>
          <w:p w14:paraId="60A26317" w14:textId="77777777" w:rsidR="001C5DE9" w:rsidRDefault="001C5DE9" w:rsidP="00CA60AD">
            <w:pPr>
              <w:spacing w:before="60" w:after="60" w:line="276" w:lineRule="auto"/>
              <w:rPr>
                <w:sz w:val="22"/>
                <w:szCs w:val="22"/>
                <w:lang w:val="en-GB"/>
              </w:rPr>
            </w:pPr>
            <w:r>
              <w:rPr>
                <w:sz w:val="22"/>
                <w:szCs w:val="22"/>
              </w:rPr>
              <w:t xml:space="preserve">tel. 8 706 63853, </w:t>
            </w:r>
            <w:proofErr w:type="spellStart"/>
            <w:r>
              <w:rPr>
                <w:sz w:val="22"/>
                <w:szCs w:val="22"/>
              </w:rPr>
              <w:t>el.p</w:t>
            </w:r>
            <w:proofErr w:type="spellEnd"/>
            <w:r>
              <w:rPr>
                <w:sz w:val="22"/>
                <w:szCs w:val="22"/>
              </w:rPr>
              <w:t xml:space="preserve">. </w:t>
            </w:r>
            <w:proofErr w:type="spellStart"/>
            <w:r>
              <w:rPr>
                <w:sz w:val="22"/>
                <w:szCs w:val="22"/>
              </w:rPr>
              <w:t>daiva.buivydaite</w:t>
            </w:r>
            <w:proofErr w:type="spellEnd"/>
            <w:r>
              <w:rPr>
                <w:sz w:val="22"/>
                <w:szCs w:val="22"/>
                <w:lang w:val="en-GB"/>
              </w:rPr>
              <w:t>@lrv.lt</w:t>
            </w:r>
          </w:p>
        </w:tc>
      </w:tr>
    </w:tbl>
    <w:p w14:paraId="7D206CD7" w14:textId="77777777" w:rsidR="001C5DE9" w:rsidRDefault="001C5DE9" w:rsidP="001C5DE9"/>
    <w:p w14:paraId="5FFC5D27" w14:textId="77777777" w:rsidR="001C5DE9" w:rsidRDefault="001C5DE9" w:rsidP="001C5DE9"/>
    <w:p w14:paraId="5295A948" w14:textId="77777777" w:rsidR="00645BA0" w:rsidRDefault="00645BA0"/>
    <w:sectPr w:rsidR="00645BA0" w:rsidSect="000E1D92">
      <w:pgSz w:w="11906" w:h="16838"/>
      <w:pgMar w:top="1135" w:right="567" w:bottom="851"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E2F45"/>
    <w:multiLevelType w:val="hybridMultilevel"/>
    <w:tmpl w:val="EBCCA1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E063867"/>
    <w:multiLevelType w:val="hybridMultilevel"/>
    <w:tmpl w:val="53DEC9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F7E4A64"/>
    <w:multiLevelType w:val="hybridMultilevel"/>
    <w:tmpl w:val="533EE6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72E330AB"/>
    <w:multiLevelType w:val="hybridMultilevel"/>
    <w:tmpl w:val="261083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E9"/>
    <w:rsid w:val="001C5DE9"/>
    <w:rsid w:val="00377EBA"/>
    <w:rsid w:val="00645BA0"/>
    <w:rsid w:val="00D86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72D85"/>
  <w15:chartTrackingRefBased/>
  <w15:docId w15:val="{AF6568DA-A806-4C84-B339-D10464E4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5DE9"/>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Dot pt Diagrama,F5 List Paragraph Diagrama,List Paragraph1 Diagrama,No Spacing1 Diagrama,List Paragraph Char Char Char Diagrama,Indicator Text Diagrama,Colorful List - Accent 11 Diagrama,Numbered Para 1 Diagrama"/>
    <w:link w:val="Sraopastraipa"/>
    <w:uiPriority w:val="34"/>
    <w:qFormat/>
    <w:locked/>
    <w:rsid w:val="001C5DE9"/>
    <w:rPr>
      <w:rFonts w:ascii="Times New Roman" w:eastAsia="Times New Roman" w:hAnsi="Times New Roman" w:cs="Times New Roman"/>
      <w:sz w:val="24"/>
      <w:szCs w:val="20"/>
      <w:lang w:eastAsia="ru-RU"/>
    </w:rPr>
  </w:style>
  <w:style w:type="paragraph" w:styleId="Sraopastraipa">
    <w:name w:val="List Paragraph"/>
    <w:aliases w:val="Dot pt,F5 List Paragraph,List Paragraph1,No Spacing1,List Paragraph Char Char Char,Indicator Text,Colorful List - Accent 11,Numbered Para 1,Bullet 1,Bullet Points,MAIN CONTENT,List Paragraph11,List Paragraph12,List Paragraph2,OBC Bullet"/>
    <w:basedOn w:val="prastasis"/>
    <w:link w:val="SraopastraipaDiagrama"/>
    <w:uiPriority w:val="34"/>
    <w:qFormat/>
    <w:rsid w:val="001C5DE9"/>
    <w:pPr>
      <w:ind w:left="720"/>
      <w:contextualSpacing/>
    </w:pPr>
  </w:style>
  <w:style w:type="paragraph" w:customStyle="1" w:styleId="Preformatted">
    <w:name w:val="Preformatted"/>
    <w:basedOn w:val="prastasis"/>
    <w:rsid w:val="001C5DE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sz w:val="20"/>
      <w:lang w:eastAsia="en-US"/>
    </w:rPr>
  </w:style>
  <w:style w:type="paragraph" w:customStyle="1" w:styleId="paragraph1">
    <w:name w:val="paragraph1"/>
    <w:basedOn w:val="prastasis"/>
    <w:rsid w:val="001C5DE9"/>
    <w:pPr>
      <w:jc w:val="left"/>
    </w:pPr>
    <w:rPr>
      <w:szCs w:val="24"/>
      <w:lang w:eastAsia="lt-LT"/>
    </w:rPr>
  </w:style>
  <w:style w:type="character" w:customStyle="1" w:styleId="CharStyle19">
    <w:name w:val="Char Style 19"/>
    <w:basedOn w:val="Numatytasispastraiposriftas"/>
    <w:link w:val="Style2"/>
    <w:locked/>
    <w:rsid w:val="001C5DE9"/>
    <w:rPr>
      <w:shd w:val="clear" w:color="auto" w:fill="FFFFFF"/>
    </w:rPr>
  </w:style>
  <w:style w:type="paragraph" w:customStyle="1" w:styleId="Style2">
    <w:name w:val="Style 2"/>
    <w:basedOn w:val="prastasis"/>
    <w:link w:val="CharStyle19"/>
    <w:rsid w:val="001C5DE9"/>
    <w:pPr>
      <w:widowControl w:val="0"/>
      <w:shd w:val="clear" w:color="auto" w:fill="FFFFFF"/>
      <w:spacing w:before="420" w:after="640" w:line="312" w:lineRule="exact"/>
      <w:jc w:val="left"/>
    </w:pPr>
    <w:rPr>
      <w:rFonts w:asciiTheme="minorHAnsi" w:eastAsiaTheme="minorHAnsi" w:hAnsiTheme="minorHAnsi" w:cstheme="minorBidi"/>
      <w:sz w:val="22"/>
      <w:szCs w:val="22"/>
      <w:lang w:eastAsia="en-US"/>
    </w:rPr>
  </w:style>
  <w:style w:type="character" w:customStyle="1" w:styleId="normaltextrun">
    <w:name w:val="normaltextrun"/>
    <w:basedOn w:val="Numatytasispastraiposriftas"/>
    <w:rsid w:val="001C5DE9"/>
  </w:style>
  <w:style w:type="table" w:styleId="Lentelstinklelis">
    <w:name w:val="Table Grid"/>
    <w:basedOn w:val="prastojilentel"/>
    <w:uiPriority w:val="59"/>
    <w:rsid w:val="001C5DE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1C5DE9"/>
    <w:pPr>
      <w:jc w:val="center"/>
    </w:pPr>
    <w:rPr>
      <w:b/>
      <w:caps/>
      <w:spacing w:val="-6"/>
    </w:rPr>
  </w:style>
  <w:style w:type="character" w:customStyle="1" w:styleId="AntrasteChar">
    <w:name w:val="Antraste Char"/>
    <w:basedOn w:val="Numatytasispastraiposriftas"/>
    <w:link w:val="Antraste"/>
    <w:rsid w:val="001C5DE9"/>
    <w:rPr>
      <w:rFonts w:ascii="Times New Roman" w:eastAsia="Times New Roman" w:hAnsi="Times New Roman" w:cs="Times New Roman"/>
      <w:b/>
      <w:caps/>
      <w:spacing w:val="-6"/>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glossary/document.xml"
                 Type="http://schemas.openxmlformats.org/officeDocument/2006/relationships/glossaryDocument"/>
   <Relationship Id="rId7" Target="theme/theme1.xml"
                 Type="http://schemas.openxmlformats.org/officeDocument/2006/relationships/them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045F69AB554696960F5A6ADBCEE3CB"/>
        <w:category>
          <w:name w:val="Bendrosios nuostatos"/>
          <w:gallery w:val="placeholder"/>
        </w:category>
        <w:types>
          <w:type w:val="bbPlcHdr"/>
        </w:types>
        <w:behaviors>
          <w:behavior w:val="content"/>
        </w:behaviors>
        <w:guid w:val="{43AE8EC0-A9B9-4F83-B08F-2F7AB02A0094}"/>
      </w:docPartPr>
      <w:docPartBody>
        <w:p w:rsidR="00245E4F" w:rsidRDefault="005E5988" w:rsidP="005E5988">
          <w:pPr>
            <w:pStyle w:val="F0045F69AB554696960F5A6ADBCEE3CB"/>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988"/>
    <w:rsid w:val="00245E4F"/>
    <w:rsid w:val="004B2772"/>
    <w:rsid w:val="005E5988"/>
    <w:rsid w:val="00B76920"/>
    <w:rsid w:val="00F23E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E5988"/>
  </w:style>
  <w:style w:type="paragraph" w:customStyle="1" w:styleId="F0045F69AB554696960F5A6ADBCEE3CB">
    <w:name w:val="F0045F69AB554696960F5A6ADBCEE3CB"/>
    <w:rsid w:val="005E59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3413</Words>
  <Characters>1946</Characters>
  <Application>Microsoft Office Word</Application>
  <DocSecurity>0</DocSecurity>
  <Lines>16</Lines>
  <Paragraphs>10</Paragraphs>
  <ScaleCrop>false</ScaleCrop>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2021-03-30T11:04:00Z</dcterms:created>
  <dc:creator>Daiva Buivydaitė-Garbštienė</dc:creator>
  <cp:lastModifiedBy>Daiva Buivydaitė-Garbštienė</cp:lastModifiedBy>
  <dcterms:modified xsi:type="dcterms:W3CDTF">2021-04-06T07:26:00Z</dcterms:modified>
  <cp:revision>3</cp:revision>
</cp:coreProperties>
</file>