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D690" w14:textId="77777777" w:rsidR="00EA119B" w:rsidRPr="00164F4A" w:rsidRDefault="009D7E4A" w:rsidP="00EA119B">
      <w:pPr>
        <w:pStyle w:val="Antrat"/>
        <w:rPr>
          <w:sz w:val="24"/>
        </w:rPr>
      </w:pPr>
      <w:r w:rsidRPr="00164F4A">
        <w:rPr>
          <w:noProof/>
          <w:lang w:eastAsia="lt-LT"/>
        </w:rPr>
        <w:drawing>
          <wp:inline distT="0" distB="0" distL="0" distR="0" wp14:anchorId="0FFBD6D8" wp14:editId="0FFBD6D9">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0FFBD691" w14:textId="77777777" w:rsidR="00EA119B" w:rsidRPr="00164F4A" w:rsidRDefault="00EA119B" w:rsidP="00EA119B">
      <w:pPr>
        <w:pStyle w:val="Antrat"/>
        <w:rPr>
          <w:sz w:val="24"/>
        </w:rPr>
      </w:pPr>
    </w:p>
    <w:p w14:paraId="0FFBD692" w14:textId="77777777" w:rsidR="00EA119B" w:rsidRPr="00164F4A" w:rsidRDefault="00EA119B" w:rsidP="00EA119B">
      <w:pPr>
        <w:pStyle w:val="Antrat"/>
        <w:rPr>
          <w:sz w:val="24"/>
        </w:rPr>
      </w:pPr>
      <w:r w:rsidRPr="00164F4A">
        <w:rPr>
          <w:sz w:val="24"/>
        </w:rPr>
        <w:t>LIETUVOS RESPUBLIKOS VIDAUS REIKALŲ MINISTERIJ</w:t>
      </w:r>
      <w:r w:rsidR="00C85BE0" w:rsidRPr="00164F4A">
        <w:rPr>
          <w:sz w:val="24"/>
        </w:rPr>
        <w:t>A</w:t>
      </w:r>
    </w:p>
    <w:p w14:paraId="0FFBD693" w14:textId="77777777" w:rsidR="00EA119B" w:rsidRPr="00164F4A" w:rsidRDefault="00EA119B" w:rsidP="00EA119B"/>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164F4A" w14:paraId="0FFBD697" w14:textId="77777777" w:rsidTr="00F63DEF">
        <w:trPr>
          <w:trHeight w:val="669"/>
          <w:jc w:val="center"/>
        </w:trPr>
        <w:tc>
          <w:tcPr>
            <w:tcW w:w="9492" w:type="dxa"/>
          </w:tcPr>
          <w:p w14:paraId="0FFBD694" w14:textId="77777777" w:rsidR="00EA119B" w:rsidRPr="00164F4A" w:rsidRDefault="00EA119B" w:rsidP="00F63DEF">
            <w:pPr>
              <w:pStyle w:val="Antrats"/>
              <w:tabs>
                <w:tab w:val="left" w:pos="720"/>
              </w:tabs>
              <w:jc w:val="center"/>
              <w:rPr>
                <w:sz w:val="20"/>
              </w:rPr>
            </w:pPr>
            <w:r w:rsidRPr="00164F4A">
              <w:rPr>
                <w:sz w:val="20"/>
              </w:rPr>
              <w:t>Biudžetinė įstaiga,  Šventaragio g. 2,  LT-01510  Vilnius,</w:t>
            </w:r>
          </w:p>
          <w:p w14:paraId="0FFBD695" w14:textId="77777777" w:rsidR="00EA119B" w:rsidRPr="00164F4A" w:rsidRDefault="00EA119B" w:rsidP="00F63DEF">
            <w:pPr>
              <w:pStyle w:val="Antrats"/>
              <w:tabs>
                <w:tab w:val="left" w:pos="720"/>
              </w:tabs>
              <w:jc w:val="center"/>
              <w:rPr>
                <w:sz w:val="20"/>
              </w:rPr>
            </w:pPr>
            <w:r w:rsidRPr="00164F4A">
              <w:rPr>
                <w:sz w:val="20"/>
              </w:rPr>
              <w:t xml:space="preserve">tel.: (8 5)  271 7154 / 271 7178,  faks. (8 5)  271 8551,  el. p. </w:t>
            </w:r>
            <w:hyperlink r:id="rId9" w:history="1">
              <w:r w:rsidRPr="00164F4A">
                <w:rPr>
                  <w:rStyle w:val="Hipersaitas"/>
                  <w:color w:val="000000" w:themeColor="text1"/>
                  <w:sz w:val="20"/>
                  <w:u w:val="none"/>
                </w:rPr>
                <w:t>bendrasisd@vrm.lt</w:t>
              </w:r>
            </w:hyperlink>
            <w:r w:rsidRPr="00164F4A">
              <w:rPr>
                <w:sz w:val="20"/>
              </w:rPr>
              <w:t xml:space="preserve"> </w:t>
            </w:r>
          </w:p>
          <w:p w14:paraId="0FFBD696" w14:textId="77777777" w:rsidR="00EA119B" w:rsidRPr="00164F4A" w:rsidRDefault="00EA119B" w:rsidP="00F63DEF">
            <w:pPr>
              <w:pStyle w:val="Antrats"/>
              <w:tabs>
                <w:tab w:val="clear" w:pos="4153"/>
                <w:tab w:val="clear" w:pos="8306"/>
              </w:tabs>
              <w:jc w:val="center"/>
              <w:rPr>
                <w:sz w:val="20"/>
              </w:rPr>
            </w:pPr>
            <w:r w:rsidRPr="00164F4A">
              <w:rPr>
                <w:sz w:val="20"/>
              </w:rPr>
              <w:t>Duomenys kaupiami ir saugomi Juridinių asmenų registre, kodas 188601464</w:t>
            </w:r>
          </w:p>
        </w:tc>
      </w:tr>
    </w:tbl>
    <w:p w14:paraId="0FFBD698" w14:textId="77777777" w:rsidR="00EA119B" w:rsidRPr="00164F4A" w:rsidRDefault="00EA119B" w:rsidP="00EA119B"/>
    <w:p w14:paraId="0FFBD699" w14:textId="77777777" w:rsidR="00EA119B" w:rsidRPr="00164F4A" w:rsidRDefault="00EA119B" w:rsidP="00EA119B"/>
    <w:tbl>
      <w:tblPr>
        <w:tblW w:w="9412" w:type="dxa"/>
        <w:tblLayout w:type="fixed"/>
        <w:tblLook w:val="0000" w:firstRow="0" w:lastRow="0" w:firstColumn="0" w:lastColumn="0" w:noHBand="0" w:noVBand="0"/>
      </w:tblPr>
      <w:tblGrid>
        <w:gridCol w:w="4644"/>
        <w:gridCol w:w="504"/>
        <w:gridCol w:w="948"/>
        <w:gridCol w:w="1701"/>
        <w:gridCol w:w="1615"/>
      </w:tblGrid>
      <w:tr w:rsidR="005C6497" w:rsidRPr="00164F4A" w14:paraId="0FFBD6A2" w14:textId="77777777" w:rsidTr="00460F56">
        <w:tc>
          <w:tcPr>
            <w:tcW w:w="4644" w:type="dxa"/>
          </w:tcPr>
          <w:p w14:paraId="0FFBD69A" w14:textId="77777777" w:rsidR="005C6497" w:rsidRDefault="00164F4A" w:rsidP="00A924DD">
            <w:pPr>
              <w:pStyle w:val="Antrats"/>
              <w:tabs>
                <w:tab w:val="clear" w:pos="4153"/>
                <w:tab w:val="clear" w:pos="8306"/>
              </w:tabs>
            </w:pPr>
            <w:r>
              <w:t xml:space="preserve">Lietuvos Respublikos </w:t>
            </w:r>
            <w:r w:rsidR="004C2BBC">
              <w:t>s</w:t>
            </w:r>
            <w:r w:rsidR="00460F56">
              <w:t xml:space="preserve">veikatos apsaugos </w:t>
            </w:r>
            <w:r w:rsidR="00A6073A" w:rsidRPr="00164F4A">
              <w:t>ministerijai</w:t>
            </w:r>
          </w:p>
          <w:p w14:paraId="0FFBD69B" w14:textId="77777777" w:rsidR="00164F4A" w:rsidRPr="00164F4A" w:rsidRDefault="00164F4A" w:rsidP="00A924DD">
            <w:pPr>
              <w:pStyle w:val="Antrats"/>
              <w:tabs>
                <w:tab w:val="clear" w:pos="4153"/>
                <w:tab w:val="clear" w:pos="8306"/>
              </w:tabs>
            </w:pPr>
          </w:p>
        </w:tc>
        <w:tc>
          <w:tcPr>
            <w:tcW w:w="504" w:type="dxa"/>
          </w:tcPr>
          <w:p w14:paraId="0FFBD69C" w14:textId="77777777" w:rsidR="005C6497" w:rsidRPr="00164F4A" w:rsidRDefault="005C6497" w:rsidP="00A924DD">
            <w:pPr>
              <w:pStyle w:val="Antrats"/>
              <w:tabs>
                <w:tab w:val="clear" w:pos="4153"/>
                <w:tab w:val="clear" w:pos="8306"/>
              </w:tabs>
            </w:pPr>
          </w:p>
        </w:tc>
        <w:tc>
          <w:tcPr>
            <w:tcW w:w="948" w:type="dxa"/>
          </w:tcPr>
          <w:p w14:paraId="0FFBD69D" w14:textId="77777777" w:rsidR="005C6497" w:rsidRPr="00164F4A" w:rsidRDefault="005C6497" w:rsidP="00A924DD">
            <w:pPr>
              <w:pStyle w:val="Antrats"/>
              <w:tabs>
                <w:tab w:val="clear" w:pos="4153"/>
                <w:tab w:val="clear" w:pos="8306"/>
              </w:tabs>
              <w:jc w:val="right"/>
            </w:pPr>
          </w:p>
        </w:tc>
        <w:tc>
          <w:tcPr>
            <w:tcW w:w="1701" w:type="dxa"/>
          </w:tcPr>
          <w:p w14:paraId="0FFBD69E" w14:textId="77777777" w:rsidR="00443DAF" w:rsidRDefault="00443DAF" w:rsidP="00A924DD">
            <w:pPr>
              <w:pStyle w:val="Antrats"/>
              <w:tabs>
                <w:tab w:val="clear" w:pos="4153"/>
                <w:tab w:val="clear" w:pos="8306"/>
              </w:tabs>
            </w:pPr>
          </w:p>
          <w:p w14:paraId="0FFBD69F" w14:textId="77777777" w:rsidR="00164F4A" w:rsidRPr="00164F4A" w:rsidRDefault="00164F4A" w:rsidP="00460F56">
            <w:pPr>
              <w:pStyle w:val="Antrats"/>
              <w:tabs>
                <w:tab w:val="clear" w:pos="4153"/>
                <w:tab w:val="clear" w:pos="8306"/>
              </w:tabs>
            </w:pPr>
            <w:r w:rsidRPr="00041F15">
              <w:t>Į</w:t>
            </w:r>
            <w:r w:rsidR="004C2BBC">
              <w:rPr>
                <w:szCs w:val="24"/>
              </w:rPr>
              <w:t xml:space="preserve"> 2021-0</w:t>
            </w:r>
            <w:r w:rsidR="00460F56">
              <w:rPr>
                <w:szCs w:val="24"/>
              </w:rPr>
              <w:t>9</w:t>
            </w:r>
            <w:r w:rsidR="004C2BBC">
              <w:rPr>
                <w:szCs w:val="24"/>
              </w:rPr>
              <w:t>-</w:t>
            </w:r>
            <w:r w:rsidR="00460F56">
              <w:rPr>
                <w:szCs w:val="24"/>
              </w:rPr>
              <w:t>28</w:t>
            </w:r>
          </w:p>
        </w:tc>
        <w:tc>
          <w:tcPr>
            <w:tcW w:w="1615" w:type="dxa"/>
          </w:tcPr>
          <w:p w14:paraId="0FFBD6A0" w14:textId="77777777" w:rsidR="00164F4A" w:rsidRDefault="005C6497" w:rsidP="00A924DD">
            <w:pPr>
              <w:pStyle w:val="Antrats"/>
              <w:tabs>
                <w:tab w:val="clear" w:pos="4153"/>
                <w:tab w:val="clear" w:pos="8306"/>
              </w:tabs>
            </w:pPr>
            <w:r w:rsidRPr="00164F4A">
              <w:t>Nr.</w:t>
            </w:r>
          </w:p>
          <w:p w14:paraId="0FFBD6A1" w14:textId="77777777" w:rsidR="005C6497" w:rsidRPr="00164F4A" w:rsidRDefault="00164F4A" w:rsidP="004C2BBC">
            <w:pPr>
              <w:pStyle w:val="Antrats"/>
              <w:tabs>
                <w:tab w:val="clear" w:pos="4153"/>
                <w:tab w:val="clear" w:pos="8306"/>
                <w:tab w:val="left" w:pos="1825"/>
              </w:tabs>
            </w:pPr>
            <w:r w:rsidRPr="00453486">
              <w:t xml:space="preserve">Nr. </w:t>
            </w:r>
            <w:r w:rsidR="00460F56" w:rsidRPr="00460F56">
              <w:rPr>
                <w:szCs w:val="24"/>
              </w:rPr>
              <w:t>10-5216</w:t>
            </w:r>
          </w:p>
        </w:tc>
      </w:tr>
      <w:tr w:rsidR="00443DAF" w:rsidRPr="00164F4A" w14:paraId="0FFBD6A8" w14:textId="77777777" w:rsidTr="00460F56">
        <w:tc>
          <w:tcPr>
            <w:tcW w:w="4644" w:type="dxa"/>
          </w:tcPr>
          <w:p w14:paraId="0FFBD6A3" w14:textId="77777777" w:rsidR="00443DAF" w:rsidRPr="00164F4A" w:rsidRDefault="00443DAF" w:rsidP="00A924DD">
            <w:pPr>
              <w:pStyle w:val="Antrats"/>
              <w:tabs>
                <w:tab w:val="clear" w:pos="4153"/>
                <w:tab w:val="clear" w:pos="8306"/>
              </w:tabs>
            </w:pPr>
          </w:p>
        </w:tc>
        <w:tc>
          <w:tcPr>
            <w:tcW w:w="504" w:type="dxa"/>
          </w:tcPr>
          <w:p w14:paraId="0FFBD6A4" w14:textId="77777777" w:rsidR="00443DAF" w:rsidRPr="00164F4A" w:rsidRDefault="00443DAF" w:rsidP="00A924DD">
            <w:pPr>
              <w:pStyle w:val="Antrats"/>
              <w:tabs>
                <w:tab w:val="clear" w:pos="4153"/>
                <w:tab w:val="clear" w:pos="8306"/>
              </w:tabs>
            </w:pPr>
          </w:p>
        </w:tc>
        <w:tc>
          <w:tcPr>
            <w:tcW w:w="948" w:type="dxa"/>
          </w:tcPr>
          <w:p w14:paraId="0FFBD6A5" w14:textId="77777777" w:rsidR="00443DAF" w:rsidRPr="00164F4A" w:rsidRDefault="00443DAF" w:rsidP="00A924DD">
            <w:pPr>
              <w:pStyle w:val="Antrats"/>
              <w:tabs>
                <w:tab w:val="clear" w:pos="4153"/>
                <w:tab w:val="clear" w:pos="8306"/>
              </w:tabs>
              <w:jc w:val="right"/>
            </w:pPr>
          </w:p>
        </w:tc>
        <w:tc>
          <w:tcPr>
            <w:tcW w:w="1701" w:type="dxa"/>
          </w:tcPr>
          <w:p w14:paraId="0FFBD6A6" w14:textId="77777777" w:rsidR="00443DAF" w:rsidRPr="00164F4A" w:rsidRDefault="00443DAF" w:rsidP="00A924DD">
            <w:pPr>
              <w:pStyle w:val="Antrats"/>
              <w:tabs>
                <w:tab w:val="clear" w:pos="4153"/>
                <w:tab w:val="clear" w:pos="8306"/>
              </w:tabs>
            </w:pPr>
          </w:p>
        </w:tc>
        <w:tc>
          <w:tcPr>
            <w:tcW w:w="1615" w:type="dxa"/>
          </w:tcPr>
          <w:p w14:paraId="0FFBD6A7" w14:textId="77777777" w:rsidR="00443DAF" w:rsidRPr="00164F4A" w:rsidRDefault="00443DAF" w:rsidP="00A924DD">
            <w:pPr>
              <w:pStyle w:val="Antrats"/>
              <w:tabs>
                <w:tab w:val="clear" w:pos="4153"/>
                <w:tab w:val="clear" w:pos="8306"/>
              </w:tabs>
            </w:pPr>
          </w:p>
        </w:tc>
      </w:tr>
    </w:tbl>
    <w:p w14:paraId="0FFBD6A9" w14:textId="77777777" w:rsidR="00EA119B" w:rsidRPr="00164F4A" w:rsidRDefault="00EA119B" w:rsidP="00EA119B">
      <w:pPr>
        <w:pStyle w:val="Antrats"/>
        <w:tabs>
          <w:tab w:val="clear" w:pos="4153"/>
          <w:tab w:val="clear" w:pos="8306"/>
        </w:tabs>
      </w:pPr>
    </w:p>
    <w:p w14:paraId="0FFBD6AA" w14:textId="77777777" w:rsidR="00671E8B" w:rsidRPr="00164F4A" w:rsidRDefault="004C2BBC" w:rsidP="00460F56">
      <w:pPr>
        <w:pStyle w:val="Antrats"/>
        <w:tabs>
          <w:tab w:val="clear" w:pos="8306"/>
          <w:tab w:val="right" w:pos="9638"/>
        </w:tabs>
        <w:jc w:val="both"/>
      </w:pPr>
      <w:r w:rsidRPr="004C2BBC">
        <w:rPr>
          <w:b/>
          <w:bCs/>
          <w:caps/>
        </w:rPr>
        <w:t xml:space="preserve">DĖL LIETUVOS RESPUBLIKOS </w:t>
      </w:r>
      <w:r w:rsidR="00460F56">
        <w:rPr>
          <w:b/>
          <w:bCs/>
          <w:caps/>
        </w:rPr>
        <w:t>įstatymų projektų derinimo (sveik</w:t>
      </w:r>
      <w:r w:rsidR="00830F53">
        <w:rPr>
          <w:b/>
          <w:bCs/>
          <w:caps/>
        </w:rPr>
        <w:t xml:space="preserve">atos </w:t>
      </w:r>
      <w:r w:rsidR="00460F56">
        <w:rPr>
          <w:b/>
          <w:bCs/>
          <w:caps/>
        </w:rPr>
        <w:t xml:space="preserve">sistemos įstaigų </w:t>
      </w:r>
      <w:r w:rsidR="008401B6">
        <w:rPr>
          <w:b/>
          <w:bCs/>
          <w:caps/>
        </w:rPr>
        <w:t xml:space="preserve">tinklo veikimo </w:t>
      </w:r>
      <w:r w:rsidR="00460F56">
        <w:rPr>
          <w:b/>
          <w:bCs/>
          <w:caps/>
        </w:rPr>
        <w:t>pertvarka)</w:t>
      </w:r>
    </w:p>
    <w:p w14:paraId="0FFBD6AB" w14:textId="77777777" w:rsidR="00671E8B" w:rsidRDefault="00671E8B" w:rsidP="00EA119B">
      <w:pPr>
        <w:pStyle w:val="Antrats"/>
        <w:tabs>
          <w:tab w:val="clear" w:pos="4153"/>
          <w:tab w:val="clear" w:pos="8306"/>
        </w:tabs>
      </w:pPr>
    </w:p>
    <w:p w14:paraId="0FFBD6AC" w14:textId="77777777" w:rsidR="00276C99" w:rsidRPr="00164F4A" w:rsidRDefault="00276C99" w:rsidP="00EA119B">
      <w:pPr>
        <w:pStyle w:val="Antrats"/>
        <w:tabs>
          <w:tab w:val="clear" w:pos="4153"/>
          <w:tab w:val="clear" w:pos="8306"/>
        </w:tabs>
      </w:pPr>
    </w:p>
    <w:p w14:paraId="0FFBD6AD" w14:textId="77777777" w:rsidR="008D0FE8" w:rsidRDefault="0004399A" w:rsidP="008D0FE8">
      <w:pPr>
        <w:pStyle w:val="Antrats"/>
        <w:tabs>
          <w:tab w:val="clear" w:pos="4153"/>
          <w:tab w:val="clear" w:pos="8306"/>
        </w:tabs>
        <w:spacing w:line="324" w:lineRule="auto"/>
        <w:jc w:val="both"/>
        <w:rPr>
          <w:szCs w:val="24"/>
        </w:rPr>
      </w:pPr>
      <w:r w:rsidRPr="00164F4A">
        <w:tab/>
      </w:r>
      <w:r w:rsidR="004C2BBC">
        <w:t xml:space="preserve">Lietuvos Respublikos vidaus reikalų ministerija </w:t>
      </w:r>
      <w:r w:rsidR="004C2BBC">
        <w:rPr>
          <w:szCs w:val="24"/>
        </w:rPr>
        <w:t xml:space="preserve">įvertino Lietuvos Respublikos </w:t>
      </w:r>
      <w:r w:rsidR="00460F56">
        <w:rPr>
          <w:szCs w:val="24"/>
        </w:rPr>
        <w:t>sveikatos apsaugos ministerijos parengtus</w:t>
      </w:r>
      <w:r w:rsidR="008D0FE8">
        <w:rPr>
          <w:szCs w:val="24"/>
        </w:rPr>
        <w:t xml:space="preserve"> </w:t>
      </w:r>
      <w:r w:rsidR="00460F56" w:rsidRPr="00460F56">
        <w:rPr>
          <w:szCs w:val="24"/>
        </w:rPr>
        <w:t>Lietuvos Respublikos sveikatos p</w:t>
      </w:r>
      <w:r w:rsidR="00460F56">
        <w:rPr>
          <w:szCs w:val="24"/>
        </w:rPr>
        <w:t>riežiūros įstaigų įstatymo Nr.</w:t>
      </w:r>
      <w:r w:rsidR="00276C99">
        <w:rPr>
          <w:szCs w:val="24"/>
        </w:rPr>
        <w:t> </w:t>
      </w:r>
      <w:r w:rsidR="00460F56">
        <w:rPr>
          <w:szCs w:val="24"/>
        </w:rPr>
        <w:t>I</w:t>
      </w:r>
      <w:r w:rsidR="00460F56" w:rsidRPr="00460F56">
        <w:rPr>
          <w:szCs w:val="24"/>
        </w:rPr>
        <w:t>-</w:t>
      </w:r>
      <w:r w:rsidR="00276C99">
        <w:rPr>
          <w:szCs w:val="24"/>
        </w:rPr>
        <w:t> </w:t>
      </w:r>
      <w:r w:rsidR="00460F56" w:rsidRPr="00460F56">
        <w:rPr>
          <w:szCs w:val="24"/>
        </w:rPr>
        <w:t>1367 11, 15</w:t>
      </w:r>
      <w:r w:rsidR="00460F56" w:rsidRPr="00460F56">
        <w:rPr>
          <w:szCs w:val="24"/>
          <w:vertAlign w:val="superscript"/>
        </w:rPr>
        <w:t>1</w:t>
      </w:r>
      <w:r w:rsidR="00460F56" w:rsidRPr="00460F56">
        <w:rPr>
          <w:szCs w:val="24"/>
        </w:rPr>
        <w:t>, 36, 39 straipsnių pakeitimo, Įstatymo papildymo 46</w:t>
      </w:r>
      <w:r w:rsidR="00460F56" w:rsidRPr="00460F56">
        <w:rPr>
          <w:szCs w:val="24"/>
          <w:vertAlign w:val="superscript"/>
        </w:rPr>
        <w:t>1</w:t>
      </w:r>
      <w:r w:rsidR="00460F56" w:rsidRPr="00460F56">
        <w:rPr>
          <w:szCs w:val="24"/>
        </w:rPr>
        <w:t xml:space="preserve"> straipsniu įstatymo</w:t>
      </w:r>
      <w:r w:rsidR="00460F56">
        <w:rPr>
          <w:szCs w:val="24"/>
        </w:rPr>
        <w:t xml:space="preserve"> projektą (toliau – SPĮĮ projektas)</w:t>
      </w:r>
      <w:r w:rsidR="00460F56" w:rsidRPr="00460F56">
        <w:rPr>
          <w:szCs w:val="24"/>
        </w:rPr>
        <w:t>, Lietuvos Respublikos sveikatos sistemos įstatymo Nr. I-552 12 straipsnio pakeitimo, Įstatymo papildymo 12</w:t>
      </w:r>
      <w:r w:rsidR="00460F56" w:rsidRPr="00460F56">
        <w:rPr>
          <w:szCs w:val="24"/>
          <w:vertAlign w:val="superscript"/>
        </w:rPr>
        <w:t>1</w:t>
      </w:r>
      <w:r w:rsidR="00460F56" w:rsidRPr="00460F56">
        <w:rPr>
          <w:szCs w:val="24"/>
        </w:rPr>
        <w:t xml:space="preserve"> straipsniu įstatymo</w:t>
      </w:r>
      <w:r w:rsidR="00460F56">
        <w:rPr>
          <w:szCs w:val="24"/>
        </w:rPr>
        <w:t xml:space="preserve"> projektą (toliau – SSĮ projektas),</w:t>
      </w:r>
      <w:r w:rsidR="00460F56" w:rsidRPr="00460F56">
        <w:rPr>
          <w:szCs w:val="24"/>
        </w:rPr>
        <w:t xml:space="preserve"> Lietuvos Respublikos sveikatos draudimo įstatymo Nr. I-1343 2 ir 26 straipsnių pakeitimo įstatymo</w:t>
      </w:r>
      <w:r w:rsidR="00460F56">
        <w:rPr>
          <w:szCs w:val="24"/>
        </w:rPr>
        <w:t xml:space="preserve"> projektą ir</w:t>
      </w:r>
      <w:r w:rsidR="00460F56" w:rsidRPr="00460F56">
        <w:rPr>
          <w:szCs w:val="24"/>
        </w:rPr>
        <w:t xml:space="preserve"> Lietuvos Respublikos Nacionalinio vėžio instituto įstatymo Nr. </w:t>
      </w:r>
      <w:r w:rsidR="00460F56">
        <w:rPr>
          <w:szCs w:val="24"/>
        </w:rPr>
        <w:t>X</w:t>
      </w:r>
      <w:r w:rsidR="00460F56" w:rsidRPr="00460F56">
        <w:rPr>
          <w:szCs w:val="24"/>
        </w:rPr>
        <w:t>II-838 pripažinimo net</w:t>
      </w:r>
      <w:r w:rsidR="00460F56">
        <w:rPr>
          <w:szCs w:val="24"/>
        </w:rPr>
        <w:t xml:space="preserve">ekusiu galios įstatymo projektą. </w:t>
      </w:r>
      <w:r w:rsidR="00D25807">
        <w:rPr>
          <w:szCs w:val="24"/>
        </w:rPr>
        <w:t>Pagal savo kompetenciją, teikiame šias pastabas ir pasiūlymus</w:t>
      </w:r>
      <w:r w:rsidR="008D0FE8">
        <w:rPr>
          <w:szCs w:val="24"/>
        </w:rPr>
        <w:t xml:space="preserve">: </w:t>
      </w:r>
    </w:p>
    <w:p w14:paraId="0FFBD6AE" w14:textId="77777777" w:rsidR="008D0FE8" w:rsidRPr="008D0FE8" w:rsidRDefault="008D0FE8" w:rsidP="008D0FE8">
      <w:pPr>
        <w:pStyle w:val="Antrats"/>
        <w:tabs>
          <w:tab w:val="clear" w:pos="4153"/>
          <w:tab w:val="clear" w:pos="8306"/>
        </w:tabs>
        <w:spacing w:line="324" w:lineRule="auto"/>
        <w:ind w:firstLine="720"/>
        <w:jc w:val="both"/>
        <w:rPr>
          <w:b/>
          <w:i/>
          <w:szCs w:val="24"/>
        </w:rPr>
      </w:pPr>
      <w:r w:rsidRPr="008D0FE8">
        <w:rPr>
          <w:b/>
          <w:i/>
          <w:szCs w:val="24"/>
        </w:rPr>
        <w:t>Dėl SSĮ projekto</w:t>
      </w:r>
    </w:p>
    <w:p w14:paraId="0FFBD6AF" w14:textId="77777777" w:rsidR="006F0D62" w:rsidRDefault="000C2D58" w:rsidP="00830F53">
      <w:pPr>
        <w:pStyle w:val="Antrats"/>
        <w:tabs>
          <w:tab w:val="clear" w:pos="4153"/>
          <w:tab w:val="clear" w:pos="8306"/>
        </w:tabs>
        <w:spacing w:line="324" w:lineRule="auto"/>
        <w:ind w:firstLine="720"/>
        <w:jc w:val="both"/>
        <w:rPr>
          <w:szCs w:val="24"/>
        </w:rPr>
      </w:pPr>
      <w:r>
        <w:rPr>
          <w:szCs w:val="24"/>
        </w:rPr>
        <w:t>1</w:t>
      </w:r>
      <w:r w:rsidR="006931FC">
        <w:rPr>
          <w:szCs w:val="24"/>
        </w:rPr>
        <w:t>.</w:t>
      </w:r>
      <w:r>
        <w:rPr>
          <w:szCs w:val="24"/>
        </w:rPr>
        <w:t xml:space="preserve"> </w:t>
      </w:r>
      <w:r w:rsidR="00D25807">
        <w:rPr>
          <w:szCs w:val="24"/>
        </w:rPr>
        <w:t>SSĮ projekto 1 straipsniu yra keičiama Sveikatos sistemos įstatymo (toliau – SSĮ) 12</w:t>
      </w:r>
      <w:r w:rsidR="00276C99">
        <w:rPr>
          <w:szCs w:val="24"/>
        </w:rPr>
        <w:t> </w:t>
      </w:r>
      <w:r w:rsidR="00D25807">
        <w:rPr>
          <w:szCs w:val="24"/>
        </w:rPr>
        <w:t xml:space="preserve">straipsnio 5 dalis. Siūloma nauja formuluotė sukuria konkurenciją tarp savivaldybių vykdomųjų institucijų ir Sveikatos apsaugos ministerijos </w:t>
      </w:r>
      <w:r w:rsidR="006F0D62">
        <w:rPr>
          <w:szCs w:val="24"/>
        </w:rPr>
        <w:t>organizuojant antrinę sveikatos priežiūrą</w:t>
      </w:r>
      <w:r w:rsidR="00D25807">
        <w:rPr>
          <w:rStyle w:val="Puslapioinaosnuoroda"/>
          <w:szCs w:val="24"/>
        </w:rPr>
        <w:footnoteReference w:id="1"/>
      </w:r>
      <w:r w:rsidR="00D25807">
        <w:rPr>
          <w:szCs w:val="24"/>
        </w:rPr>
        <w:t xml:space="preserve">. Taip pat nėra aiškus </w:t>
      </w:r>
      <w:r w:rsidR="00276C99">
        <w:rPr>
          <w:szCs w:val="24"/>
        </w:rPr>
        <w:t xml:space="preserve">formuluotės </w:t>
      </w:r>
      <w:r w:rsidR="00D25807">
        <w:rPr>
          <w:szCs w:val="24"/>
        </w:rPr>
        <w:t>„asmens sveikatos priežiūros masto nustatymo“ turinys ir ar jis skiriasi ir kuo kokybiškai skiriasi nuo SSĮ straipsnio 4 dalyje vartojamų formuluočių</w:t>
      </w:r>
      <w:r w:rsidR="00D25807">
        <w:rPr>
          <w:rStyle w:val="Puslapioinaosnuoroda"/>
          <w:szCs w:val="24"/>
        </w:rPr>
        <w:footnoteReference w:id="2"/>
      </w:r>
      <w:r w:rsidR="00D25807">
        <w:rPr>
          <w:szCs w:val="24"/>
        </w:rPr>
        <w:t xml:space="preserve">, skirtų apibrėžti Sveikatos apsaugos ministerijos kompetenciją pirminės asmens sveikatos priežiūros srityje. Siūlytume tikslinti </w:t>
      </w:r>
      <w:r w:rsidR="006F0D62">
        <w:rPr>
          <w:szCs w:val="24"/>
        </w:rPr>
        <w:t xml:space="preserve">SSĮ 12 straipsnio 5 dalį dviem aspektais: </w:t>
      </w:r>
    </w:p>
    <w:p w14:paraId="0FFBD6B0" w14:textId="77777777" w:rsidR="006F0D62" w:rsidRDefault="006F0D62" w:rsidP="00DC4903">
      <w:pPr>
        <w:pStyle w:val="Antrats"/>
        <w:numPr>
          <w:ilvl w:val="0"/>
          <w:numId w:val="5"/>
        </w:numPr>
        <w:tabs>
          <w:tab w:val="clear" w:pos="4153"/>
          <w:tab w:val="clear" w:pos="8306"/>
        </w:tabs>
        <w:spacing w:line="324" w:lineRule="auto"/>
        <w:jc w:val="both"/>
        <w:rPr>
          <w:szCs w:val="24"/>
        </w:rPr>
      </w:pPr>
      <w:r>
        <w:rPr>
          <w:szCs w:val="24"/>
        </w:rPr>
        <w:lastRenderedPageBreak/>
        <w:t>aiškiai atskirti Sveikatos apsaugos ministerijos ir savivaldybių vykdomųjų institucijų kompetencijas antrinės</w:t>
      </w:r>
      <w:r w:rsidRPr="006F0D62">
        <w:rPr>
          <w:szCs w:val="24"/>
        </w:rPr>
        <w:t xml:space="preserve"> </w:t>
      </w:r>
      <w:r>
        <w:rPr>
          <w:szCs w:val="24"/>
        </w:rPr>
        <w:t>asmens sveikatos priežiūros organizavimo srityje ir</w:t>
      </w:r>
    </w:p>
    <w:p w14:paraId="0FFBD6B1" w14:textId="77777777" w:rsidR="006F0D62" w:rsidRDefault="006F0D62" w:rsidP="00DC4903">
      <w:pPr>
        <w:pStyle w:val="Antrats"/>
        <w:numPr>
          <w:ilvl w:val="0"/>
          <w:numId w:val="5"/>
        </w:numPr>
        <w:tabs>
          <w:tab w:val="clear" w:pos="4153"/>
          <w:tab w:val="clear" w:pos="8306"/>
        </w:tabs>
        <w:spacing w:line="324" w:lineRule="auto"/>
        <w:jc w:val="both"/>
        <w:rPr>
          <w:szCs w:val="24"/>
        </w:rPr>
      </w:pPr>
      <w:r>
        <w:rPr>
          <w:szCs w:val="24"/>
        </w:rPr>
        <w:t>atskleisti Sveikatos apsaugos ministerijai pavest</w:t>
      </w:r>
      <w:r w:rsidR="000C2D58">
        <w:rPr>
          <w:szCs w:val="24"/>
        </w:rPr>
        <w:t>os</w:t>
      </w:r>
      <w:r>
        <w:rPr>
          <w:szCs w:val="24"/>
        </w:rPr>
        <w:t xml:space="preserve"> </w:t>
      </w:r>
      <w:r w:rsidRPr="000C2D58">
        <w:rPr>
          <w:i/>
          <w:szCs w:val="24"/>
        </w:rPr>
        <w:t>antrinės ir tretinės asmens sveikatos pri</w:t>
      </w:r>
      <w:r w:rsidR="000C2D58" w:rsidRPr="000C2D58">
        <w:rPr>
          <w:i/>
          <w:szCs w:val="24"/>
        </w:rPr>
        <w:t>ežiūros masto nustatymo</w:t>
      </w:r>
      <w:r w:rsidR="000C2D58">
        <w:rPr>
          <w:szCs w:val="24"/>
        </w:rPr>
        <w:t xml:space="preserve"> funkcijos turinį. </w:t>
      </w:r>
    </w:p>
    <w:p w14:paraId="0FFBD6B2" w14:textId="77777777" w:rsidR="000C2D58" w:rsidRDefault="000C2D58" w:rsidP="000C2D58">
      <w:pPr>
        <w:pStyle w:val="Antrats"/>
        <w:tabs>
          <w:tab w:val="clear" w:pos="4153"/>
          <w:tab w:val="clear" w:pos="8306"/>
        </w:tabs>
        <w:spacing w:line="324" w:lineRule="auto"/>
        <w:ind w:firstLine="709"/>
        <w:jc w:val="both"/>
        <w:rPr>
          <w:szCs w:val="24"/>
        </w:rPr>
      </w:pPr>
      <w:r>
        <w:rPr>
          <w:szCs w:val="24"/>
        </w:rPr>
        <w:t>2</w:t>
      </w:r>
      <w:r w:rsidR="006931FC">
        <w:rPr>
          <w:szCs w:val="24"/>
        </w:rPr>
        <w:t>.</w:t>
      </w:r>
      <w:r>
        <w:rPr>
          <w:szCs w:val="24"/>
        </w:rPr>
        <w:t xml:space="preserve"> SSĮ projekto 2 straipsniu teikiamas SSĮ papildymas nauju SSĮ 12</w:t>
      </w:r>
      <w:r w:rsidRPr="000C2D58">
        <w:rPr>
          <w:szCs w:val="24"/>
          <w:vertAlign w:val="superscript"/>
        </w:rPr>
        <w:t>1</w:t>
      </w:r>
      <w:r>
        <w:rPr>
          <w:szCs w:val="24"/>
        </w:rPr>
        <w:t xml:space="preserve"> straipsniu tikslintinas šiais aspektais:</w:t>
      </w:r>
    </w:p>
    <w:p w14:paraId="0FFBD6B3" w14:textId="77777777" w:rsidR="000C2D58" w:rsidRDefault="003D357B" w:rsidP="003D357B">
      <w:pPr>
        <w:pStyle w:val="Antrats"/>
        <w:numPr>
          <w:ilvl w:val="0"/>
          <w:numId w:val="4"/>
        </w:numPr>
        <w:tabs>
          <w:tab w:val="clear" w:pos="4153"/>
          <w:tab w:val="clear" w:pos="8306"/>
        </w:tabs>
        <w:spacing w:line="324" w:lineRule="auto"/>
        <w:jc w:val="both"/>
        <w:rPr>
          <w:szCs w:val="24"/>
        </w:rPr>
      </w:pPr>
      <w:r>
        <w:rPr>
          <w:szCs w:val="24"/>
        </w:rPr>
        <w:t>i</w:t>
      </w:r>
      <w:r w:rsidR="000C2D58">
        <w:rPr>
          <w:szCs w:val="24"/>
        </w:rPr>
        <w:t>š teikiamos formuluotės nėra aišku, ar naujojo SSĮ 12</w:t>
      </w:r>
      <w:r w:rsidR="000C2D58" w:rsidRPr="000C2D58">
        <w:rPr>
          <w:szCs w:val="24"/>
          <w:vertAlign w:val="superscript"/>
        </w:rPr>
        <w:t>1</w:t>
      </w:r>
      <w:r w:rsidR="000C2D58">
        <w:rPr>
          <w:szCs w:val="24"/>
        </w:rPr>
        <w:t xml:space="preserve"> straipsnio 2 dalyje vartojama formuluotė „LNSS stacionarinė</w:t>
      </w:r>
      <w:r w:rsidR="000C2D58" w:rsidRPr="000C2D58">
        <w:rPr>
          <w:szCs w:val="24"/>
        </w:rPr>
        <w:t>s asme</w:t>
      </w:r>
      <w:r w:rsidR="000C2D58">
        <w:rPr>
          <w:szCs w:val="24"/>
        </w:rPr>
        <w:t xml:space="preserve">ns sveikatos priežiūros įstaigos“ atitinka kituose </w:t>
      </w:r>
      <w:r w:rsidR="00DE74CC">
        <w:rPr>
          <w:szCs w:val="24"/>
        </w:rPr>
        <w:t xml:space="preserve">– </w:t>
      </w:r>
      <w:r>
        <w:rPr>
          <w:szCs w:val="24"/>
        </w:rPr>
        <w:t xml:space="preserve">kartu su SSĮ projektu </w:t>
      </w:r>
      <w:r w:rsidR="000C2D58">
        <w:rPr>
          <w:szCs w:val="24"/>
        </w:rPr>
        <w:t xml:space="preserve">derinti teikiamuose projektuose vartojamą </w:t>
      </w:r>
      <w:r w:rsidR="00DE74CC">
        <w:rPr>
          <w:szCs w:val="24"/>
        </w:rPr>
        <w:t xml:space="preserve">sąvoką </w:t>
      </w:r>
      <w:r w:rsidR="000C2D58">
        <w:rPr>
          <w:szCs w:val="24"/>
        </w:rPr>
        <w:t>„</w:t>
      </w:r>
      <w:r w:rsidR="000C2D58" w:rsidRPr="000C2D58">
        <w:rPr>
          <w:szCs w:val="24"/>
        </w:rPr>
        <w:t>LNSS stacionarinių aktyviojo gydymo asmens sveikatos priežiūros įstaigų</w:t>
      </w:r>
      <w:r w:rsidR="000C2D58">
        <w:rPr>
          <w:szCs w:val="24"/>
        </w:rPr>
        <w:t>“. Jeigu taip – atitinkamai reikėtų papildyti SSĮ 12</w:t>
      </w:r>
      <w:r w:rsidR="000C2D58" w:rsidRPr="000C2D58">
        <w:rPr>
          <w:szCs w:val="24"/>
          <w:vertAlign w:val="superscript"/>
        </w:rPr>
        <w:t>1</w:t>
      </w:r>
      <w:r w:rsidR="000C2D58">
        <w:rPr>
          <w:szCs w:val="24"/>
        </w:rPr>
        <w:t xml:space="preserve"> straipsnio 2 dalį, jeigu ne – ar</w:t>
      </w:r>
      <w:r w:rsidR="00DE74CC">
        <w:rPr>
          <w:szCs w:val="24"/>
        </w:rPr>
        <w:t>ba</w:t>
      </w:r>
      <w:r w:rsidR="000C2D58">
        <w:rPr>
          <w:szCs w:val="24"/>
        </w:rPr>
        <w:t xml:space="preserve"> projekte, ar</w:t>
      </w:r>
      <w:r w:rsidR="00DE74CC">
        <w:rPr>
          <w:szCs w:val="24"/>
        </w:rPr>
        <w:t>ba</w:t>
      </w:r>
      <w:r w:rsidR="000C2D58">
        <w:rPr>
          <w:szCs w:val="24"/>
        </w:rPr>
        <w:t xml:space="preserve"> lydimuosiuose dokumentuose paaiškinti šių sąvokų apimtis ir skirtum</w:t>
      </w:r>
      <w:r w:rsidR="00DC4903">
        <w:rPr>
          <w:szCs w:val="24"/>
        </w:rPr>
        <w:t>us;</w:t>
      </w:r>
      <w:r w:rsidR="000C2D58">
        <w:rPr>
          <w:szCs w:val="24"/>
        </w:rPr>
        <w:t xml:space="preserve"> </w:t>
      </w:r>
    </w:p>
    <w:p w14:paraId="0FFBD6B4" w14:textId="77777777" w:rsidR="000C2D58" w:rsidRDefault="003D357B" w:rsidP="003D357B">
      <w:pPr>
        <w:pStyle w:val="Antrats"/>
        <w:numPr>
          <w:ilvl w:val="0"/>
          <w:numId w:val="4"/>
        </w:numPr>
        <w:tabs>
          <w:tab w:val="clear" w:pos="4153"/>
          <w:tab w:val="clear" w:pos="8306"/>
        </w:tabs>
        <w:spacing w:line="324" w:lineRule="auto"/>
        <w:jc w:val="both"/>
        <w:rPr>
          <w:szCs w:val="24"/>
        </w:rPr>
      </w:pPr>
      <w:r>
        <w:rPr>
          <w:szCs w:val="24"/>
        </w:rPr>
        <w:t>tikslintini SSĮ 12</w:t>
      </w:r>
      <w:r w:rsidRPr="000C2D58">
        <w:rPr>
          <w:szCs w:val="24"/>
          <w:vertAlign w:val="superscript"/>
        </w:rPr>
        <w:t>1</w:t>
      </w:r>
      <w:r>
        <w:rPr>
          <w:szCs w:val="24"/>
        </w:rPr>
        <w:t xml:space="preserve"> straipsnio 2 dalyje įvardyti kriterijai, į kuriuos atsižvelgdamas sveikatos apsaugos ministras nustato teritorijas ir joms priskiriamas įstaigas. Pažymėtina tai, kad tokios sąvokos kaip „įstaigų atstumai“ ar „tinkamas laikas pacientams gauti paslaugas“ dėl savo nelogiškumo, neapibrėžtumo ir galimo skirtingo interpretavimo nėra tinkamos kriterijams apibrėžti.</w:t>
      </w:r>
      <w:r w:rsidR="000C2D58" w:rsidRPr="000C2D58">
        <w:rPr>
          <w:szCs w:val="24"/>
        </w:rPr>
        <w:t xml:space="preserve"> Siek</w:t>
      </w:r>
      <w:r>
        <w:rPr>
          <w:szCs w:val="24"/>
        </w:rPr>
        <w:t>dami</w:t>
      </w:r>
      <w:r w:rsidR="000C2D58" w:rsidRPr="000C2D58">
        <w:rPr>
          <w:szCs w:val="24"/>
        </w:rPr>
        <w:t xml:space="preserve"> teisėkūros aišk</w:t>
      </w:r>
      <w:r w:rsidR="00DC4903">
        <w:rPr>
          <w:szCs w:val="24"/>
        </w:rPr>
        <w:t>umo principo, siūlome tikslinti;</w:t>
      </w:r>
    </w:p>
    <w:p w14:paraId="0FFBD6B5" w14:textId="77777777" w:rsidR="003D357B" w:rsidRDefault="008D0FE8" w:rsidP="003D357B">
      <w:pPr>
        <w:pStyle w:val="Antrats"/>
        <w:numPr>
          <w:ilvl w:val="0"/>
          <w:numId w:val="4"/>
        </w:numPr>
        <w:tabs>
          <w:tab w:val="clear" w:pos="4153"/>
          <w:tab w:val="clear" w:pos="8306"/>
        </w:tabs>
        <w:spacing w:line="324" w:lineRule="auto"/>
        <w:jc w:val="both"/>
        <w:rPr>
          <w:szCs w:val="24"/>
        </w:rPr>
      </w:pPr>
      <w:r>
        <w:rPr>
          <w:szCs w:val="24"/>
        </w:rPr>
        <w:t>l</w:t>
      </w:r>
      <w:r w:rsidR="003D357B">
        <w:rPr>
          <w:szCs w:val="24"/>
        </w:rPr>
        <w:t>oginiu požiūriu koreguotina SSĮ 12</w:t>
      </w:r>
      <w:r w:rsidR="003D357B" w:rsidRPr="000C2D58">
        <w:rPr>
          <w:szCs w:val="24"/>
          <w:vertAlign w:val="superscript"/>
        </w:rPr>
        <w:t>1</w:t>
      </w:r>
      <w:r w:rsidR="003D357B">
        <w:rPr>
          <w:szCs w:val="24"/>
        </w:rPr>
        <w:t xml:space="preserve"> straipsnio 4 dalis, nes t</w:t>
      </w:r>
      <w:r w:rsidR="003D357B" w:rsidRPr="003D357B">
        <w:rPr>
          <w:szCs w:val="24"/>
        </w:rPr>
        <w:t>eritorijai priskirtų įstaigų savininko (dalininko) teises ir pareigas įgyvendinančios institucijos</w:t>
      </w:r>
      <w:r w:rsidR="003D357B">
        <w:rPr>
          <w:szCs w:val="24"/>
        </w:rPr>
        <w:t xml:space="preserve"> </w:t>
      </w:r>
      <w:r w:rsidR="003D357B" w:rsidRPr="003D357B">
        <w:rPr>
          <w:i/>
          <w:szCs w:val="24"/>
        </w:rPr>
        <w:t>neprivalo</w:t>
      </w:r>
      <w:r w:rsidR="003D357B">
        <w:rPr>
          <w:szCs w:val="24"/>
        </w:rPr>
        <w:t xml:space="preserve"> </w:t>
      </w:r>
      <w:r>
        <w:rPr>
          <w:szCs w:val="24"/>
        </w:rPr>
        <w:t xml:space="preserve">(tačiau gali) </w:t>
      </w:r>
      <w:r w:rsidR="003D357B">
        <w:rPr>
          <w:szCs w:val="24"/>
        </w:rPr>
        <w:t xml:space="preserve">turėti </w:t>
      </w:r>
      <w:r w:rsidR="003D357B" w:rsidRPr="003D357B">
        <w:rPr>
          <w:szCs w:val="24"/>
        </w:rPr>
        <w:t>kitų įstatymuose, Vyriausybės nutarimuose ir sveikatos apsaugos ministro įsakymuose nustatytų funkcijų.</w:t>
      </w:r>
    </w:p>
    <w:p w14:paraId="0FFBD6B6" w14:textId="77777777" w:rsidR="008D0FE8" w:rsidRDefault="00830F53" w:rsidP="008D0FE8">
      <w:pPr>
        <w:pStyle w:val="Antrats"/>
        <w:tabs>
          <w:tab w:val="clear" w:pos="4153"/>
          <w:tab w:val="clear" w:pos="8306"/>
        </w:tabs>
        <w:spacing w:line="324" w:lineRule="auto"/>
        <w:ind w:firstLine="720"/>
        <w:jc w:val="both"/>
        <w:rPr>
          <w:b/>
          <w:i/>
          <w:szCs w:val="24"/>
        </w:rPr>
      </w:pPr>
      <w:r>
        <w:rPr>
          <w:b/>
          <w:i/>
          <w:szCs w:val="24"/>
        </w:rPr>
        <w:t>D</w:t>
      </w:r>
      <w:r w:rsidR="008D0FE8" w:rsidRPr="008D0FE8">
        <w:rPr>
          <w:b/>
          <w:i/>
          <w:szCs w:val="24"/>
        </w:rPr>
        <w:t>ėl S</w:t>
      </w:r>
      <w:r w:rsidR="008D0FE8">
        <w:rPr>
          <w:b/>
          <w:i/>
          <w:szCs w:val="24"/>
        </w:rPr>
        <w:t>PĮ</w:t>
      </w:r>
      <w:r w:rsidR="008D0FE8" w:rsidRPr="008D0FE8">
        <w:rPr>
          <w:b/>
          <w:i/>
          <w:szCs w:val="24"/>
        </w:rPr>
        <w:t>Į projekto</w:t>
      </w:r>
    </w:p>
    <w:p w14:paraId="0FFBD6B7" w14:textId="77777777" w:rsidR="00A27ADE" w:rsidRDefault="00A27ADE" w:rsidP="008D0FE8">
      <w:pPr>
        <w:pStyle w:val="Antrats"/>
        <w:tabs>
          <w:tab w:val="clear" w:pos="4153"/>
          <w:tab w:val="clear" w:pos="8306"/>
        </w:tabs>
        <w:spacing w:line="324" w:lineRule="auto"/>
        <w:ind w:firstLine="720"/>
        <w:jc w:val="both"/>
        <w:rPr>
          <w:szCs w:val="24"/>
        </w:rPr>
      </w:pPr>
      <w:r>
        <w:rPr>
          <w:szCs w:val="24"/>
        </w:rPr>
        <w:t>1</w:t>
      </w:r>
      <w:r w:rsidR="006931FC">
        <w:rPr>
          <w:szCs w:val="24"/>
        </w:rPr>
        <w:t>.</w:t>
      </w:r>
      <w:r>
        <w:rPr>
          <w:szCs w:val="24"/>
        </w:rPr>
        <w:t xml:space="preserve"> </w:t>
      </w:r>
      <w:r w:rsidR="00DC4903">
        <w:rPr>
          <w:szCs w:val="24"/>
        </w:rPr>
        <w:t>L</w:t>
      </w:r>
      <w:r>
        <w:rPr>
          <w:szCs w:val="24"/>
        </w:rPr>
        <w:t>aikantis t</w:t>
      </w:r>
      <w:r w:rsidRPr="00A27ADE">
        <w:rPr>
          <w:szCs w:val="24"/>
        </w:rPr>
        <w:t xml:space="preserve">eisėkūros aiškumo principo, siūlome tikslinti </w:t>
      </w:r>
      <w:r w:rsidR="00DC4903">
        <w:rPr>
          <w:szCs w:val="24"/>
        </w:rPr>
        <w:t>SPĮ</w:t>
      </w:r>
      <w:r>
        <w:rPr>
          <w:szCs w:val="24"/>
        </w:rPr>
        <w:t>Į projekto 1 straipsniu keičiamo SP</w:t>
      </w:r>
      <w:r w:rsidR="00DC4903">
        <w:rPr>
          <w:szCs w:val="24"/>
        </w:rPr>
        <w:t>Į</w:t>
      </w:r>
      <w:r>
        <w:rPr>
          <w:szCs w:val="24"/>
        </w:rPr>
        <w:t>Į 11 straipsnio</w:t>
      </w:r>
      <w:r w:rsidRPr="00A27ADE">
        <w:rPr>
          <w:szCs w:val="24"/>
        </w:rPr>
        <w:t xml:space="preserve"> pavadinime vartojamą žodžių junginį „paslaugų poreikio nustatymas“</w:t>
      </w:r>
      <w:r>
        <w:rPr>
          <w:szCs w:val="24"/>
        </w:rPr>
        <w:t xml:space="preserve">. Pažymėtina, kad toks straipsnio pavadinimas neatitinka jo turinio – </w:t>
      </w:r>
      <w:r w:rsidRPr="00A27ADE">
        <w:rPr>
          <w:szCs w:val="24"/>
        </w:rPr>
        <w:t xml:space="preserve">straipsnyje </w:t>
      </w:r>
      <w:r w:rsidRPr="00A27ADE">
        <w:rPr>
          <w:i/>
          <w:szCs w:val="24"/>
        </w:rPr>
        <w:t>nėra</w:t>
      </w:r>
      <w:r w:rsidRPr="00A27ADE">
        <w:rPr>
          <w:szCs w:val="24"/>
        </w:rPr>
        <w:t xml:space="preserve"> kalbama apie </w:t>
      </w:r>
      <w:r w:rsidRPr="00A27ADE">
        <w:rPr>
          <w:i/>
          <w:szCs w:val="24"/>
        </w:rPr>
        <w:t>paslaugų poreikio</w:t>
      </w:r>
      <w:r w:rsidRPr="00A27ADE">
        <w:rPr>
          <w:szCs w:val="24"/>
        </w:rPr>
        <w:t xml:space="preserve"> nustatymą</w:t>
      </w:r>
      <w:r>
        <w:rPr>
          <w:szCs w:val="24"/>
        </w:rPr>
        <w:t>, tačiau reglamentuojama</w:t>
      </w:r>
      <w:r w:rsidRPr="00A27ADE">
        <w:rPr>
          <w:szCs w:val="24"/>
        </w:rPr>
        <w:t xml:space="preserve">, kaip įstaigoms yra </w:t>
      </w:r>
      <w:r w:rsidRPr="00A27ADE">
        <w:rPr>
          <w:i/>
          <w:szCs w:val="24"/>
        </w:rPr>
        <w:t>priskiriamos privalomai teiktinos paslaugos</w:t>
      </w:r>
      <w:r w:rsidRPr="00A27ADE">
        <w:rPr>
          <w:szCs w:val="24"/>
        </w:rPr>
        <w:t>.</w:t>
      </w:r>
      <w:r>
        <w:rPr>
          <w:szCs w:val="24"/>
        </w:rPr>
        <w:t xml:space="preserve"> Siūlome atitinkamai tikslinti.</w:t>
      </w:r>
    </w:p>
    <w:p w14:paraId="0FFBD6B8" w14:textId="77777777" w:rsidR="00CC6E88" w:rsidRDefault="00A27ADE" w:rsidP="008D0FE8">
      <w:pPr>
        <w:pStyle w:val="Antrats"/>
        <w:tabs>
          <w:tab w:val="clear" w:pos="4153"/>
          <w:tab w:val="clear" w:pos="8306"/>
        </w:tabs>
        <w:spacing w:line="324" w:lineRule="auto"/>
        <w:ind w:firstLine="720"/>
        <w:jc w:val="both"/>
        <w:rPr>
          <w:szCs w:val="24"/>
        </w:rPr>
      </w:pPr>
      <w:r>
        <w:rPr>
          <w:szCs w:val="24"/>
        </w:rPr>
        <w:t>2</w:t>
      </w:r>
      <w:r w:rsidR="006931FC">
        <w:rPr>
          <w:szCs w:val="24"/>
        </w:rPr>
        <w:t>.</w:t>
      </w:r>
      <w:r>
        <w:rPr>
          <w:szCs w:val="24"/>
        </w:rPr>
        <w:t xml:space="preserve"> </w:t>
      </w:r>
      <w:r w:rsidR="00DC4903">
        <w:rPr>
          <w:szCs w:val="24"/>
        </w:rPr>
        <w:t>S</w:t>
      </w:r>
      <w:r>
        <w:rPr>
          <w:szCs w:val="24"/>
        </w:rPr>
        <w:t>iūlome pakartotinai peržiūrėti SP</w:t>
      </w:r>
      <w:r w:rsidR="00DC4903">
        <w:rPr>
          <w:szCs w:val="24"/>
        </w:rPr>
        <w:t>Į</w:t>
      </w:r>
      <w:r>
        <w:rPr>
          <w:szCs w:val="24"/>
        </w:rPr>
        <w:t xml:space="preserve">Į 1 straipsniu keičiamo </w:t>
      </w:r>
      <w:r w:rsidR="00DC4903">
        <w:rPr>
          <w:szCs w:val="24"/>
        </w:rPr>
        <w:t>SPĮ</w:t>
      </w:r>
      <w:r>
        <w:rPr>
          <w:szCs w:val="24"/>
        </w:rPr>
        <w:t xml:space="preserve">Į 11 straipsnio 1 ir 2 dalis. Atkreipiame dėmesį, kad straipsnio pavadinimas suponuoja, kad jis yra skirtas </w:t>
      </w:r>
      <w:r w:rsidRPr="00A27ADE">
        <w:rPr>
          <w:i/>
          <w:szCs w:val="24"/>
        </w:rPr>
        <w:t>visų</w:t>
      </w:r>
      <w:r>
        <w:rPr>
          <w:szCs w:val="24"/>
        </w:rPr>
        <w:t xml:space="preserve"> LNNS įstaigų </w:t>
      </w:r>
      <w:r w:rsidRPr="00A27ADE">
        <w:rPr>
          <w:szCs w:val="24"/>
        </w:rPr>
        <w:t>išdėstymo, jų struktūros reikalavimų b</w:t>
      </w:r>
      <w:r>
        <w:rPr>
          <w:szCs w:val="24"/>
        </w:rPr>
        <w:t xml:space="preserve">ei paslaugų poreikio nustatymui, tačiau 1 dalimi dėstant </w:t>
      </w:r>
      <w:r w:rsidR="00DE74CC">
        <w:rPr>
          <w:szCs w:val="24"/>
        </w:rPr>
        <w:t xml:space="preserve">tik dalies LNNS įstaigų </w:t>
      </w:r>
      <w:r>
        <w:rPr>
          <w:szCs w:val="24"/>
        </w:rPr>
        <w:t>reikalavimus</w:t>
      </w:r>
      <w:r w:rsidR="00DE74CC">
        <w:rPr>
          <w:szCs w:val="24"/>
        </w:rPr>
        <w:t xml:space="preserve"> </w:t>
      </w:r>
      <w:r>
        <w:rPr>
          <w:szCs w:val="24"/>
        </w:rPr>
        <w:t xml:space="preserve">– t. y. </w:t>
      </w:r>
      <w:r w:rsidRPr="00A27ADE">
        <w:rPr>
          <w:szCs w:val="24"/>
        </w:rPr>
        <w:t xml:space="preserve">LNSS stacionarinių aktyviojo gydymo asmens sveikatos priežiūros įstaigų </w:t>
      </w:r>
      <w:r>
        <w:rPr>
          <w:szCs w:val="24"/>
        </w:rPr>
        <w:t>išdėstymui, pažeidžiamas teisėkūros sistemiškumo principas</w:t>
      </w:r>
      <w:r w:rsidR="00CC6E88">
        <w:rPr>
          <w:szCs w:val="24"/>
        </w:rPr>
        <w:t xml:space="preserve"> (pradžioje turėtų būti dėstomi bendrieji reikalavimai, o tik vėliau</w:t>
      </w:r>
      <w:r w:rsidR="00DE74CC">
        <w:rPr>
          <w:szCs w:val="24"/>
        </w:rPr>
        <w:t xml:space="preserve"> –</w:t>
      </w:r>
      <w:r w:rsidR="00CC6E88">
        <w:rPr>
          <w:szCs w:val="24"/>
        </w:rPr>
        <w:t xml:space="preserve"> specialieji ar skirti siauresniam subjektų ratui)</w:t>
      </w:r>
      <w:r>
        <w:rPr>
          <w:szCs w:val="24"/>
        </w:rPr>
        <w:t>, o SP</w:t>
      </w:r>
      <w:r w:rsidR="00DC4903">
        <w:rPr>
          <w:szCs w:val="24"/>
        </w:rPr>
        <w:t>Į</w:t>
      </w:r>
      <w:r>
        <w:rPr>
          <w:szCs w:val="24"/>
        </w:rPr>
        <w:t>Į 11 straipsnio 2 dalyje išbraukiant žodžių junginį „minimalius išdėstymo reikalavimus“</w:t>
      </w:r>
      <w:r w:rsidR="00CC6E88">
        <w:rPr>
          <w:szCs w:val="24"/>
        </w:rPr>
        <w:t xml:space="preserve"> </w:t>
      </w:r>
      <w:r w:rsidR="00DC4903">
        <w:rPr>
          <w:szCs w:val="24"/>
        </w:rPr>
        <w:t xml:space="preserve">yra </w:t>
      </w:r>
      <w:r w:rsidR="00CC6E88">
        <w:rPr>
          <w:szCs w:val="24"/>
        </w:rPr>
        <w:t>sukuriamas reglamentavimas</w:t>
      </w:r>
      <w:r w:rsidR="00DC4903">
        <w:rPr>
          <w:szCs w:val="24"/>
        </w:rPr>
        <w:t>,</w:t>
      </w:r>
      <w:r w:rsidR="00CC6E88">
        <w:rPr>
          <w:szCs w:val="24"/>
        </w:rPr>
        <w:t xml:space="preserve"> siaurinantis dabar nustatytą sveikatos apsaugos ministro įgaliojimų apimtį (šiuo metu nėra ribojimo</w:t>
      </w:r>
      <w:r w:rsidR="006931FC">
        <w:rPr>
          <w:szCs w:val="24"/>
        </w:rPr>
        <w:t>,</w:t>
      </w:r>
      <w:r w:rsidR="00CC6E88">
        <w:rPr>
          <w:szCs w:val="24"/>
        </w:rPr>
        <w:t xml:space="preserve"> </w:t>
      </w:r>
      <w:r w:rsidR="00CC6E88" w:rsidRPr="00CC6E88">
        <w:rPr>
          <w:i/>
          <w:szCs w:val="24"/>
        </w:rPr>
        <w:t>kokios rūšies</w:t>
      </w:r>
      <w:r w:rsidR="00CC6E88">
        <w:rPr>
          <w:szCs w:val="24"/>
        </w:rPr>
        <w:t xml:space="preserve"> LNSS įstaigų išdėstymą ministras gali nustatyti). Siūlytume tikslinti arba papildomai pagrįsti tokių pakeitimų priežastis ir tikslingumą. </w:t>
      </w:r>
    </w:p>
    <w:p w14:paraId="0FFBD6B9" w14:textId="77777777" w:rsidR="00214805" w:rsidRDefault="00CC6E88" w:rsidP="000C2D58">
      <w:pPr>
        <w:pStyle w:val="Antrats"/>
        <w:tabs>
          <w:tab w:val="clear" w:pos="4153"/>
          <w:tab w:val="clear" w:pos="8306"/>
        </w:tabs>
        <w:spacing w:line="324" w:lineRule="auto"/>
        <w:ind w:firstLine="709"/>
        <w:jc w:val="both"/>
        <w:rPr>
          <w:bCs/>
          <w:color w:val="000000"/>
          <w:szCs w:val="24"/>
        </w:rPr>
      </w:pPr>
      <w:r>
        <w:rPr>
          <w:szCs w:val="24"/>
        </w:rPr>
        <w:t>3</w:t>
      </w:r>
      <w:r w:rsidR="006931FC">
        <w:rPr>
          <w:szCs w:val="24"/>
        </w:rPr>
        <w:t>.</w:t>
      </w:r>
      <w:r>
        <w:rPr>
          <w:szCs w:val="24"/>
        </w:rPr>
        <w:t xml:space="preserve"> Atkreipiame dėmesį į tai, kad</w:t>
      </w:r>
      <w:r w:rsidR="006931FC">
        <w:rPr>
          <w:szCs w:val="24"/>
        </w:rPr>
        <w:t>,</w:t>
      </w:r>
      <w:r>
        <w:rPr>
          <w:szCs w:val="24"/>
        </w:rPr>
        <w:t xml:space="preserve"> vadovaujantis SPĮĮ 4 straipsniu keičiamo SP</w:t>
      </w:r>
      <w:r w:rsidR="00DC4903">
        <w:rPr>
          <w:szCs w:val="24"/>
        </w:rPr>
        <w:t>Į</w:t>
      </w:r>
      <w:r>
        <w:rPr>
          <w:szCs w:val="24"/>
        </w:rPr>
        <w:t>Į 39 straipsnio 1 ir 2 dalimis, tiek valstybės</w:t>
      </w:r>
      <w:r w:rsidR="006931FC">
        <w:rPr>
          <w:szCs w:val="24"/>
        </w:rPr>
        <w:t>,</w:t>
      </w:r>
      <w:r>
        <w:rPr>
          <w:szCs w:val="24"/>
        </w:rPr>
        <w:t xml:space="preserve"> tiek savivaldybių </w:t>
      </w:r>
      <w:r>
        <w:rPr>
          <w:bCs/>
          <w:color w:val="000000"/>
          <w:szCs w:val="24"/>
        </w:rPr>
        <w:t xml:space="preserve">asmens sveikatos priežiūros viešųjų įstaigų </w:t>
      </w:r>
      <w:r>
        <w:rPr>
          <w:bCs/>
          <w:color w:val="000000"/>
          <w:szCs w:val="24"/>
        </w:rPr>
        <w:lastRenderedPageBreak/>
        <w:t xml:space="preserve">nomenklatūros subjektais gali būti ne tik ligoninės, tačiau ir </w:t>
      </w:r>
      <w:r w:rsidRPr="00CC6E88">
        <w:rPr>
          <w:bCs/>
          <w:color w:val="000000"/>
          <w:szCs w:val="24"/>
        </w:rPr>
        <w:t>medicininės reabilitacijos ir sanatorinio gydymo įstaigos</w:t>
      </w:r>
      <w:r>
        <w:rPr>
          <w:bCs/>
          <w:color w:val="000000"/>
          <w:szCs w:val="24"/>
        </w:rPr>
        <w:t xml:space="preserve">. </w:t>
      </w:r>
      <w:r w:rsidR="00214805">
        <w:rPr>
          <w:bCs/>
          <w:color w:val="000000"/>
          <w:szCs w:val="24"/>
        </w:rPr>
        <w:t xml:space="preserve">Ar naujai </w:t>
      </w:r>
      <w:r>
        <w:rPr>
          <w:bCs/>
          <w:color w:val="000000"/>
          <w:szCs w:val="24"/>
        </w:rPr>
        <w:t>S</w:t>
      </w:r>
      <w:r w:rsidR="00214805">
        <w:rPr>
          <w:bCs/>
          <w:color w:val="000000"/>
          <w:szCs w:val="24"/>
        </w:rPr>
        <w:t>PPĮ 39 straipsnį pildančia 3 dalimi iš tikrųjų norima</w:t>
      </w:r>
      <w:r w:rsidR="0090245F">
        <w:rPr>
          <w:bCs/>
          <w:color w:val="000000"/>
          <w:szCs w:val="24"/>
        </w:rPr>
        <w:t xml:space="preserve"> apriboti galimybes valstybei su savivaldybe</w:t>
      </w:r>
      <w:r w:rsidR="00214805">
        <w:rPr>
          <w:bCs/>
          <w:color w:val="000000"/>
          <w:szCs w:val="24"/>
        </w:rPr>
        <w:t xml:space="preserve"> kartu dalyvauti </w:t>
      </w:r>
      <w:r w:rsidR="006931FC">
        <w:rPr>
          <w:bCs/>
          <w:color w:val="000000"/>
          <w:szCs w:val="24"/>
        </w:rPr>
        <w:t xml:space="preserve">valdant </w:t>
      </w:r>
      <w:r w:rsidR="00214805">
        <w:rPr>
          <w:bCs/>
          <w:color w:val="000000"/>
          <w:szCs w:val="24"/>
        </w:rPr>
        <w:t>kit</w:t>
      </w:r>
      <w:r w:rsidR="006931FC">
        <w:rPr>
          <w:bCs/>
          <w:color w:val="000000"/>
          <w:szCs w:val="24"/>
        </w:rPr>
        <w:t>ą</w:t>
      </w:r>
      <w:r w:rsidR="00214805">
        <w:rPr>
          <w:bCs/>
          <w:color w:val="000000"/>
          <w:szCs w:val="24"/>
        </w:rPr>
        <w:t xml:space="preserve"> nei ligoninė asmens sveikatos priežiūros įstaig</w:t>
      </w:r>
      <w:r w:rsidR="006931FC">
        <w:rPr>
          <w:bCs/>
          <w:color w:val="000000"/>
          <w:szCs w:val="24"/>
        </w:rPr>
        <w:t>ą</w:t>
      </w:r>
      <w:r w:rsidR="0090245F">
        <w:rPr>
          <w:bCs/>
          <w:color w:val="000000"/>
          <w:szCs w:val="24"/>
        </w:rPr>
        <w:t xml:space="preserve">? Jeigu ne – turėtų būti atitinkamai tikslinama SPPĮ 39 straipsnio 3 dalies formuluotė, jeigu taip – </w:t>
      </w:r>
      <w:r w:rsidR="00DC4903">
        <w:rPr>
          <w:bCs/>
          <w:color w:val="000000"/>
          <w:szCs w:val="24"/>
        </w:rPr>
        <w:t xml:space="preserve">siūlytume </w:t>
      </w:r>
      <w:r w:rsidR="0090245F">
        <w:rPr>
          <w:bCs/>
          <w:color w:val="000000"/>
          <w:szCs w:val="24"/>
        </w:rPr>
        <w:t>lydimuosiuose dokumentuose pagr</w:t>
      </w:r>
      <w:r w:rsidR="00DC4903">
        <w:rPr>
          <w:bCs/>
          <w:color w:val="000000"/>
          <w:szCs w:val="24"/>
        </w:rPr>
        <w:t>įsti</w:t>
      </w:r>
      <w:r w:rsidR="0090245F">
        <w:rPr>
          <w:bCs/>
          <w:color w:val="000000"/>
          <w:szCs w:val="24"/>
        </w:rPr>
        <w:t xml:space="preserve"> to</w:t>
      </w:r>
      <w:r w:rsidR="00DC4903">
        <w:rPr>
          <w:bCs/>
          <w:color w:val="000000"/>
          <w:szCs w:val="24"/>
        </w:rPr>
        <w:t>kio ribojimo</w:t>
      </w:r>
      <w:r w:rsidR="0090245F">
        <w:rPr>
          <w:bCs/>
          <w:color w:val="000000"/>
          <w:szCs w:val="24"/>
        </w:rPr>
        <w:t xml:space="preserve"> priežast</w:t>
      </w:r>
      <w:r w:rsidR="00DC4903">
        <w:rPr>
          <w:bCs/>
          <w:color w:val="000000"/>
          <w:szCs w:val="24"/>
        </w:rPr>
        <w:t xml:space="preserve">is ir tikslingumą, o pačią SPĮĮ 39 straipsnio 3 dalies formuluotę patikslinti redakciškai. </w:t>
      </w:r>
    </w:p>
    <w:p w14:paraId="0FFBD6BA" w14:textId="77777777" w:rsidR="0090245F" w:rsidRDefault="0090245F" w:rsidP="0090245F">
      <w:pPr>
        <w:pStyle w:val="Antrats"/>
        <w:tabs>
          <w:tab w:val="clear" w:pos="4153"/>
          <w:tab w:val="clear" w:pos="8306"/>
          <w:tab w:val="right" w:pos="9638"/>
        </w:tabs>
        <w:spacing w:line="324" w:lineRule="auto"/>
        <w:ind w:firstLine="709"/>
        <w:jc w:val="both"/>
        <w:rPr>
          <w:bCs/>
          <w:color w:val="000000"/>
          <w:szCs w:val="24"/>
        </w:rPr>
      </w:pPr>
      <w:r>
        <w:rPr>
          <w:bCs/>
          <w:color w:val="000000"/>
          <w:szCs w:val="24"/>
        </w:rPr>
        <w:t>4</w:t>
      </w:r>
      <w:r w:rsidR="006931FC">
        <w:rPr>
          <w:bCs/>
          <w:color w:val="000000"/>
          <w:szCs w:val="24"/>
        </w:rPr>
        <w:t>.</w:t>
      </w:r>
      <w:r>
        <w:rPr>
          <w:bCs/>
          <w:color w:val="000000"/>
          <w:szCs w:val="24"/>
        </w:rPr>
        <w:t xml:space="preserve"> Loginiu požiūriu siūlome tikslinti SP</w:t>
      </w:r>
      <w:r w:rsidR="00DC4903">
        <w:rPr>
          <w:bCs/>
          <w:color w:val="000000"/>
          <w:szCs w:val="24"/>
        </w:rPr>
        <w:t>Į</w:t>
      </w:r>
      <w:r>
        <w:rPr>
          <w:bCs/>
          <w:color w:val="000000"/>
          <w:szCs w:val="24"/>
        </w:rPr>
        <w:t>Į projekto 5 straipsniu SP</w:t>
      </w:r>
      <w:r w:rsidR="00DC4903">
        <w:rPr>
          <w:bCs/>
          <w:color w:val="000000"/>
          <w:szCs w:val="24"/>
        </w:rPr>
        <w:t>Į</w:t>
      </w:r>
      <w:r>
        <w:rPr>
          <w:bCs/>
          <w:color w:val="000000"/>
          <w:szCs w:val="24"/>
        </w:rPr>
        <w:t xml:space="preserve">Į pildančio </w:t>
      </w:r>
      <w:r w:rsidRPr="0090245F">
        <w:rPr>
          <w:bCs/>
          <w:color w:val="000000"/>
          <w:szCs w:val="24"/>
        </w:rPr>
        <w:t>46</w:t>
      </w:r>
      <w:r w:rsidRPr="0090245F">
        <w:rPr>
          <w:bCs/>
          <w:color w:val="000000"/>
          <w:szCs w:val="24"/>
          <w:vertAlign w:val="superscript"/>
        </w:rPr>
        <w:t>1</w:t>
      </w:r>
      <w:r>
        <w:rPr>
          <w:bCs/>
          <w:color w:val="000000"/>
          <w:szCs w:val="24"/>
          <w:vertAlign w:val="superscript"/>
        </w:rPr>
        <w:t xml:space="preserve"> </w:t>
      </w:r>
      <w:r>
        <w:rPr>
          <w:bCs/>
          <w:color w:val="000000"/>
          <w:szCs w:val="24"/>
        </w:rPr>
        <w:t>straipsnio 3</w:t>
      </w:r>
      <w:r w:rsidR="00F84FC1">
        <w:rPr>
          <w:bCs/>
          <w:color w:val="000000"/>
          <w:szCs w:val="24"/>
        </w:rPr>
        <w:t> </w:t>
      </w:r>
      <w:r>
        <w:rPr>
          <w:bCs/>
          <w:color w:val="000000"/>
          <w:szCs w:val="24"/>
        </w:rPr>
        <w:t>dalį, nes sudaromoje sutartyje (t. y. sutarties sudarymo metu) numatyti, kad sutartis gali būti sudaryta</w:t>
      </w:r>
      <w:r w:rsidR="00DC4903">
        <w:rPr>
          <w:bCs/>
          <w:color w:val="000000"/>
          <w:szCs w:val="24"/>
        </w:rPr>
        <w:t>,</w:t>
      </w:r>
      <w:r>
        <w:rPr>
          <w:bCs/>
          <w:color w:val="000000"/>
          <w:szCs w:val="24"/>
        </w:rPr>
        <w:t xml:space="preserve"> jei sutarties projektas suderintas su Sveikatos apsaugos ministerija</w:t>
      </w:r>
      <w:r w:rsidR="006931FC">
        <w:rPr>
          <w:bCs/>
          <w:color w:val="000000"/>
          <w:szCs w:val="24"/>
        </w:rPr>
        <w:t>,</w:t>
      </w:r>
      <w:r>
        <w:rPr>
          <w:bCs/>
          <w:color w:val="000000"/>
          <w:szCs w:val="24"/>
        </w:rPr>
        <w:t xml:space="preserve"> yra nei logiška, nei įmanoma. Siūlome tikslinti pačią formuluotę ir ją dėstyti, pvz., taip: „</w:t>
      </w:r>
      <w:r w:rsidRPr="0090245F">
        <w:rPr>
          <w:bCs/>
          <w:color w:val="000000"/>
          <w:szCs w:val="24"/>
        </w:rPr>
        <w:t>S</w:t>
      </w:r>
      <w:r>
        <w:rPr>
          <w:bCs/>
          <w:color w:val="000000"/>
          <w:szCs w:val="24"/>
        </w:rPr>
        <w:t xml:space="preserve">veikatos apsaugos ministro </w:t>
      </w:r>
      <w:r w:rsidRPr="0090245F">
        <w:rPr>
          <w:bCs/>
          <w:color w:val="000000"/>
          <w:szCs w:val="24"/>
        </w:rPr>
        <w:t xml:space="preserve">nustatytais atvejais bendradarbiavimo sutartis tarp šalių gali būti sudaryta tik </w:t>
      </w:r>
      <w:r w:rsidR="00E92E01">
        <w:rPr>
          <w:bCs/>
          <w:color w:val="000000"/>
          <w:szCs w:val="24"/>
        </w:rPr>
        <w:t xml:space="preserve">suderinus tokios </w:t>
      </w:r>
      <w:r w:rsidRPr="0090245F">
        <w:rPr>
          <w:bCs/>
          <w:color w:val="000000"/>
          <w:szCs w:val="24"/>
        </w:rPr>
        <w:t>bendradarbiavimo sutarties projektą su S</w:t>
      </w:r>
      <w:r w:rsidR="00E92E01">
        <w:rPr>
          <w:bCs/>
          <w:color w:val="000000"/>
          <w:szCs w:val="24"/>
        </w:rPr>
        <w:t>veikatos apsaugos ministerija. Tokiais</w:t>
      </w:r>
      <w:r w:rsidRPr="0090245F">
        <w:rPr>
          <w:bCs/>
          <w:color w:val="000000"/>
          <w:szCs w:val="24"/>
        </w:rPr>
        <w:t xml:space="preserve"> atvejais bendradarbiavimo sutarties projekto suderinimo faktas nuro</w:t>
      </w:r>
      <w:r w:rsidR="00E92E01">
        <w:rPr>
          <w:bCs/>
          <w:color w:val="000000"/>
          <w:szCs w:val="24"/>
        </w:rPr>
        <w:t>domas sudaromoje sutartyje</w:t>
      </w:r>
      <w:r w:rsidR="006931FC">
        <w:rPr>
          <w:bCs/>
          <w:color w:val="000000"/>
          <w:szCs w:val="24"/>
        </w:rPr>
        <w:t>.</w:t>
      </w:r>
      <w:r w:rsidR="00E92E01">
        <w:rPr>
          <w:bCs/>
          <w:color w:val="000000"/>
          <w:szCs w:val="24"/>
        </w:rPr>
        <w:t>“</w:t>
      </w:r>
      <w:r w:rsidR="00DC4903">
        <w:rPr>
          <w:bCs/>
          <w:color w:val="000000"/>
          <w:szCs w:val="24"/>
        </w:rPr>
        <w:t xml:space="preserve"> </w:t>
      </w:r>
    </w:p>
    <w:p w14:paraId="0FFBD6BB" w14:textId="47F6B355" w:rsidR="00DC4903" w:rsidRDefault="00DC4903" w:rsidP="0090245F">
      <w:pPr>
        <w:pStyle w:val="Antrats"/>
        <w:tabs>
          <w:tab w:val="clear" w:pos="4153"/>
          <w:tab w:val="clear" w:pos="8306"/>
          <w:tab w:val="right" w:pos="9638"/>
        </w:tabs>
        <w:spacing w:line="324" w:lineRule="auto"/>
        <w:ind w:firstLine="709"/>
        <w:jc w:val="both"/>
        <w:rPr>
          <w:bCs/>
          <w:color w:val="000000"/>
          <w:szCs w:val="24"/>
        </w:rPr>
      </w:pPr>
      <w:r>
        <w:rPr>
          <w:bCs/>
          <w:color w:val="000000"/>
          <w:szCs w:val="24"/>
        </w:rPr>
        <w:t>5</w:t>
      </w:r>
      <w:r w:rsidR="006931FC">
        <w:rPr>
          <w:bCs/>
          <w:color w:val="000000"/>
          <w:szCs w:val="24"/>
        </w:rPr>
        <w:t>.</w:t>
      </w:r>
      <w:r w:rsidR="00227D1E">
        <w:rPr>
          <w:bCs/>
          <w:color w:val="000000"/>
          <w:szCs w:val="24"/>
        </w:rPr>
        <w:t xml:space="preserve"> P</w:t>
      </w:r>
      <w:r>
        <w:rPr>
          <w:bCs/>
          <w:color w:val="000000"/>
          <w:szCs w:val="24"/>
        </w:rPr>
        <w:t>apildomai siūlytume numatyti reikalavimą</w:t>
      </w:r>
      <w:r w:rsidR="00C42090">
        <w:rPr>
          <w:bCs/>
          <w:color w:val="000000"/>
          <w:szCs w:val="24"/>
        </w:rPr>
        <w:t>,</w:t>
      </w:r>
      <w:r>
        <w:rPr>
          <w:bCs/>
          <w:color w:val="000000"/>
          <w:szCs w:val="24"/>
        </w:rPr>
        <w:t xml:space="preserve"> </w:t>
      </w:r>
      <w:r w:rsidRPr="00DC4903">
        <w:rPr>
          <w:bCs/>
          <w:color w:val="000000"/>
          <w:szCs w:val="24"/>
        </w:rPr>
        <w:t>atitinkamų sveikatos priežiūros paslaug</w:t>
      </w:r>
      <w:r w:rsidR="009E7E95">
        <w:rPr>
          <w:bCs/>
          <w:color w:val="000000"/>
          <w:szCs w:val="24"/>
        </w:rPr>
        <w:t>ų</w:t>
      </w:r>
      <w:r w:rsidRPr="00DC4903">
        <w:rPr>
          <w:bCs/>
          <w:color w:val="000000"/>
          <w:szCs w:val="24"/>
        </w:rPr>
        <w:t xml:space="preserve"> teikimą </w:t>
      </w:r>
      <w:r>
        <w:rPr>
          <w:bCs/>
          <w:color w:val="000000"/>
          <w:szCs w:val="24"/>
        </w:rPr>
        <w:t>užtikrina</w:t>
      </w:r>
      <w:r w:rsidR="00EA04CD">
        <w:rPr>
          <w:bCs/>
          <w:color w:val="000000"/>
          <w:szCs w:val="24"/>
        </w:rPr>
        <w:t>nt</w:t>
      </w:r>
      <w:r w:rsidRPr="00DC4903">
        <w:rPr>
          <w:bCs/>
          <w:color w:val="000000"/>
          <w:szCs w:val="24"/>
        </w:rPr>
        <w:t xml:space="preserve"> per sveikatos priežiūros įstaigų bendradarbiavimo sutartis</w:t>
      </w:r>
      <w:r>
        <w:rPr>
          <w:bCs/>
          <w:color w:val="000000"/>
          <w:szCs w:val="24"/>
        </w:rPr>
        <w:t>, tokiose bendradarbiavimo sutartyse privaloma tvarka numatyti taip pat ir iš sutarties kylančių ginčų nagrinėjimo tvarką</w:t>
      </w:r>
      <w:r w:rsidR="00227D1E">
        <w:rPr>
          <w:bCs/>
          <w:color w:val="000000"/>
          <w:szCs w:val="24"/>
        </w:rPr>
        <w:t xml:space="preserve">. Šiuo aspektu siūlytume papildyti SPĮĮ projekto 5 straipsniu SPĮĮ pildančio </w:t>
      </w:r>
      <w:r w:rsidR="00227D1E" w:rsidRPr="0090245F">
        <w:rPr>
          <w:bCs/>
          <w:color w:val="000000"/>
          <w:szCs w:val="24"/>
        </w:rPr>
        <w:t>46</w:t>
      </w:r>
      <w:r w:rsidR="00227D1E" w:rsidRPr="0090245F">
        <w:rPr>
          <w:bCs/>
          <w:color w:val="000000"/>
          <w:szCs w:val="24"/>
          <w:vertAlign w:val="superscript"/>
        </w:rPr>
        <w:t>1</w:t>
      </w:r>
      <w:r w:rsidR="00227D1E">
        <w:rPr>
          <w:bCs/>
          <w:color w:val="000000"/>
          <w:szCs w:val="24"/>
          <w:vertAlign w:val="superscript"/>
        </w:rPr>
        <w:t xml:space="preserve"> </w:t>
      </w:r>
      <w:r w:rsidR="00227D1E">
        <w:rPr>
          <w:bCs/>
          <w:color w:val="000000"/>
          <w:szCs w:val="24"/>
        </w:rPr>
        <w:t>straipsnio 2 dalį.</w:t>
      </w:r>
    </w:p>
    <w:p w14:paraId="0FFBD6BC" w14:textId="77777777" w:rsidR="004C2BBC" w:rsidRDefault="004C2BBC" w:rsidP="00AF7248">
      <w:pPr>
        <w:pStyle w:val="Antrats"/>
        <w:tabs>
          <w:tab w:val="clear" w:pos="4153"/>
          <w:tab w:val="clear" w:pos="8306"/>
        </w:tabs>
        <w:jc w:val="both"/>
        <w:rPr>
          <w:szCs w:val="24"/>
        </w:rPr>
      </w:pPr>
    </w:p>
    <w:p w14:paraId="0FFBD6BD" w14:textId="77777777" w:rsidR="00F84FC1" w:rsidRDefault="00F84FC1" w:rsidP="00AF7248">
      <w:pPr>
        <w:pStyle w:val="Antrats"/>
        <w:tabs>
          <w:tab w:val="clear" w:pos="4153"/>
          <w:tab w:val="clear" w:pos="8306"/>
        </w:tabs>
        <w:jc w:val="both"/>
        <w:rPr>
          <w:szCs w:val="24"/>
        </w:rPr>
      </w:pPr>
    </w:p>
    <w:p w14:paraId="0FFBD6BE" w14:textId="77777777" w:rsidR="00227D1E" w:rsidRPr="00D25807" w:rsidRDefault="00227D1E" w:rsidP="00AF7248">
      <w:pPr>
        <w:pStyle w:val="Antrats"/>
        <w:tabs>
          <w:tab w:val="clear" w:pos="4153"/>
          <w:tab w:val="clear" w:pos="8306"/>
        </w:tabs>
        <w:jc w:val="both"/>
        <w:rPr>
          <w:szCs w:val="24"/>
        </w:rPr>
      </w:pPr>
    </w:p>
    <w:tbl>
      <w:tblPr>
        <w:tblW w:w="9923" w:type="dxa"/>
        <w:tblInd w:w="-142" w:type="dxa"/>
        <w:tblLayout w:type="fixed"/>
        <w:tblLook w:val="0000" w:firstRow="0" w:lastRow="0" w:firstColumn="0" w:lastColumn="0" w:noHBand="0" w:noVBand="0"/>
      </w:tblPr>
      <w:tblGrid>
        <w:gridCol w:w="4678"/>
        <w:gridCol w:w="5245"/>
      </w:tblGrid>
      <w:tr w:rsidR="00671E8B" w:rsidRPr="00164F4A" w14:paraId="0FFBD6C1" w14:textId="77777777" w:rsidTr="00C967FB">
        <w:tc>
          <w:tcPr>
            <w:tcW w:w="4678" w:type="dxa"/>
          </w:tcPr>
          <w:p w14:paraId="0FFBD6BF" w14:textId="77777777" w:rsidR="00671E8B" w:rsidRPr="00164F4A" w:rsidRDefault="00671E8B" w:rsidP="00C967FB">
            <w:pPr>
              <w:pStyle w:val="Antrats"/>
              <w:tabs>
                <w:tab w:val="clear" w:pos="4153"/>
                <w:tab w:val="clear" w:pos="8306"/>
                <w:tab w:val="left" w:pos="-358"/>
              </w:tabs>
              <w:ind w:left="-358" w:firstLine="358"/>
            </w:pPr>
            <w:r w:rsidRPr="00164F4A">
              <w:t>Vidaus reikalų viceministrė</w:t>
            </w:r>
          </w:p>
        </w:tc>
        <w:tc>
          <w:tcPr>
            <w:tcW w:w="5245" w:type="dxa"/>
          </w:tcPr>
          <w:p w14:paraId="0FFBD6C0" w14:textId="77777777" w:rsidR="00671E8B" w:rsidRPr="00164F4A" w:rsidRDefault="004E5000" w:rsidP="00C967FB">
            <w:pPr>
              <w:pStyle w:val="Antrats"/>
              <w:tabs>
                <w:tab w:val="clear" w:pos="4153"/>
                <w:tab w:val="clear" w:pos="8306"/>
                <w:tab w:val="left" w:pos="-358"/>
              </w:tabs>
              <w:ind w:left="-358" w:firstLine="358"/>
              <w:jc w:val="right"/>
            </w:pPr>
            <w:r w:rsidRPr="00164F4A">
              <w:t>Sigita Ščajevienė</w:t>
            </w:r>
          </w:p>
        </w:tc>
      </w:tr>
    </w:tbl>
    <w:p w14:paraId="0FFBD6C2" w14:textId="77777777" w:rsidR="005A0D67" w:rsidRPr="00164F4A" w:rsidRDefault="005A0D67" w:rsidP="00EA119B">
      <w:pPr>
        <w:pStyle w:val="Antrats"/>
        <w:tabs>
          <w:tab w:val="clear" w:pos="4153"/>
          <w:tab w:val="clear" w:pos="8306"/>
        </w:tabs>
      </w:pPr>
    </w:p>
    <w:p w14:paraId="0FFBD6C3" w14:textId="77777777" w:rsidR="00671E8B" w:rsidRPr="00164F4A" w:rsidRDefault="00671E8B" w:rsidP="00EA119B">
      <w:pPr>
        <w:pStyle w:val="Antrats"/>
        <w:tabs>
          <w:tab w:val="clear" w:pos="4153"/>
          <w:tab w:val="clear" w:pos="8306"/>
        </w:tabs>
      </w:pPr>
    </w:p>
    <w:p w14:paraId="0FFBD6C4" w14:textId="77777777" w:rsidR="00671E8B" w:rsidRPr="00164F4A" w:rsidRDefault="00671E8B" w:rsidP="00EA119B">
      <w:pPr>
        <w:pStyle w:val="Antrats"/>
        <w:tabs>
          <w:tab w:val="clear" w:pos="4153"/>
          <w:tab w:val="clear" w:pos="8306"/>
        </w:tabs>
      </w:pPr>
    </w:p>
    <w:p w14:paraId="0FFBD6C5" w14:textId="77777777" w:rsidR="00671E8B" w:rsidRDefault="00671E8B" w:rsidP="00EA119B">
      <w:pPr>
        <w:pStyle w:val="Antrats"/>
        <w:tabs>
          <w:tab w:val="clear" w:pos="4153"/>
          <w:tab w:val="clear" w:pos="8306"/>
        </w:tabs>
      </w:pPr>
    </w:p>
    <w:p w14:paraId="0FFBD6C6" w14:textId="77777777" w:rsidR="00E92E01" w:rsidRDefault="00E92E01" w:rsidP="00EA119B">
      <w:pPr>
        <w:pStyle w:val="Antrats"/>
        <w:tabs>
          <w:tab w:val="clear" w:pos="4153"/>
          <w:tab w:val="clear" w:pos="8306"/>
        </w:tabs>
      </w:pPr>
    </w:p>
    <w:p w14:paraId="0FFBD6C7" w14:textId="77777777" w:rsidR="00E92E01" w:rsidRDefault="00E92E01" w:rsidP="00EA119B">
      <w:pPr>
        <w:pStyle w:val="Antrats"/>
        <w:tabs>
          <w:tab w:val="clear" w:pos="4153"/>
          <w:tab w:val="clear" w:pos="8306"/>
        </w:tabs>
      </w:pPr>
    </w:p>
    <w:p w14:paraId="0FFBD6C8" w14:textId="77777777" w:rsidR="00E92E01" w:rsidRDefault="00E92E01" w:rsidP="00EA119B">
      <w:pPr>
        <w:pStyle w:val="Antrats"/>
        <w:tabs>
          <w:tab w:val="clear" w:pos="4153"/>
          <w:tab w:val="clear" w:pos="8306"/>
        </w:tabs>
      </w:pPr>
    </w:p>
    <w:p w14:paraId="0FFBD6C9" w14:textId="77777777" w:rsidR="00E92E01" w:rsidRDefault="00E92E01" w:rsidP="00EA119B">
      <w:pPr>
        <w:pStyle w:val="Antrats"/>
        <w:tabs>
          <w:tab w:val="clear" w:pos="4153"/>
          <w:tab w:val="clear" w:pos="8306"/>
        </w:tabs>
      </w:pPr>
    </w:p>
    <w:p w14:paraId="0FFBD6CA" w14:textId="77777777" w:rsidR="00E92E01" w:rsidRDefault="00E92E01" w:rsidP="00EA119B">
      <w:pPr>
        <w:pStyle w:val="Antrats"/>
        <w:tabs>
          <w:tab w:val="clear" w:pos="4153"/>
          <w:tab w:val="clear" w:pos="8306"/>
        </w:tabs>
      </w:pPr>
    </w:p>
    <w:p w14:paraId="0FFBD6CB" w14:textId="77777777" w:rsidR="00E92E01" w:rsidRDefault="00E92E01" w:rsidP="00EA119B">
      <w:pPr>
        <w:pStyle w:val="Antrats"/>
        <w:tabs>
          <w:tab w:val="clear" w:pos="4153"/>
          <w:tab w:val="clear" w:pos="8306"/>
        </w:tabs>
      </w:pPr>
    </w:p>
    <w:p w14:paraId="0FFBD6CC" w14:textId="77777777" w:rsidR="00E92E01" w:rsidRDefault="00E92E01" w:rsidP="00EA119B">
      <w:pPr>
        <w:pStyle w:val="Antrats"/>
        <w:tabs>
          <w:tab w:val="clear" w:pos="4153"/>
          <w:tab w:val="clear" w:pos="8306"/>
        </w:tabs>
      </w:pPr>
    </w:p>
    <w:p w14:paraId="0FFBD6CD" w14:textId="77777777" w:rsidR="00E92E01" w:rsidRDefault="00E92E01" w:rsidP="00EA119B">
      <w:pPr>
        <w:pStyle w:val="Antrats"/>
        <w:tabs>
          <w:tab w:val="clear" w:pos="4153"/>
          <w:tab w:val="clear" w:pos="8306"/>
        </w:tabs>
      </w:pPr>
    </w:p>
    <w:p w14:paraId="0FFBD6CE" w14:textId="77777777" w:rsidR="00E92E01" w:rsidRDefault="00E92E01" w:rsidP="00EA119B">
      <w:pPr>
        <w:pStyle w:val="Antrats"/>
        <w:tabs>
          <w:tab w:val="clear" w:pos="4153"/>
          <w:tab w:val="clear" w:pos="8306"/>
        </w:tabs>
      </w:pPr>
    </w:p>
    <w:p w14:paraId="0FFBD6CF" w14:textId="77777777" w:rsidR="00E92E01" w:rsidRDefault="00E92E01" w:rsidP="00EA119B">
      <w:pPr>
        <w:pStyle w:val="Antrats"/>
        <w:tabs>
          <w:tab w:val="clear" w:pos="4153"/>
          <w:tab w:val="clear" w:pos="8306"/>
        </w:tabs>
      </w:pPr>
    </w:p>
    <w:p w14:paraId="0FFBD6D0" w14:textId="77777777" w:rsidR="00E92E01" w:rsidRDefault="00E92E01" w:rsidP="00EA119B">
      <w:pPr>
        <w:pStyle w:val="Antrats"/>
        <w:tabs>
          <w:tab w:val="clear" w:pos="4153"/>
          <w:tab w:val="clear" w:pos="8306"/>
        </w:tabs>
      </w:pPr>
    </w:p>
    <w:p w14:paraId="0FFBD6D1" w14:textId="77777777" w:rsidR="00E92E01" w:rsidRPr="00164F4A" w:rsidRDefault="00E92E01" w:rsidP="00EA119B">
      <w:pPr>
        <w:pStyle w:val="Antrats"/>
        <w:tabs>
          <w:tab w:val="clear" w:pos="4153"/>
          <w:tab w:val="clear" w:pos="8306"/>
        </w:tabs>
      </w:pPr>
    </w:p>
    <w:p w14:paraId="0FFBD6D2" w14:textId="77777777" w:rsidR="00671E8B" w:rsidRPr="00164F4A" w:rsidRDefault="00671E8B" w:rsidP="00EA119B">
      <w:pPr>
        <w:pStyle w:val="Antrats"/>
        <w:tabs>
          <w:tab w:val="clear" w:pos="4153"/>
          <w:tab w:val="clear" w:pos="8306"/>
        </w:tabs>
      </w:pPr>
    </w:p>
    <w:p w14:paraId="0FFBD6D3" w14:textId="77777777" w:rsidR="00671E8B" w:rsidRPr="00164F4A" w:rsidRDefault="00671E8B" w:rsidP="00EA119B">
      <w:pPr>
        <w:pStyle w:val="Antrats"/>
        <w:tabs>
          <w:tab w:val="clear" w:pos="4153"/>
          <w:tab w:val="clear" w:pos="8306"/>
        </w:tabs>
      </w:pPr>
    </w:p>
    <w:p w14:paraId="0FFBD6D4" w14:textId="77777777" w:rsidR="00671E8B" w:rsidRPr="00164F4A" w:rsidRDefault="00671E8B" w:rsidP="00EA119B">
      <w:pPr>
        <w:pStyle w:val="Antrats"/>
        <w:tabs>
          <w:tab w:val="clear" w:pos="4153"/>
          <w:tab w:val="clear" w:pos="8306"/>
        </w:tabs>
      </w:pPr>
    </w:p>
    <w:p w14:paraId="0FFBD6D5" w14:textId="77777777" w:rsidR="00671E8B" w:rsidRPr="00164F4A" w:rsidRDefault="00671E8B" w:rsidP="00EA119B">
      <w:pPr>
        <w:pStyle w:val="Antrats"/>
        <w:tabs>
          <w:tab w:val="clear" w:pos="4153"/>
          <w:tab w:val="clear" w:pos="8306"/>
        </w:tabs>
      </w:pPr>
    </w:p>
    <w:p w14:paraId="0FFBD6D6" w14:textId="77777777" w:rsidR="00671E8B" w:rsidRPr="00164F4A" w:rsidRDefault="00671E8B" w:rsidP="00671E8B">
      <w:pPr>
        <w:jc w:val="both"/>
        <w:rPr>
          <w:noProof/>
        </w:rPr>
      </w:pPr>
    </w:p>
    <w:p w14:paraId="0FFBD6D7" w14:textId="77777777" w:rsidR="0005618E" w:rsidRPr="00164F4A" w:rsidRDefault="00671E8B" w:rsidP="00671E8B">
      <w:pPr>
        <w:jc w:val="both"/>
      </w:pPr>
      <w:r w:rsidRPr="00164F4A">
        <w:rPr>
          <w:noProof/>
        </w:rPr>
        <w:t xml:space="preserve">S. Šarkutė, tel. </w:t>
      </w:r>
      <w:r w:rsidR="00164F4A">
        <w:rPr>
          <w:noProof/>
        </w:rPr>
        <w:t xml:space="preserve">(8 5) </w:t>
      </w:r>
      <w:r w:rsidRPr="00164F4A">
        <w:rPr>
          <w:noProof/>
        </w:rPr>
        <w:t xml:space="preserve">271 8919, el. p. </w:t>
      </w:r>
      <w:hyperlink r:id="rId10" w:history="1">
        <w:r w:rsidRPr="00164F4A">
          <w:rPr>
            <w:rStyle w:val="Hipersaitas"/>
            <w:noProof/>
            <w:color w:val="auto"/>
            <w:u w:val="none"/>
          </w:rPr>
          <w:t>sandra.sarkute@vrm.lt</w:t>
        </w:r>
      </w:hyperlink>
    </w:p>
    <w:sectPr w:rsidR="0005618E" w:rsidRPr="00164F4A" w:rsidSect="00164F4A">
      <w:headerReference w:type="even" r:id="rId11"/>
      <w:headerReference w:type="default" r:id="rId12"/>
      <w:footerReference w:type="first" r:id="rId13"/>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27A2" w14:textId="77777777" w:rsidR="0057227E" w:rsidRDefault="0057227E" w:rsidP="00DB30A6">
      <w:r>
        <w:separator/>
      </w:r>
    </w:p>
  </w:endnote>
  <w:endnote w:type="continuationSeparator" w:id="0">
    <w:p w14:paraId="664E813E" w14:textId="77777777" w:rsidR="0057227E" w:rsidRDefault="0057227E"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14:paraId="0FFBD6E4" w14:textId="77777777" w:rsidTr="00CB2C23">
      <w:trPr>
        <w:trHeight w:val="1276"/>
      </w:trPr>
      <w:tc>
        <w:tcPr>
          <w:tcW w:w="7573" w:type="dxa"/>
        </w:tcPr>
        <w:p w14:paraId="0FFBD6E2" w14:textId="77777777" w:rsidR="005C4059" w:rsidRDefault="0057227E" w:rsidP="002A2934">
          <w:pPr>
            <w:pStyle w:val="Porat"/>
          </w:pPr>
        </w:p>
      </w:tc>
      <w:tc>
        <w:tcPr>
          <w:tcW w:w="1708" w:type="dxa"/>
        </w:tcPr>
        <w:p w14:paraId="0FFBD6E3" w14:textId="77777777" w:rsidR="005C4059" w:rsidRDefault="0057227E" w:rsidP="00D97282">
          <w:pPr>
            <w:pStyle w:val="Porat"/>
            <w:ind w:left="-106" w:right="-203" w:hanging="2"/>
          </w:pPr>
        </w:p>
      </w:tc>
    </w:tr>
  </w:tbl>
  <w:p w14:paraId="0FFBD6E5" w14:textId="77777777" w:rsidR="005C4059" w:rsidRDefault="005722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7BA1" w14:textId="77777777" w:rsidR="0057227E" w:rsidRDefault="0057227E" w:rsidP="00DB30A6">
      <w:r>
        <w:separator/>
      </w:r>
    </w:p>
  </w:footnote>
  <w:footnote w:type="continuationSeparator" w:id="0">
    <w:p w14:paraId="4BF0EC6A" w14:textId="77777777" w:rsidR="0057227E" w:rsidRDefault="0057227E" w:rsidP="00DB30A6">
      <w:r>
        <w:continuationSeparator/>
      </w:r>
    </w:p>
  </w:footnote>
  <w:footnote w:id="1">
    <w:p w14:paraId="0FFBD6E6" w14:textId="77777777" w:rsidR="00D25807" w:rsidRDefault="00D25807" w:rsidP="00830F53">
      <w:pPr>
        <w:pStyle w:val="Puslapioinaostekstas"/>
        <w:jc w:val="both"/>
      </w:pPr>
      <w:r>
        <w:rPr>
          <w:rStyle w:val="Puslapioinaosnuoroda"/>
        </w:rPr>
        <w:footnoteRef/>
      </w:r>
      <w:r>
        <w:t xml:space="preserve"> „</w:t>
      </w:r>
      <w:r w:rsidRPr="00D25807">
        <w:rPr>
          <w:i/>
          <w:color w:val="000000"/>
          <w:szCs w:val="24"/>
          <w:lang w:eastAsia="lt-LT"/>
        </w:rPr>
        <w:t>Savivaldybių vykdomosios institucijos</w:t>
      </w:r>
      <w:r>
        <w:rPr>
          <w:color w:val="000000"/>
          <w:szCs w:val="24"/>
          <w:lang w:eastAsia="lt-LT"/>
        </w:rPr>
        <w:t xml:space="preserve"> taip pat įgyvendina įstatymo deleguotą valstybės funkciją – </w:t>
      </w:r>
      <w:r w:rsidRPr="00D25807">
        <w:rPr>
          <w:i/>
          <w:color w:val="000000"/>
          <w:szCs w:val="24"/>
          <w:lang w:eastAsia="lt-LT"/>
        </w:rPr>
        <w:t>organizuoja antrinę asmens sveikatos priežiūrą</w:t>
      </w:r>
      <w:r>
        <w:rPr>
          <w:color w:val="000000"/>
          <w:szCs w:val="24"/>
          <w:lang w:eastAsia="lt-LT"/>
        </w:rPr>
        <w:t xml:space="preserve">. </w:t>
      </w:r>
      <w:r w:rsidRPr="00D25807">
        <w:rPr>
          <w:i/>
          <w:color w:val="000000"/>
          <w:szCs w:val="24"/>
          <w:lang w:eastAsia="lt-LT"/>
        </w:rPr>
        <w:t>Antrinę</w:t>
      </w:r>
      <w:r>
        <w:rPr>
          <w:color w:val="000000"/>
          <w:szCs w:val="24"/>
          <w:lang w:eastAsia="lt-LT"/>
        </w:rPr>
        <w:t xml:space="preserve"> ir tretinę </w:t>
      </w:r>
      <w:r w:rsidRPr="00D25807">
        <w:rPr>
          <w:i/>
          <w:color w:val="000000"/>
          <w:szCs w:val="24"/>
          <w:lang w:eastAsia="lt-LT"/>
        </w:rPr>
        <w:t>asmens sveikatos priežiūrą organizuoja Sveikatos apsaugos ministerija.</w:t>
      </w:r>
      <w:r>
        <w:rPr>
          <w:color w:val="000000"/>
          <w:szCs w:val="24"/>
          <w:lang w:eastAsia="lt-LT"/>
        </w:rPr>
        <w:t xml:space="preserve"> Antrinės ir tretinės asmens sveikatos priežiūros mastą nustato Sveikatos apsaugos ministerija</w:t>
      </w:r>
      <w:r w:rsidR="006F0D62">
        <w:rPr>
          <w:color w:val="000000"/>
          <w:szCs w:val="24"/>
          <w:lang w:eastAsia="lt-LT"/>
        </w:rPr>
        <w:t>“ (SSĮ projektu keičiamo SSĮ 12 straipsnio 5 dalis)</w:t>
      </w:r>
      <w:r w:rsidR="00276C99">
        <w:rPr>
          <w:color w:val="000000"/>
          <w:szCs w:val="24"/>
          <w:lang w:eastAsia="lt-LT"/>
        </w:rPr>
        <w:t>.</w:t>
      </w:r>
    </w:p>
  </w:footnote>
  <w:footnote w:id="2">
    <w:p w14:paraId="0FFBD6E7" w14:textId="77777777" w:rsidR="00D25807" w:rsidRPr="00D25807" w:rsidRDefault="00D25807" w:rsidP="00830F53">
      <w:pPr>
        <w:pStyle w:val="Puslapioinaostekstas"/>
        <w:jc w:val="both"/>
      </w:pPr>
      <w:r>
        <w:rPr>
          <w:rStyle w:val="Puslapioinaosnuoroda"/>
        </w:rPr>
        <w:footnoteRef/>
      </w:r>
      <w:r>
        <w:t xml:space="preserve"> </w:t>
      </w:r>
      <w:r w:rsidRPr="00D25807">
        <w:t>„Pirminės asmens sveikatos priežiūros organizavimo tvarką nustato Vyriausybė ar jos įgaliota institucija. Savivaldybės vykdomos visuomenės sveikatos priežiūros apimtį ir vykdymo tvarką nustato šis įstatymas, Visuomenės sveikatos priežiūros įstatymas ir kiti teisės aktai</w:t>
      </w:r>
      <w:r w:rsidR="006F0D62">
        <w:t>“ (SSĮ 12 straipsnio 4 dalis)</w:t>
      </w:r>
      <w:r w:rsidR="00276C99">
        <w:t>.</w:t>
      </w:r>
    </w:p>
    <w:p w14:paraId="0FFBD6E8" w14:textId="77777777" w:rsidR="00D25807" w:rsidRDefault="00D2580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D6DE"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0FFBD6DF" w14:textId="77777777" w:rsidR="00BA5CFC" w:rsidRDefault="0057227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822306"/>
      <w:docPartObj>
        <w:docPartGallery w:val="Page Numbers (Top of Page)"/>
        <w:docPartUnique/>
      </w:docPartObj>
    </w:sdtPr>
    <w:sdtEndPr/>
    <w:sdtContent>
      <w:p w14:paraId="0FFBD6E0" w14:textId="77777777" w:rsidR="00671E8B" w:rsidRDefault="00671E8B">
        <w:pPr>
          <w:pStyle w:val="Antrats"/>
          <w:jc w:val="center"/>
        </w:pPr>
        <w:r>
          <w:fldChar w:fldCharType="begin"/>
        </w:r>
        <w:r>
          <w:instrText>PAGE   \* MERGEFORMAT</w:instrText>
        </w:r>
        <w:r>
          <w:fldChar w:fldCharType="separate"/>
        </w:r>
        <w:r w:rsidR="00C42090">
          <w:rPr>
            <w:noProof/>
          </w:rPr>
          <w:t>2</w:t>
        </w:r>
        <w:r>
          <w:fldChar w:fldCharType="end"/>
        </w:r>
      </w:p>
    </w:sdtContent>
  </w:sdt>
  <w:p w14:paraId="0FFBD6E1" w14:textId="77777777" w:rsidR="00671E8B" w:rsidRDefault="00671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3B70"/>
    <w:multiLevelType w:val="hybridMultilevel"/>
    <w:tmpl w:val="EE56F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FE5E24"/>
    <w:multiLevelType w:val="hybridMultilevel"/>
    <w:tmpl w:val="9A7AC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EC56B1"/>
    <w:multiLevelType w:val="hybridMultilevel"/>
    <w:tmpl w:val="08560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DF30D6"/>
    <w:multiLevelType w:val="hybridMultilevel"/>
    <w:tmpl w:val="77CEB6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BA36E1"/>
    <w:multiLevelType w:val="hybridMultilevel"/>
    <w:tmpl w:val="067AF4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6D43"/>
    <w:rsid w:val="0004399A"/>
    <w:rsid w:val="0005618E"/>
    <w:rsid w:val="000742EB"/>
    <w:rsid w:val="00084BC0"/>
    <w:rsid w:val="00085A86"/>
    <w:rsid w:val="000B6FAB"/>
    <w:rsid w:val="000C2D58"/>
    <w:rsid w:val="001168BF"/>
    <w:rsid w:val="00116FE4"/>
    <w:rsid w:val="001448EF"/>
    <w:rsid w:val="00147FBE"/>
    <w:rsid w:val="00164F4A"/>
    <w:rsid w:val="0019136B"/>
    <w:rsid w:val="001A2267"/>
    <w:rsid w:val="001F5416"/>
    <w:rsid w:val="00214805"/>
    <w:rsid w:val="002174A5"/>
    <w:rsid w:val="00227D1E"/>
    <w:rsid w:val="00232FD5"/>
    <w:rsid w:val="0025508D"/>
    <w:rsid w:val="0025599E"/>
    <w:rsid w:val="00257E52"/>
    <w:rsid w:val="00263408"/>
    <w:rsid w:val="00265030"/>
    <w:rsid w:val="00276C99"/>
    <w:rsid w:val="00280F08"/>
    <w:rsid w:val="0028375A"/>
    <w:rsid w:val="002A2934"/>
    <w:rsid w:val="002E720B"/>
    <w:rsid w:val="003079BC"/>
    <w:rsid w:val="003214F0"/>
    <w:rsid w:val="0033747E"/>
    <w:rsid w:val="00371333"/>
    <w:rsid w:val="003D357B"/>
    <w:rsid w:val="00402D81"/>
    <w:rsid w:val="00405628"/>
    <w:rsid w:val="00426259"/>
    <w:rsid w:val="00443DAF"/>
    <w:rsid w:val="00460F56"/>
    <w:rsid w:val="00472CA7"/>
    <w:rsid w:val="0047498C"/>
    <w:rsid w:val="00495C9C"/>
    <w:rsid w:val="00497BF0"/>
    <w:rsid w:val="004C2429"/>
    <w:rsid w:val="004C2BBC"/>
    <w:rsid w:val="004E4D56"/>
    <w:rsid w:val="004E5000"/>
    <w:rsid w:val="005106C0"/>
    <w:rsid w:val="00513A0E"/>
    <w:rsid w:val="0052414F"/>
    <w:rsid w:val="005257ED"/>
    <w:rsid w:val="0057227E"/>
    <w:rsid w:val="005A0D67"/>
    <w:rsid w:val="005A1DD7"/>
    <w:rsid w:val="005A4144"/>
    <w:rsid w:val="005C6497"/>
    <w:rsid w:val="005F21C8"/>
    <w:rsid w:val="005F5EA9"/>
    <w:rsid w:val="00616721"/>
    <w:rsid w:val="00621B8F"/>
    <w:rsid w:val="006453B7"/>
    <w:rsid w:val="00671E8B"/>
    <w:rsid w:val="006931FC"/>
    <w:rsid w:val="006F0CC9"/>
    <w:rsid w:val="006F0D62"/>
    <w:rsid w:val="00715384"/>
    <w:rsid w:val="00727A32"/>
    <w:rsid w:val="007976F5"/>
    <w:rsid w:val="007D070D"/>
    <w:rsid w:val="0080073C"/>
    <w:rsid w:val="00821F92"/>
    <w:rsid w:val="00830F53"/>
    <w:rsid w:val="008401B6"/>
    <w:rsid w:val="0087651F"/>
    <w:rsid w:val="00882930"/>
    <w:rsid w:val="008C2329"/>
    <w:rsid w:val="008C75BB"/>
    <w:rsid w:val="008C7D76"/>
    <w:rsid w:val="008D0FE8"/>
    <w:rsid w:val="0090245F"/>
    <w:rsid w:val="00911428"/>
    <w:rsid w:val="009148A5"/>
    <w:rsid w:val="00935F50"/>
    <w:rsid w:val="009503F2"/>
    <w:rsid w:val="00953FD1"/>
    <w:rsid w:val="00976636"/>
    <w:rsid w:val="009862F8"/>
    <w:rsid w:val="009D478C"/>
    <w:rsid w:val="009D7E4A"/>
    <w:rsid w:val="009E7E95"/>
    <w:rsid w:val="00A27ADE"/>
    <w:rsid w:val="00A6073A"/>
    <w:rsid w:val="00A67106"/>
    <w:rsid w:val="00A90883"/>
    <w:rsid w:val="00A924DD"/>
    <w:rsid w:val="00AB5BF4"/>
    <w:rsid w:val="00AC3E0A"/>
    <w:rsid w:val="00AE10B4"/>
    <w:rsid w:val="00AE6F85"/>
    <w:rsid w:val="00AF262B"/>
    <w:rsid w:val="00AF7248"/>
    <w:rsid w:val="00B13458"/>
    <w:rsid w:val="00B8485F"/>
    <w:rsid w:val="00BC65CD"/>
    <w:rsid w:val="00BE163F"/>
    <w:rsid w:val="00BF3D5C"/>
    <w:rsid w:val="00C06F94"/>
    <w:rsid w:val="00C41A30"/>
    <w:rsid w:val="00C42090"/>
    <w:rsid w:val="00C45200"/>
    <w:rsid w:val="00C85BE0"/>
    <w:rsid w:val="00CB2C23"/>
    <w:rsid w:val="00CB76DC"/>
    <w:rsid w:val="00CC0C11"/>
    <w:rsid w:val="00CC6E88"/>
    <w:rsid w:val="00CD4626"/>
    <w:rsid w:val="00D25807"/>
    <w:rsid w:val="00D64447"/>
    <w:rsid w:val="00D66C81"/>
    <w:rsid w:val="00D9027B"/>
    <w:rsid w:val="00D97282"/>
    <w:rsid w:val="00DB30A6"/>
    <w:rsid w:val="00DC4903"/>
    <w:rsid w:val="00DD1997"/>
    <w:rsid w:val="00DE4C88"/>
    <w:rsid w:val="00DE74CC"/>
    <w:rsid w:val="00E92E01"/>
    <w:rsid w:val="00E96775"/>
    <w:rsid w:val="00EA04CD"/>
    <w:rsid w:val="00EA119B"/>
    <w:rsid w:val="00EC0CD9"/>
    <w:rsid w:val="00F05029"/>
    <w:rsid w:val="00F55692"/>
    <w:rsid w:val="00F604DF"/>
    <w:rsid w:val="00F61E2F"/>
    <w:rsid w:val="00F62B78"/>
    <w:rsid w:val="00F84FC1"/>
    <w:rsid w:val="00FB4AAA"/>
    <w:rsid w:val="00FB7BB2"/>
    <w:rsid w:val="00FC018A"/>
    <w:rsid w:val="00FC5E44"/>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BD690"/>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Puslapioinaostekstas">
    <w:name w:val="footnote text"/>
    <w:basedOn w:val="prastasis"/>
    <w:link w:val="PuslapioinaostekstasDiagrama"/>
    <w:uiPriority w:val="99"/>
    <w:semiHidden/>
    <w:unhideWhenUsed/>
    <w:rsid w:val="00D25807"/>
    <w:rPr>
      <w:sz w:val="20"/>
    </w:rPr>
  </w:style>
  <w:style w:type="character" w:customStyle="1" w:styleId="PuslapioinaostekstasDiagrama">
    <w:name w:val="Puslapio išnašos tekstas Diagrama"/>
    <w:basedOn w:val="Numatytasispastraiposriftas"/>
    <w:link w:val="Puslapioinaostekstas"/>
    <w:uiPriority w:val="99"/>
    <w:semiHidden/>
    <w:rsid w:val="00D25807"/>
    <w:rPr>
      <w:rFonts w:eastAsia="Times New Roman" w:cs="Times New Roman"/>
      <w:sz w:val="20"/>
      <w:szCs w:val="20"/>
      <w:lang w:val="lt-LT"/>
    </w:rPr>
  </w:style>
  <w:style w:type="character" w:styleId="Puslapioinaosnuoroda">
    <w:name w:val="footnote reference"/>
    <w:basedOn w:val="Numatytasispastraiposriftas"/>
    <w:uiPriority w:val="99"/>
    <w:semiHidden/>
    <w:unhideWhenUsed/>
    <w:rsid w:val="00D258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348">
      <w:bodyDiv w:val="1"/>
      <w:marLeft w:val="0"/>
      <w:marRight w:val="0"/>
      <w:marTop w:val="0"/>
      <w:marBottom w:val="0"/>
      <w:divBdr>
        <w:top w:val="none" w:sz="0" w:space="0" w:color="auto"/>
        <w:left w:val="none" w:sz="0" w:space="0" w:color="auto"/>
        <w:bottom w:val="none" w:sz="0" w:space="0" w:color="auto"/>
        <w:right w:val="none" w:sz="0" w:space="0" w:color="auto"/>
      </w:divBdr>
    </w:div>
    <w:div w:id="573899051">
      <w:bodyDiv w:val="1"/>
      <w:marLeft w:val="0"/>
      <w:marRight w:val="0"/>
      <w:marTop w:val="0"/>
      <w:marBottom w:val="0"/>
      <w:divBdr>
        <w:top w:val="none" w:sz="0" w:space="0" w:color="auto"/>
        <w:left w:val="none" w:sz="0" w:space="0" w:color="auto"/>
        <w:bottom w:val="none" w:sz="0" w:space="0" w:color="auto"/>
        <w:right w:val="none" w:sz="0" w:space="0" w:color="auto"/>
      </w:divBdr>
    </w:div>
    <w:div w:id="709261749">
      <w:bodyDiv w:val="1"/>
      <w:marLeft w:val="0"/>
      <w:marRight w:val="0"/>
      <w:marTop w:val="0"/>
      <w:marBottom w:val="0"/>
      <w:divBdr>
        <w:top w:val="none" w:sz="0" w:space="0" w:color="auto"/>
        <w:left w:val="none" w:sz="0" w:space="0" w:color="auto"/>
        <w:bottom w:val="none" w:sz="0" w:space="0" w:color="auto"/>
        <w:right w:val="none" w:sz="0" w:space="0" w:color="auto"/>
      </w:divBdr>
    </w:div>
    <w:div w:id="1015957647">
      <w:bodyDiv w:val="1"/>
      <w:marLeft w:val="0"/>
      <w:marRight w:val="0"/>
      <w:marTop w:val="0"/>
      <w:marBottom w:val="0"/>
      <w:divBdr>
        <w:top w:val="none" w:sz="0" w:space="0" w:color="auto"/>
        <w:left w:val="none" w:sz="0" w:space="0" w:color="auto"/>
        <w:bottom w:val="none" w:sz="0" w:space="0" w:color="auto"/>
        <w:right w:val="none" w:sz="0" w:space="0" w:color="auto"/>
      </w:divBdr>
    </w:div>
    <w:div w:id="1492942328">
      <w:bodyDiv w:val="1"/>
      <w:marLeft w:val="0"/>
      <w:marRight w:val="0"/>
      <w:marTop w:val="0"/>
      <w:marBottom w:val="0"/>
      <w:divBdr>
        <w:top w:val="none" w:sz="0" w:space="0" w:color="auto"/>
        <w:left w:val="none" w:sz="0" w:space="0" w:color="auto"/>
        <w:bottom w:val="none" w:sz="0" w:space="0" w:color="auto"/>
        <w:right w:val="none" w:sz="0" w:space="0" w:color="auto"/>
      </w:divBdr>
    </w:div>
    <w:div w:id="174321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ndra.sarkute@vrm.lt" TargetMode="Externa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026F-AF73-448C-B522-4A1B1B7D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4431</Words>
  <Characters>2526</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m05493</dc:creator>
  <cp:lastModifiedBy>Kazys Rušinskas</cp:lastModifiedBy>
  <cp:revision>2</cp:revision>
  <cp:lastPrinted>2017-02-21T13:41:00Z</cp:lastPrinted>
  <dcterms:created xsi:type="dcterms:W3CDTF">2021-10-25T05:22:00Z</dcterms:created>
  <dcterms:modified xsi:type="dcterms:W3CDTF">2021-10-25T05:22:00Z</dcterms:modified>
</cp:coreProperties>
</file>