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4050AC1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</w:t>
      </w:r>
      <w:r w:rsidR="00BF776F">
        <w:rPr>
          <w:rFonts w:ascii="Arial" w:hAnsi="Arial" w:cs="Arial"/>
          <w:sz w:val="36"/>
          <w:szCs w:val="36"/>
        </w:rPr>
        <w:t>OSĖDŽIO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4289ABD9" w:rsidR="001B4964" w:rsidRPr="0053204C" w:rsidRDefault="00F60F47" w:rsidP="004E4FFB">
      <w:pPr>
        <w:ind w:left="-142"/>
        <w:jc w:val="center"/>
      </w:pPr>
      <w:r w:rsidRPr="00F60F47">
        <w:rPr>
          <w:bCs/>
        </w:rPr>
        <w:t>Dėl Lietuvos Respublikos Vyriausybės 20</w:t>
      </w:r>
      <w:r w:rsidR="001D5BCD">
        <w:rPr>
          <w:bCs/>
        </w:rPr>
        <w:t>20</w:t>
      </w:r>
      <w:r w:rsidRPr="00F60F47">
        <w:rPr>
          <w:bCs/>
        </w:rPr>
        <w:t xml:space="preserve"> m. </w:t>
      </w:r>
      <w:r w:rsidR="004E4FFB">
        <w:rPr>
          <w:bCs/>
        </w:rPr>
        <w:t>birželio</w:t>
      </w:r>
      <w:r w:rsidRPr="00F60F47">
        <w:rPr>
          <w:bCs/>
        </w:rPr>
        <w:t xml:space="preserve"> </w:t>
      </w:r>
      <w:r w:rsidR="00120270">
        <w:rPr>
          <w:bCs/>
        </w:rPr>
        <w:t>1</w:t>
      </w:r>
      <w:r w:rsidR="004E4FFB">
        <w:rPr>
          <w:bCs/>
        </w:rPr>
        <w:t>7</w:t>
      </w:r>
      <w:r w:rsidRPr="00F60F47">
        <w:rPr>
          <w:bCs/>
        </w:rPr>
        <w:t xml:space="preserve"> d.</w:t>
      </w:r>
      <w:r w:rsidR="004E4FFB">
        <w:rPr>
          <w:bCs/>
        </w:rPr>
        <w:t xml:space="preserve"> nutarimo Nr. 647 pakeitimo</w:t>
      </w:r>
    </w:p>
    <w:p w14:paraId="537391A7" w14:textId="64F1C50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6486461E" w14:textId="36926EE9" w:rsidR="001D5BCD" w:rsidRDefault="001D5BCD" w:rsidP="004E4FFB">
      <w:pPr>
        <w:jc w:val="both"/>
        <w:rPr>
          <w:lang w:val="en-GB"/>
        </w:rPr>
      </w:pPr>
      <w:r>
        <w:rPr>
          <w:rFonts w:eastAsiaTheme="minorHAnsi"/>
        </w:rPr>
        <w:t xml:space="preserve">            </w:t>
      </w:r>
      <w:r w:rsidR="00006E13">
        <w:rPr>
          <w:rFonts w:eastAsiaTheme="minorHAnsi"/>
        </w:rPr>
        <w:t>Pa</w:t>
      </w:r>
      <w:r>
        <w:rPr>
          <w:rFonts w:eastAsiaTheme="minorHAnsi"/>
        </w:rPr>
        <w:t xml:space="preserve">vesti Sveikatos apsaugos ministerijai iki 2021 m. gruodžio 31 d. iš esmės peržiūrėti </w:t>
      </w:r>
      <w:r>
        <w:t xml:space="preserve">Paciento priemokos už kompensuojamuosius vaistinius preparatus ir medicinos pagalbos priemones padengimo tvarkos aprašą, patvirtintą Lietuvos Respublikos Vyriausybės 2020 m. birželio 17 d. nutarimu Nr. 647 ,,Dėl </w:t>
      </w:r>
      <w:r w:rsidRPr="001D5BCD">
        <w:t xml:space="preserve"> </w:t>
      </w:r>
      <w:r>
        <w:t>Paciento priemokos už kompensuojamuosius vaistinius preparatus ir medicinos pagalbos priemones padengimo tvarkos aprašo patvirtinimo“</w:t>
      </w:r>
      <w:r w:rsidR="004E4FFB">
        <w:t xml:space="preserve"> (toliau – Aprašas), ir parengti reikiamus Aprašo pakeitimus, kad būtų tinkamai įgyvendintos </w:t>
      </w:r>
      <w:r w:rsidR="004E4FFB">
        <w:rPr>
          <w:color w:val="000000"/>
        </w:rPr>
        <w:t>Lietuvos Respublikos sveikatos draudimo įstatymo 10 straipsnio 6 dalies nuostatos.</w:t>
      </w:r>
    </w:p>
    <w:p w14:paraId="4E4BC813" w14:textId="0E3CCD09" w:rsidR="001D5BCD" w:rsidRDefault="001D5BCD" w:rsidP="001D5BCD">
      <w:pPr>
        <w:ind w:firstLine="851"/>
        <w:jc w:val="both"/>
        <w:rPr>
          <w:sz w:val="22"/>
          <w:szCs w:val="22"/>
        </w:rPr>
      </w:pPr>
    </w:p>
    <w:p w14:paraId="4C475905" w14:textId="77777777" w:rsidR="001D5BCD" w:rsidRDefault="001D5BCD" w:rsidP="001D5BCD">
      <w:pPr>
        <w:jc w:val="both"/>
        <w:rPr>
          <w:lang w:val="en-GB"/>
        </w:rPr>
      </w:pPr>
    </w:p>
    <w:p w14:paraId="24C0C51C" w14:textId="77777777" w:rsidR="00861EBC" w:rsidRDefault="00861EBC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A9D2" w14:textId="77777777" w:rsidR="00E351FD" w:rsidRDefault="00E351FD" w:rsidP="00911FB0">
      <w:r>
        <w:separator/>
      </w:r>
    </w:p>
  </w:endnote>
  <w:endnote w:type="continuationSeparator" w:id="0">
    <w:p w14:paraId="4BBCAA6E" w14:textId="77777777" w:rsidR="00E351FD" w:rsidRDefault="00E351FD" w:rsidP="00911FB0">
      <w:r>
        <w:continuationSeparator/>
      </w:r>
    </w:p>
  </w:endnote>
  <w:endnote w:type="continuationNotice" w:id="1">
    <w:p w14:paraId="64B92BCB" w14:textId="77777777" w:rsidR="00E351FD" w:rsidRDefault="00E35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E5712" w14:textId="77777777" w:rsidR="00E351FD" w:rsidRDefault="00E351FD" w:rsidP="00911FB0">
      <w:r>
        <w:separator/>
      </w:r>
    </w:p>
  </w:footnote>
  <w:footnote w:type="continuationSeparator" w:id="0">
    <w:p w14:paraId="2BA7DBD7" w14:textId="77777777" w:rsidR="00E351FD" w:rsidRDefault="00E351FD" w:rsidP="00911FB0">
      <w:r>
        <w:continuationSeparator/>
      </w:r>
    </w:p>
  </w:footnote>
  <w:footnote w:type="continuationNotice" w:id="1">
    <w:p w14:paraId="425123F1" w14:textId="77777777" w:rsidR="00E351FD" w:rsidRDefault="00E35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6E13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821"/>
    <w:rsid w:val="00045E45"/>
    <w:rsid w:val="00046994"/>
    <w:rsid w:val="00047387"/>
    <w:rsid w:val="000509EC"/>
    <w:rsid w:val="00050B3A"/>
    <w:rsid w:val="00053950"/>
    <w:rsid w:val="000539F6"/>
    <w:rsid w:val="00054BDE"/>
    <w:rsid w:val="000606A2"/>
    <w:rsid w:val="00060D30"/>
    <w:rsid w:val="000735BA"/>
    <w:rsid w:val="00073671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549F"/>
    <w:rsid w:val="000A5CF5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270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BCD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41AE"/>
    <w:rsid w:val="003E58F8"/>
    <w:rsid w:val="003E5B77"/>
    <w:rsid w:val="003E5F5F"/>
    <w:rsid w:val="003F01BA"/>
    <w:rsid w:val="003F1810"/>
    <w:rsid w:val="003F2C89"/>
    <w:rsid w:val="003F4153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4FFB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5DEA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29A6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CE0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1EBC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21E3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0E8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03CE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BF776F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51FD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0F47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621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Edita Karaliūtė</cp:lastModifiedBy>
  <cp:revision>2</cp:revision>
  <cp:lastPrinted>2019-12-11T10:22:00Z</cp:lastPrinted>
  <dcterms:created xsi:type="dcterms:W3CDTF">2021-02-24T08:19:00Z</dcterms:created>
  <dcterms:modified xsi:type="dcterms:W3CDTF">2021-02-24T08:19:00Z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