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3"/>
        <w:tblW w:w="4678" w:type="dxa"/>
        <w:tblLayout w:type="fixed"/>
        <w:tblLook w:val="04A0" w:firstRow="1" w:lastRow="0" w:firstColumn="1" w:lastColumn="0" w:noHBand="0" w:noVBand="1"/>
      </w:tblPr>
      <w:tblGrid>
        <w:gridCol w:w="1985"/>
        <w:gridCol w:w="2693"/>
      </w:tblGrid>
      <w:tr w:rsidR="003F602E" w14:paraId="20444134" w14:textId="1318DD2B" w:rsidTr="005A662A">
        <w:trPr>
          <w:cantSplit/>
          <w:trHeight w:val="340"/>
        </w:trPr>
        <w:tc>
          <w:tcPr>
            <w:tcW w:w="1985" w:type="dxa"/>
          </w:tcPr>
          <w:p w14:paraId="756E3716" w14:textId="39EBFE7E" w:rsidR="003F602E" w:rsidRPr="009C1CC5" w:rsidRDefault="00E76BD0" w:rsidP="005A662A">
            <w:pPr>
              <w:spacing w:after="0"/>
            </w:pPr>
            <w:r w:rsidRPr="009C1CC5">
              <w:t xml:space="preserve"> </w:t>
            </w:r>
            <w:r w:rsidR="003F602E" w:rsidRPr="009C1CC5">
              <w:t>2021-</w:t>
            </w:r>
            <w:r w:rsidR="00931A11">
              <w:t>10</w:t>
            </w:r>
            <w:r w:rsidR="003F602E" w:rsidRPr="009C1CC5">
              <w:t xml:space="preserve">-   </w:t>
            </w:r>
          </w:p>
        </w:tc>
        <w:tc>
          <w:tcPr>
            <w:tcW w:w="2693" w:type="dxa"/>
          </w:tcPr>
          <w:p w14:paraId="3BE9731E" w14:textId="2D8100BD" w:rsidR="003F602E" w:rsidRPr="009C1CC5" w:rsidRDefault="003F602E" w:rsidP="006B05E4">
            <w:pPr>
              <w:spacing w:after="0"/>
            </w:pPr>
            <w:r w:rsidRPr="009C1CC5">
              <w:t xml:space="preserve">Nr. </w:t>
            </w:r>
          </w:p>
        </w:tc>
      </w:tr>
      <w:tr w:rsidR="003F602E" w:rsidRPr="003F602E" w14:paraId="3A0F58EE" w14:textId="6212C0E1" w:rsidTr="005A662A">
        <w:trPr>
          <w:cantSplit/>
          <w:trHeight w:val="340"/>
        </w:trPr>
        <w:tc>
          <w:tcPr>
            <w:tcW w:w="1985" w:type="dxa"/>
          </w:tcPr>
          <w:p w14:paraId="11064EF2" w14:textId="6E3F9986" w:rsidR="003F602E" w:rsidRPr="009C1CC5" w:rsidRDefault="00AC40E7" w:rsidP="0080424F">
            <w:pPr>
              <w:spacing w:after="0"/>
              <w:ind w:right="167"/>
            </w:pPr>
            <w:r w:rsidRPr="009C1CC5">
              <w:t>Į 2021-0</w:t>
            </w:r>
            <w:r w:rsidR="00113BFD">
              <w:t>9</w:t>
            </w:r>
            <w:r w:rsidR="003F602E" w:rsidRPr="009C1CC5">
              <w:t>-</w:t>
            </w:r>
            <w:r w:rsidR="00931A11">
              <w:t>2</w:t>
            </w:r>
            <w:r w:rsidR="00113BFD">
              <w:t>9</w:t>
            </w:r>
          </w:p>
        </w:tc>
        <w:tc>
          <w:tcPr>
            <w:tcW w:w="2693" w:type="dxa"/>
          </w:tcPr>
          <w:p w14:paraId="11CDED1C" w14:textId="227F0DA1" w:rsidR="00931A11" w:rsidRPr="009C1CC5" w:rsidRDefault="003F602E" w:rsidP="005A662A">
            <w:pPr>
              <w:tabs>
                <w:tab w:val="left" w:pos="184"/>
                <w:tab w:val="left" w:pos="325"/>
              </w:tabs>
              <w:spacing w:after="0"/>
            </w:pPr>
            <w:r w:rsidRPr="009C1CC5">
              <w:t>Nr.</w:t>
            </w:r>
            <w:r w:rsidR="005F4DE8">
              <w:t xml:space="preserve"> </w:t>
            </w:r>
            <w:r w:rsidR="00931A11">
              <w:t>(24.3E-56)STAP-575</w:t>
            </w:r>
          </w:p>
          <w:p w14:paraId="47758C2A" w14:textId="7F3AA370" w:rsidR="00931A11" w:rsidRDefault="00931A11" w:rsidP="00931A11">
            <w:pPr>
              <w:suppressAutoHyphens w:val="0"/>
              <w:rPr>
                <w:rFonts w:ascii="Arial" w:hAnsi="Arial" w:cs="Arial"/>
                <w:sz w:val="20"/>
                <w:szCs w:val="20"/>
                <w:lang w:eastAsia="lt-LT"/>
              </w:rPr>
            </w:pPr>
            <w:r>
              <w:rPr>
                <w:rFonts w:ascii="Arial" w:hAnsi="Arial" w:cs="Arial"/>
                <w:sz w:val="20"/>
                <w:szCs w:val="20"/>
              </w:rPr>
              <w:br/>
            </w:r>
          </w:p>
          <w:p w14:paraId="63DD8762" w14:textId="23551330" w:rsidR="0080424F" w:rsidRPr="009C1CC5" w:rsidRDefault="0080424F" w:rsidP="005A662A">
            <w:pPr>
              <w:tabs>
                <w:tab w:val="left" w:pos="184"/>
                <w:tab w:val="left" w:pos="325"/>
              </w:tabs>
              <w:spacing w:after="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F4DE8" w:rsidRPr="0080424F" w14:paraId="4B2B9CF6" w14:textId="77777777" w:rsidTr="005F4DE8">
              <w:trPr>
                <w:tblCellSpacing w:w="15" w:type="dxa"/>
              </w:trPr>
              <w:tc>
                <w:tcPr>
                  <w:tcW w:w="35" w:type="dxa"/>
                  <w:vAlign w:val="center"/>
                  <w:hideMark/>
                </w:tcPr>
                <w:p w14:paraId="3E8C257C" w14:textId="77777777" w:rsidR="005F4DE8" w:rsidRPr="0080424F" w:rsidRDefault="005F4DE8" w:rsidP="00345F97">
                  <w:pPr>
                    <w:framePr w:hSpace="180" w:wrap="around" w:vAnchor="text" w:hAnchor="margin" w:xAlign="right" w:y="23"/>
                    <w:suppressAutoHyphens w:val="0"/>
                    <w:spacing w:after="0" w:line="240" w:lineRule="auto"/>
                    <w:rPr>
                      <w:sz w:val="20"/>
                      <w:szCs w:val="20"/>
                      <w:lang w:eastAsia="lt-LT"/>
                    </w:rPr>
                  </w:pPr>
                </w:p>
              </w:tc>
            </w:tr>
          </w:tbl>
          <w:p w14:paraId="047E630A" w14:textId="449FB915" w:rsidR="003F602E" w:rsidRPr="009C1CC5" w:rsidRDefault="003F602E" w:rsidP="005A662A">
            <w:pPr>
              <w:tabs>
                <w:tab w:val="left" w:pos="184"/>
                <w:tab w:val="left" w:pos="325"/>
              </w:tabs>
              <w:spacing w:after="0"/>
            </w:pPr>
          </w:p>
        </w:tc>
      </w:tr>
    </w:tbl>
    <w:p w14:paraId="79D37315" w14:textId="648A1609" w:rsidR="00071C6B" w:rsidRDefault="00510822">
      <w:pPr>
        <w:pStyle w:val="Adresas"/>
      </w:pPr>
      <w:r>
        <w:t xml:space="preserve">Lietuvos Respublikos </w:t>
      </w:r>
      <w:r w:rsidR="00327585">
        <w:t>socialinės apsaugos ir</w:t>
      </w:r>
      <w:r>
        <w:t xml:space="preserve"> </w:t>
      </w:r>
      <w:r w:rsidR="00327585">
        <w:t xml:space="preserve">darbo </w:t>
      </w:r>
      <w:r>
        <w:t>ministerijai</w:t>
      </w:r>
    </w:p>
    <w:p w14:paraId="62441DDA" w14:textId="77777777" w:rsidR="00071C6B" w:rsidRDefault="00071C6B">
      <w:pPr>
        <w:pStyle w:val="Adresas"/>
      </w:pPr>
    </w:p>
    <w:p w14:paraId="6A3A2808" w14:textId="7141FBD4" w:rsidR="00071C6B" w:rsidRDefault="00510822">
      <w:pPr>
        <w:spacing w:line="276" w:lineRule="auto"/>
        <w:jc w:val="both"/>
        <w:rPr>
          <w:b/>
          <w:bCs/>
          <w:caps/>
        </w:rPr>
      </w:pPr>
      <w:r>
        <w:rPr>
          <w:b/>
          <w:bCs/>
          <w:caps/>
        </w:rPr>
        <w:t xml:space="preserve">dėl </w:t>
      </w:r>
      <w:r w:rsidR="00113BFD">
        <w:rPr>
          <w:b/>
          <w:bCs/>
          <w:caps/>
        </w:rPr>
        <w:t>ĮSTATYM</w:t>
      </w:r>
      <w:r w:rsidR="00931A11">
        <w:rPr>
          <w:b/>
          <w:bCs/>
          <w:caps/>
        </w:rPr>
        <w:t>ų</w:t>
      </w:r>
      <w:r>
        <w:rPr>
          <w:b/>
          <w:bCs/>
          <w:caps/>
        </w:rPr>
        <w:t xml:space="preserve"> PROJEKT</w:t>
      </w:r>
      <w:r w:rsidR="00931A11">
        <w:rPr>
          <w:b/>
          <w:bCs/>
          <w:caps/>
        </w:rPr>
        <w:t>ų</w:t>
      </w:r>
      <w:r>
        <w:rPr>
          <w:b/>
          <w:bCs/>
          <w:caps/>
        </w:rPr>
        <w:t xml:space="preserve"> </w:t>
      </w:r>
    </w:p>
    <w:p w14:paraId="541EB410" w14:textId="77777777" w:rsidR="00071C6B" w:rsidRPr="0080424F" w:rsidRDefault="00071C6B" w:rsidP="0023382D">
      <w:pPr>
        <w:spacing w:after="0" w:line="240" w:lineRule="auto"/>
        <w:jc w:val="both"/>
      </w:pPr>
    </w:p>
    <w:p w14:paraId="6A9C82B2" w14:textId="089EA4FA" w:rsidR="00113BFD" w:rsidRDefault="00510822" w:rsidP="00113BFD">
      <w:pPr>
        <w:pStyle w:val="Paprastasistekstas"/>
        <w:spacing w:after="0" w:line="360" w:lineRule="auto"/>
        <w:ind w:firstLine="993"/>
        <w:jc w:val="both"/>
        <w:rPr>
          <w:rFonts w:ascii="Times New Roman" w:hAnsi="Times New Roman"/>
          <w:sz w:val="24"/>
          <w:szCs w:val="24"/>
        </w:rPr>
      </w:pPr>
      <w:r w:rsidRPr="008522CD">
        <w:rPr>
          <w:rFonts w:ascii="Times New Roman" w:hAnsi="Times New Roman" w:cs="Times New Roman"/>
          <w:sz w:val="24"/>
          <w:szCs w:val="24"/>
        </w:rPr>
        <w:t>Lietuvos Respublikos teisingumo ministerija, pagal kompetenciją įvertinusi derinimui pateiktą</w:t>
      </w:r>
      <w:bookmarkStart w:id="0" w:name="_Hlk68071578"/>
      <w:r w:rsidR="006B05E4" w:rsidRPr="008522CD">
        <w:rPr>
          <w:rFonts w:ascii="Times New Roman" w:hAnsi="Times New Roman" w:cs="Times New Roman"/>
          <w:iCs/>
          <w:sz w:val="24"/>
          <w:szCs w:val="24"/>
        </w:rPr>
        <w:t xml:space="preserve"> </w:t>
      </w:r>
      <w:bookmarkEnd w:id="0"/>
      <w:r w:rsidR="00931A11">
        <w:rPr>
          <w:rFonts w:ascii="Times New Roman" w:hAnsi="Times New Roman"/>
          <w:sz w:val="24"/>
          <w:szCs w:val="24"/>
        </w:rPr>
        <w:fldChar w:fldCharType="begin"/>
      </w:r>
      <w:r w:rsidR="00931A11">
        <w:rPr>
          <w:rFonts w:ascii="Times New Roman" w:hAnsi="Times New Roman"/>
          <w:sz w:val="24"/>
          <w:szCs w:val="24"/>
        </w:rPr>
        <w:instrText xml:space="preserve"> HYPERLINK "https://e-seimas.lrs.lt/portal/legalAct/lt/TAP/6028653120f111ecad9fbbf5f006237b?jfwid=170wd4exh9" </w:instrText>
      </w:r>
      <w:r w:rsidR="00931A11">
        <w:rPr>
          <w:rFonts w:ascii="Times New Roman" w:hAnsi="Times New Roman"/>
          <w:sz w:val="24"/>
          <w:szCs w:val="24"/>
        </w:rPr>
        <w:fldChar w:fldCharType="separate"/>
      </w:r>
      <w:r w:rsidR="00931A11" w:rsidRPr="00931A11">
        <w:rPr>
          <w:rStyle w:val="Hipersaitas"/>
          <w:rFonts w:ascii="Times New Roman" w:hAnsi="Times New Roman"/>
          <w:sz w:val="24"/>
          <w:szCs w:val="24"/>
        </w:rPr>
        <w:t>Lietuvos Respublikos socialinio draudimo pensijų įstatymo Nr. I-549 2, 8, 17, 28, 29, 33, 45 ir 49 straipsnių pakeitimo įstatymo</w:t>
      </w:r>
      <w:r w:rsidR="00931A11">
        <w:rPr>
          <w:rFonts w:ascii="Times New Roman" w:hAnsi="Times New Roman"/>
          <w:sz w:val="24"/>
          <w:szCs w:val="24"/>
        </w:rPr>
        <w:fldChar w:fldCharType="end"/>
      </w:r>
      <w:r w:rsidR="00931A11" w:rsidRPr="00931A11">
        <w:rPr>
          <w:rFonts w:ascii="Times New Roman" w:hAnsi="Times New Roman"/>
          <w:sz w:val="24"/>
          <w:szCs w:val="24"/>
        </w:rPr>
        <w:t xml:space="preserve"> (toliau – Pensijų įstatymo projektas)</w:t>
      </w:r>
      <w:r w:rsidR="00931A11">
        <w:rPr>
          <w:rFonts w:ascii="Times New Roman" w:hAnsi="Times New Roman"/>
          <w:sz w:val="24"/>
          <w:szCs w:val="24"/>
        </w:rPr>
        <w:t xml:space="preserve">, </w:t>
      </w:r>
      <w:hyperlink r:id="rId9" w:history="1">
        <w:r w:rsidR="00931A11" w:rsidRPr="00931A11">
          <w:rPr>
            <w:rStyle w:val="Hipersaitas"/>
            <w:rFonts w:ascii="Times New Roman" w:hAnsi="Times New Roman"/>
            <w:sz w:val="24"/>
            <w:szCs w:val="24"/>
          </w:rPr>
          <w:t>Lietuvos Respublikos vienišo asmens išmokos įstatymo 2, 3 ir 5 straipsnių pakeitimo įstatymo</w:t>
        </w:r>
      </w:hyperlink>
      <w:r w:rsidR="00931A11" w:rsidRPr="00931A11">
        <w:rPr>
          <w:rFonts w:ascii="Times New Roman" w:hAnsi="Times New Roman"/>
          <w:sz w:val="24"/>
          <w:szCs w:val="24"/>
        </w:rPr>
        <w:t xml:space="preserve"> </w:t>
      </w:r>
      <w:r w:rsidR="00931A11">
        <w:rPr>
          <w:rFonts w:ascii="Times New Roman" w:hAnsi="Times New Roman"/>
          <w:sz w:val="24"/>
          <w:szCs w:val="24"/>
        </w:rPr>
        <w:t xml:space="preserve">(toliau – VAIĮ projektas) ir </w:t>
      </w:r>
      <w:hyperlink r:id="rId10" w:history="1">
        <w:r w:rsidR="00931A11" w:rsidRPr="00931A11">
          <w:rPr>
            <w:rStyle w:val="Hipersaitas"/>
            <w:rFonts w:ascii="Times New Roman" w:hAnsi="Times New Roman"/>
            <w:sz w:val="24"/>
            <w:szCs w:val="24"/>
          </w:rPr>
          <w:t>Lietuvos Respublikos civilinio proceso kodekso 739 straipsnio pakeitimo įstatymo</w:t>
        </w:r>
      </w:hyperlink>
      <w:r w:rsidR="00931A11" w:rsidRPr="00931A11">
        <w:rPr>
          <w:rFonts w:ascii="Times New Roman" w:hAnsi="Times New Roman"/>
          <w:sz w:val="24"/>
          <w:szCs w:val="24"/>
        </w:rPr>
        <w:t xml:space="preserve"> </w:t>
      </w:r>
      <w:r w:rsidR="002B43A2">
        <w:rPr>
          <w:rFonts w:ascii="Times New Roman" w:hAnsi="Times New Roman"/>
          <w:sz w:val="24"/>
          <w:szCs w:val="24"/>
        </w:rPr>
        <w:t xml:space="preserve">(toliau – CPK projektas) </w:t>
      </w:r>
      <w:r w:rsidR="00931A11">
        <w:rPr>
          <w:rFonts w:ascii="Times New Roman" w:hAnsi="Times New Roman"/>
          <w:sz w:val="24"/>
          <w:szCs w:val="24"/>
        </w:rPr>
        <w:t xml:space="preserve">(toliau </w:t>
      </w:r>
      <w:r w:rsidR="008F5C5D">
        <w:rPr>
          <w:rFonts w:ascii="Times New Roman" w:hAnsi="Times New Roman"/>
          <w:sz w:val="24"/>
          <w:szCs w:val="24"/>
        </w:rPr>
        <w:t xml:space="preserve">kartu </w:t>
      </w:r>
      <w:r w:rsidR="002B43A2">
        <w:rPr>
          <w:rFonts w:ascii="Times New Roman" w:hAnsi="Times New Roman"/>
          <w:sz w:val="24"/>
          <w:szCs w:val="24"/>
        </w:rPr>
        <w:t>– Įstatymų p</w:t>
      </w:r>
      <w:r w:rsidR="00931A11" w:rsidRPr="00931A11">
        <w:rPr>
          <w:rFonts w:ascii="Times New Roman" w:hAnsi="Times New Roman"/>
          <w:sz w:val="24"/>
          <w:szCs w:val="24"/>
        </w:rPr>
        <w:t>rojekta</w:t>
      </w:r>
      <w:r w:rsidR="008F5C5D">
        <w:rPr>
          <w:rFonts w:ascii="Times New Roman" w:hAnsi="Times New Roman"/>
          <w:sz w:val="24"/>
          <w:szCs w:val="24"/>
        </w:rPr>
        <w:t>i)</w:t>
      </w:r>
      <w:r w:rsidR="00113BFD" w:rsidRPr="00931A11">
        <w:rPr>
          <w:rFonts w:ascii="Times New Roman" w:hAnsi="Times New Roman"/>
          <w:sz w:val="24"/>
          <w:szCs w:val="24"/>
        </w:rPr>
        <w:t>, teikia šias pastabas ir pasiūlymus.</w:t>
      </w:r>
    </w:p>
    <w:p w14:paraId="06C810D6" w14:textId="06AFF1F6" w:rsidR="008F5C5D" w:rsidRPr="008F5C5D" w:rsidRDefault="008F5C5D" w:rsidP="005E7088">
      <w:pPr>
        <w:pStyle w:val="Paprastasistekstas"/>
        <w:spacing w:after="0" w:line="360" w:lineRule="auto"/>
        <w:ind w:firstLine="993"/>
        <w:jc w:val="both"/>
        <w:rPr>
          <w:rFonts w:ascii="Times New Roman" w:hAnsi="Times New Roman"/>
          <w:i/>
          <w:iCs/>
          <w:sz w:val="24"/>
          <w:szCs w:val="24"/>
        </w:rPr>
      </w:pPr>
      <w:r w:rsidRPr="008F5C5D">
        <w:rPr>
          <w:rFonts w:ascii="Times New Roman" w:hAnsi="Times New Roman"/>
          <w:i/>
          <w:iCs/>
          <w:sz w:val="24"/>
          <w:szCs w:val="24"/>
        </w:rPr>
        <w:t>Dėl Pensijų įstatymo projekto.</w:t>
      </w:r>
    </w:p>
    <w:p w14:paraId="14A4BBE9" w14:textId="33AFC18F" w:rsidR="005E7088" w:rsidRDefault="005E7088" w:rsidP="005E7088">
      <w:pPr>
        <w:pStyle w:val="Sraopastraipa"/>
        <w:numPr>
          <w:ilvl w:val="0"/>
          <w:numId w:val="13"/>
        </w:numPr>
        <w:tabs>
          <w:tab w:val="left" w:pos="1276"/>
        </w:tabs>
        <w:spacing w:after="0" w:line="360" w:lineRule="auto"/>
        <w:ind w:left="-142" w:firstLine="1135"/>
        <w:jc w:val="both"/>
        <w:rPr>
          <w:rFonts w:ascii="Times" w:hAnsi="Times" w:cs="Times"/>
          <w:bCs/>
        </w:rPr>
      </w:pPr>
      <w:r>
        <w:rPr>
          <w:rFonts w:ascii="Times" w:hAnsi="Times" w:cs="Times"/>
          <w:bCs/>
        </w:rPr>
        <w:t>Įstatymų p</w:t>
      </w:r>
      <w:r w:rsidRPr="005E7088">
        <w:rPr>
          <w:rFonts w:ascii="Times" w:hAnsi="Times" w:cs="Times"/>
          <w:bCs/>
        </w:rPr>
        <w:t>rojektų aiškinamajame rašte neatskleidžiama</w:t>
      </w:r>
      <w:r>
        <w:rPr>
          <w:rFonts w:ascii="Times" w:hAnsi="Times" w:cs="Times"/>
          <w:bCs/>
        </w:rPr>
        <w:t>,</w:t>
      </w:r>
      <w:r w:rsidRPr="005E7088">
        <w:rPr>
          <w:rFonts w:ascii="Times" w:hAnsi="Times" w:cs="Times"/>
          <w:bCs/>
        </w:rPr>
        <w:t xml:space="preserve"> dėl koki</w:t>
      </w:r>
      <w:r>
        <w:rPr>
          <w:rFonts w:ascii="Times" w:hAnsi="Times" w:cs="Times"/>
          <w:bCs/>
        </w:rPr>
        <w:t>ų</w:t>
      </w:r>
      <w:r w:rsidRPr="005E7088">
        <w:rPr>
          <w:rFonts w:ascii="Times" w:hAnsi="Times" w:cs="Times"/>
          <w:bCs/>
        </w:rPr>
        <w:t xml:space="preserve"> priežasčių Pensijų </w:t>
      </w:r>
      <w:r>
        <w:rPr>
          <w:rFonts w:ascii="Times" w:hAnsi="Times" w:cs="Times"/>
          <w:bCs/>
        </w:rPr>
        <w:t xml:space="preserve">įstatymo </w:t>
      </w:r>
      <w:r w:rsidRPr="005E7088">
        <w:rPr>
          <w:rFonts w:ascii="Times" w:hAnsi="Times" w:cs="Times"/>
          <w:bCs/>
        </w:rPr>
        <w:t xml:space="preserve">projekto 2 straipsnio 1 dalyje siekiama nustatyti apribojimą apskaičiuoti papildomą indeksą taip „kad indeksavimo metais panaudotinos papildomos lėšos socialinio draudimo pensijų individualiajai daliai indeksuoti neviršytų 75 procentų planuojamo valstybinio socialinio draudimo fondo biudžeto teigiamo pinigų srautų rezultato, apskaičiuoto pritaikius šios straipsnio 1 ir 2 dalyse nustatyta tvarka apskaičiuotą IK ir atėmus Lietuvos Respublikos valstybinio socialinio draudimo fondo biudžeto sandaros įstatyme nustatytą būtinų kasos apyvartos lėšų sumą“. Siūlytina nurodyti, </w:t>
      </w:r>
      <w:r>
        <w:rPr>
          <w:rFonts w:ascii="Times" w:hAnsi="Times" w:cs="Times"/>
          <w:bCs/>
        </w:rPr>
        <w:t>dėl kokių priežasčių</w:t>
      </w:r>
      <w:r w:rsidRPr="005E7088">
        <w:rPr>
          <w:rFonts w:ascii="Times" w:hAnsi="Times" w:cs="Times"/>
          <w:bCs/>
        </w:rPr>
        <w:t xml:space="preserve"> pasirenkamas siūlomas skaičiavimas.</w:t>
      </w:r>
    </w:p>
    <w:p w14:paraId="0209DDF3" w14:textId="7CB4548A" w:rsidR="005E7088" w:rsidRDefault="005E7088" w:rsidP="005E7088">
      <w:pPr>
        <w:pStyle w:val="Sraopastraipa"/>
        <w:numPr>
          <w:ilvl w:val="0"/>
          <w:numId w:val="13"/>
        </w:numPr>
        <w:tabs>
          <w:tab w:val="left" w:pos="1276"/>
        </w:tabs>
        <w:spacing w:after="0" w:line="360" w:lineRule="auto"/>
        <w:ind w:left="-142" w:firstLine="1135"/>
        <w:jc w:val="both"/>
        <w:rPr>
          <w:rFonts w:ascii="Times" w:hAnsi="Times" w:cs="Times"/>
          <w:bCs/>
        </w:rPr>
      </w:pPr>
      <w:r w:rsidRPr="005E7088">
        <w:rPr>
          <w:rFonts w:ascii="Times" w:hAnsi="Times" w:cs="Times"/>
          <w:bCs/>
        </w:rPr>
        <w:t xml:space="preserve">Pastebėtina, kad </w:t>
      </w:r>
      <w:r w:rsidR="00726256">
        <w:rPr>
          <w:rFonts w:ascii="Times" w:hAnsi="Times" w:cs="Times"/>
          <w:bCs/>
        </w:rPr>
        <w:t>Lietuvos Respublikos s</w:t>
      </w:r>
      <w:r w:rsidR="00726256" w:rsidRPr="005E7088">
        <w:rPr>
          <w:rFonts w:ascii="Times" w:hAnsi="Times" w:cs="Times"/>
          <w:bCs/>
        </w:rPr>
        <w:t xml:space="preserve">ocialinio draudimo pensijų </w:t>
      </w:r>
      <w:r w:rsidR="00726256">
        <w:rPr>
          <w:rFonts w:ascii="Times" w:hAnsi="Times" w:cs="Times"/>
          <w:bCs/>
        </w:rPr>
        <w:t xml:space="preserve">įstatymo 8 straipsnio 5 straipsnyje kitokia </w:t>
      </w:r>
      <w:r w:rsidRPr="005E7088">
        <w:rPr>
          <w:rFonts w:ascii="Times" w:hAnsi="Times" w:cs="Times"/>
          <w:bCs/>
        </w:rPr>
        <w:t xml:space="preserve">socialinio draudimo pensijų indeksavimo </w:t>
      </w:r>
      <w:r w:rsidR="00726256">
        <w:rPr>
          <w:rFonts w:ascii="Times" w:hAnsi="Times" w:cs="Times"/>
          <w:bCs/>
        </w:rPr>
        <w:t>tvarka</w:t>
      </w:r>
      <w:r w:rsidR="00726256" w:rsidRPr="005E7088">
        <w:rPr>
          <w:rFonts w:ascii="Times" w:hAnsi="Times" w:cs="Times"/>
          <w:bCs/>
        </w:rPr>
        <w:t xml:space="preserve"> </w:t>
      </w:r>
      <w:r w:rsidRPr="005E7088">
        <w:rPr>
          <w:rFonts w:ascii="Times" w:hAnsi="Times" w:cs="Times"/>
          <w:bCs/>
        </w:rPr>
        <w:t>taip pat taikoma pensijo</w:t>
      </w:r>
      <w:r>
        <w:rPr>
          <w:rFonts w:ascii="Times" w:hAnsi="Times" w:cs="Times"/>
          <w:bCs/>
        </w:rPr>
        <w:t>m</w:t>
      </w:r>
      <w:r w:rsidRPr="005E7088">
        <w:rPr>
          <w:rFonts w:ascii="Times" w:hAnsi="Times" w:cs="Times"/>
          <w:bCs/>
        </w:rPr>
        <w:t xml:space="preserve">s, nurodytoms </w:t>
      </w:r>
      <w:r w:rsidR="00726256">
        <w:rPr>
          <w:rFonts w:ascii="Times" w:hAnsi="Times" w:cs="Times"/>
          <w:bCs/>
        </w:rPr>
        <w:t>S</w:t>
      </w:r>
      <w:r w:rsidRPr="005E7088">
        <w:rPr>
          <w:rFonts w:ascii="Times" w:hAnsi="Times" w:cs="Times"/>
          <w:bCs/>
        </w:rPr>
        <w:t xml:space="preserve">ocialinio draudimo pensijų įstatymo 45 straipsnio 5 dalyje ir 48 straipsnio 3 dalyje. Siūlytina įvertinti, ar </w:t>
      </w:r>
      <w:r w:rsidR="00726256">
        <w:rPr>
          <w:rFonts w:ascii="Times" w:hAnsi="Times" w:cs="Times"/>
          <w:bCs/>
        </w:rPr>
        <w:t xml:space="preserve">į </w:t>
      </w:r>
      <w:r w:rsidRPr="005E7088">
        <w:rPr>
          <w:rFonts w:ascii="Times" w:hAnsi="Times" w:cs="Times"/>
          <w:bCs/>
        </w:rPr>
        <w:t xml:space="preserve">nuorodomis </w:t>
      </w:r>
      <w:r w:rsidR="00726256">
        <w:rPr>
          <w:rFonts w:ascii="Times" w:hAnsi="Times" w:cs="Times"/>
          <w:bCs/>
        </w:rPr>
        <w:t>į S</w:t>
      </w:r>
      <w:r w:rsidR="00726256" w:rsidRPr="005E7088">
        <w:rPr>
          <w:rFonts w:ascii="Times" w:hAnsi="Times" w:cs="Times"/>
          <w:bCs/>
        </w:rPr>
        <w:t>ocialinio draudimo pensijų</w:t>
      </w:r>
      <w:r w:rsidR="00726256">
        <w:rPr>
          <w:rFonts w:ascii="Times" w:hAnsi="Times" w:cs="Times"/>
          <w:bCs/>
        </w:rPr>
        <w:t xml:space="preserve"> įstatymo 45 straipsnio 5 dalį ir 48 straipsnio 3 dalį </w:t>
      </w:r>
      <w:r w:rsidRPr="005E7088">
        <w:rPr>
          <w:rFonts w:ascii="Times" w:hAnsi="Times" w:cs="Times"/>
          <w:bCs/>
        </w:rPr>
        <w:t>neturėtų būti pildom</w:t>
      </w:r>
      <w:r w:rsidR="00726256">
        <w:rPr>
          <w:rFonts w:ascii="Times" w:hAnsi="Times" w:cs="Times"/>
          <w:bCs/>
        </w:rPr>
        <w:t>os ir Pensijų įstatymo projekto</w:t>
      </w:r>
      <w:r w:rsidRPr="005E7088">
        <w:rPr>
          <w:rFonts w:ascii="Times" w:hAnsi="Times" w:cs="Times"/>
          <w:bCs/>
        </w:rPr>
        <w:t xml:space="preserve"> 2 straipsnio 3 dalimi </w:t>
      </w:r>
      <w:r w:rsidR="00726256">
        <w:rPr>
          <w:rFonts w:ascii="Times" w:hAnsi="Times" w:cs="Times"/>
          <w:bCs/>
        </w:rPr>
        <w:t>naujai dėstomos nuostatos</w:t>
      </w:r>
      <w:r w:rsidRPr="005E7088">
        <w:rPr>
          <w:rFonts w:ascii="Times" w:hAnsi="Times" w:cs="Times"/>
          <w:bCs/>
        </w:rPr>
        <w:t>.</w:t>
      </w:r>
    </w:p>
    <w:p w14:paraId="0ABE79B9" w14:textId="21C7377F" w:rsidR="005E7088" w:rsidRDefault="005E7088" w:rsidP="005E7088">
      <w:pPr>
        <w:pStyle w:val="Sraopastraipa"/>
        <w:numPr>
          <w:ilvl w:val="0"/>
          <w:numId w:val="13"/>
        </w:numPr>
        <w:tabs>
          <w:tab w:val="left" w:pos="1276"/>
        </w:tabs>
        <w:spacing w:after="0" w:line="360" w:lineRule="auto"/>
        <w:ind w:left="-142" w:firstLine="1135"/>
        <w:jc w:val="both"/>
        <w:rPr>
          <w:rFonts w:ascii="Times" w:hAnsi="Times" w:cs="Times"/>
          <w:bCs/>
        </w:rPr>
      </w:pPr>
      <w:r w:rsidRPr="005E7088">
        <w:rPr>
          <w:rFonts w:ascii="Times" w:hAnsi="Times" w:cs="Times"/>
          <w:bCs/>
        </w:rPr>
        <w:t xml:space="preserve">Pastebėtina, kad Pensijų </w:t>
      </w:r>
      <w:r>
        <w:rPr>
          <w:rFonts w:ascii="Times" w:hAnsi="Times" w:cs="Times"/>
          <w:bCs/>
        </w:rPr>
        <w:t xml:space="preserve">įstatymo </w:t>
      </w:r>
      <w:r w:rsidRPr="005E7088">
        <w:rPr>
          <w:rFonts w:ascii="Times" w:hAnsi="Times" w:cs="Times"/>
          <w:bCs/>
        </w:rPr>
        <w:t xml:space="preserve">projekto 3 ir 4 straipsniuose numatomas skirtingas atitinkamos socialinio draudimo pensijos bendrosios dalies dydis asmenims, kuriems pagal Lietuvos Respublikos tarptautinių sutarčių nuostatas teisė į senatvės pensiją Lietuvoje nustatoma atsižvelgiant į </w:t>
      </w:r>
      <w:r w:rsidRPr="005E7088">
        <w:rPr>
          <w:rFonts w:ascii="Times" w:hAnsi="Times" w:cs="Times"/>
          <w:bCs/>
        </w:rPr>
        <w:lastRenderedPageBreak/>
        <w:t>kitoje valstybėje įgytą stažą. Svarstytina, ar ši asmenų grupė nėra pastatoma į mažiau palank</w:t>
      </w:r>
      <w:r w:rsidR="005241A5">
        <w:rPr>
          <w:rFonts w:ascii="Times" w:hAnsi="Times" w:cs="Times"/>
          <w:bCs/>
        </w:rPr>
        <w:t xml:space="preserve">ią </w:t>
      </w:r>
      <w:r w:rsidRPr="005E7088">
        <w:rPr>
          <w:rFonts w:ascii="Times" w:hAnsi="Times" w:cs="Times"/>
          <w:bCs/>
        </w:rPr>
        <w:t>padėtį, nei kiti socialinio draudimo pensijų gavėjai.</w:t>
      </w:r>
    </w:p>
    <w:p w14:paraId="43B493F1" w14:textId="11649F0C" w:rsidR="005E7088" w:rsidRDefault="005E7088" w:rsidP="005E7088">
      <w:pPr>
        <w:pStyle w:val="Sraopastraipa"/>
        <w:numPr>
          <w:ilvl w:val="0"/>
          <w:numId w:val="13"/>
        </w:numPr>
        <w:tabs>
          <w:tab w:val="left" w:pos="1276"/>
        </w:tabs>
        <w:spacing w:after="0" w:line="360" w:lineRule="auto"/>
        <w:ind w:left="-142" w:firstLine="1135"/>
        <w:jc w:val="both"/>
        <w:rPr>
          <w:rFonts w:ascii="Times" w:hAnsi="Times" w:cs="Times"/>
          <w:bCs/>
        </w:rPr>
      </w:pPr>
      <w:r w:rsidRPr="005E7088">
        <w:rPr>
          <w:rFonts w:ascii="Times" w:hAnsi="Times" w:cs="Times"/>
          <w:bCs/>
        </w:rPr>
        <w:t xml:space="preserve">Įvertinant </w:t>
      </w:r>
      <w:r>
        <w:rPr>
          <w:rFonts w:ascii="Times" w:hAnsi="Times" w:cs="Times"/>
          <w:bCs/>
        </w:rPr>
        <w:t>Pensijų įstatymo p</w:t>
      </w:r>
      <w:r w:rsidRPr="005E7088">
        <w:rPr>
          <w:rFonts w:ascii="Times" w:hAnsi="Times" w:cs="Times"/>
          <w:bCs/>
        </w:rPr>
        <w:t>rojekt</w:t>
      </w:r>
      <w:r>
        <w:rPr>
          <w:rFonts w:ascii="Times" w:hAnsi="Times" w:cs="Times"/>
          <w:bCs/>
        </w:rPr>
        <w:t>o</w:t>
      </w:r>
      <w:r w:rsidRPr="005E7088">
        <w:rPr>
          <w:rFonts w:ascii="Times" w:hAnsi="Times" w:cs="Times"/>
          <w:bCs/>
        </w:rPr>
        <w:t xml:space="preserve"> tikslus, svarstytina, ar nebūtų tikslinga Pensijų </w:t>
      </w:r>
      <w:r>
        <w:rPr>
          <w:rFonts w:ascii="Times" w:hAnsi="Times" w:cs="Times"/>
          <w:bCs/>
        </w:rPr>
        <w:t xml:space="preserve">įstatymo </w:t>
      </w:r>
      <w:r w:rsidRPr="005E7088">
        <w:rPr>
          <w:rFonts w:ascii="Times" w:hAnsi="Times" w:cs="Times"/>
          <w:bCs/>
        </w:rPr>
        <w:t xml:space="preserve">projekto 8 straipsnį papildyti nuostata, kad jei perskaičiavus socialinio draudimo pensiją asmeniui turėtų būti mokama mažesnė nei prieš tai mokėta pensija (pvz., 8 straipsnio 2 dalies 1 punkto a papunktyje nurodytu atveju), </w:t>
      </w:r>
      <w:r w:rsidR="00726256">
        <w:rPr>
          <w:rFonts w:ascii="Times" w:hAnsi="Times" w:cs="Times"/>
          <w:bCs/>
        </w:rPr>
        <w:t xml:space="preserve">asmeniui </w:t>
      </w:r>
      <w:r w:rsidRPr="005E7088">
        <w:rPr>
          <w:rFonts w:ascii="Times" w:hAnsi="Times" w:cs="Times"/>
          <w:bCs/>
        </w:rPr>
        <w:t>pensija nėra perskaičiuojama.</w:t>
      </w:r>
    </w:p>
    <w:p w14:paraId="348EF430" w14:textId="77777777" w:rsidR="005E7088" w:rsidRPr="005E7088" w:rsidRDefault="005E7088" w:rsidP="005E7088">
      <w:pPr>
        <w:pStyle w:val="Sraopastraipa"/>
        <w:numPr>
          <w:ilvl w:val="0"/>
          <w:numId w:val="13"/>
        </w:numPr>
        <w:tabs>
          <w:tab w:val="left" w:pos="1276"/>
        </w:tabs>
        <w:spacing w:after="0" w:line="360" w:lineRule="auto"/>
        <w:ind w:left="-142" w:firstLine="1135"/>
        <w:jc w:val="both"/>
        <w:rPr>
          <w:rFonts w:ascii="Times" w:hAnsi="Times" w:cs="Times"/>
          <w:bCs/>
        </w:rPr>
      </w:pPr>
      <w:r w:rsidRPr="005E7088">
        <w:rPr>
          <w:noProof/>
        </w:rPr>
        <w:t>Įstatymų projektų aiškinamajame rašte nurodyta, kad Socialinės apsaugos ir darbo ministerija turės parengti, o socialinės apsaugos ir darbo ministras priimti Lietuvos Respublikos socialinės apsaugos ir darbo ministro 2017 m. gruodžio 27 d. įsakymo Nr. A1-670 „Dėl socialinio draudimo pensijų skyrimo ir mokėjimo nuostatų patvirtinimo“ pakeitimą, tačiau pastebėtina, kad Pensijų įstatymo projekte tokio pavedimo ministrui nėra.</w:t>
      </w:r>
    </w:p>
    <w:p w14:paraId="2FDDA166" w14:textId="4E79DFE3" w:rsidR="005E7088" w:rsidRPr="005E7088" w:rsidRDefault="005E7088" w:rsidP="005E7088">
      <w:pPr>
        <w:pStyle w:val="Sraopastraipa"/>
        <w:numPr>
          <w:ilvl w:val="0"/>
          <w:numId w:val="13"/>
        </w:numPr>
        <w:tabs>
          <w:tab w:val="left" w:pos="1276"/>
        </w:tabs>
        <w:spacing w:after="0" w:line="360" w:lineRule="auto"/>
        <w:ind w:left="-142" w:firstLine="1135"/>
        <w:jc w:val="both"/>
        <w:rPr>
          <w:rFonts w:ascii="Times" w:hAnsi="Times" w:cs="Times"/>
          <w:bCs/>
        </w:rPr>
      </w:pPr>
      <w:r w:rsidRPr="005E7088">
        <w:rPr>
          <w:rFonts w:ascii="Times" w:hAnsi="Times" w:cs="Times"/>
          <w:bCs/>
        </w:rPr>
        <w:t>Siūlytina Pensijų projektu keičiamas Socialinio draudimo pensijų įstatymo sąvokas suderinti Lietuvos Respublikos terminų banko įstatymo nustatyta tvarka.</w:t>
      </w:r>
    </w:p>
    <w:p w14:paraId="2E528E3C" w14:textId="77777777" w:rsidR="005E7088" w:rsidRDefault="005E7088" w:rsidP="002B43A2">
      <w:pPr>
        <w:pStyle w:val="Paprastasistekstas"/>
        <w:spacing w:after="0" w:line="360" w:lineRule="auto"/>
        <w:ind w:firstLine="993"/>
        <w:jc w:val="both"/>
        <w:rPr>
          <w:rFonts w:ascii="Times New Roman" w:hAnsi="Times New Roman"/>
          <w:i/>
          <w:iCs/>
          <w:sz w:val="24"/>
          <w:szCs w:val="24"/>
        </w:rPr>
      </w:pPr>
    </w:p>
    <w:p w14:paraId="6E1DF5AD" w14:textId="226F9923" w:rsidR="008F5C5D" w:rsidRPr="008F5C5D" w:rsidRDefault="008F5C5D" w:rsidP="002B43A2">
      <w:pPr>
        <w:pStyle w:val="Paprastasistekstas"/>
        <w:spacing w:after="0" w:line="360" w:lineRule="auto"/>
        <w:ind w:firstLine="993"/>
        <w:jc w:val="both"/>
        <w:rPr>
          <w:rFonts w:ascii="Times New Roman" w:hAnsi="Times New Roman"/>
          <w:i/>
          <w:iCs/>
          <w:sz w:val="24"/>
          <w:szCs w:val="24"/>
        </w:rPr>
      </w:pPr>
      <w:r w:rsidRPr="008F5C5D">
        <w:rPr>
          <w:rFonts w:ascii="Times New Roman" w:hAnsi="Times New Roman"/>
          <w:i/>
          <w:iCs/>
          <w:sz w:val="24"/>
          <w:szCs w:val="24"/>
        </w:rPr>
        <w:t>Dėl VAIĮ projekto.</w:t>
      </w:r>
    </w:p>
    <w:p w14:paraId="4CE666EC" w14:textId="5951E3CB" w:rsidR="00AC6E55" w:rsidRDefault="008F5C5D" w:rsidP="005241A5">
      <w:pPr>
        <w:pStyle w:val="Sraopastraipa"/>
        <w:widowControl w:val="0"/>
        <w:numPr>
          <w:ilvl w:val="0"/>
          <w:numId w:val="13"/>
        </w:numPr>
        <w:tabs>
          <w:tab w:val="left" w:pos="1276"/>
        </w:tabs>
        <w:spacing w:after="0" w:line="360" w:lineRule="auto"/>
        <w:ind w:firstLine="993"/>
        <w:jc w:val="both"/>
        <w:rPr>
          <w:rFonts w:eastAsia="Calibri"/>
          <w:color w:val="000000"/>
          <w:lang w:eastAsia="lt-LT"/>
        </w:rPr>
      </w:pPr>
      <w:r w:rsidRPr="008F5C5D">
        <w:rPr>
          <w:rFonts w:eastAsia="Calibri"/>
          <w:color w:val="000000"/>
          <w:lang w:eastAsia="lt-LT"/>
        </w:rPr>
        <w:t xml:space="preserve">Atsižvelgiant į tai, kad keičiamo </w:t>
      </w:r>
      <w:r w:rsidR="00006AE9" w:rsidRPr="00006AE9">
        <w:rPr>
          <w:rFonts w:eastAsia="Calibri"/>
          <w:color w:val="000000"/>
          <w:lang w:eastAsia="lt-LT"/>
        </w:rPr>
        <w:t xml:space="preserve">Lietuvos Respublikos vienišo asmens išmokos įstatymo </w:t>
      </w:r>
      <w:r w:rsidRPr="008F5C5D">
        <w:rPr>
          <w:rFonts w:eastAsia="Calibri"/>
          <w:color w:val="000000"/>
          <w:lang w:eastAsia="lt-LT"/>
        </w:rPr>
        <w:t>2 straipsnio 1 dalies 1 punkte įvedama nauja sąlyga (asmuo turi gyventi Lietuvos Respublikoje),</w:t>
      </w:r>
      <w:r>
        <w:rPr>
          <w:rFonts w:eastAsia="Calibri"/>
          <w:color w:val="000000"/>
          <w:lang w:eastAsia="lt-LT"/>
        </w:rPr>
        <w:t xml:space="preserve"> kuriai, be kita ko,</w:t>
      </w:r>
      <w:r w:rsidR="00AC6E55">
        <w:rPr>
          <w:rFonts w:eastAsia="Calibri"/>
          <w:color w:val="000000"/>
          <w:lang w:eastAsia="lt-LT"/>
        </w:rPr>
        <w:t xml:space="preserve"> esant, </w:t>
      </w:r>
      <w:r>
        <w:rPr>
          <w:rFonts w:eastAsia="Calibri"/>
          <w:color w:val="000000"/>
          <w:lang w:eastAsia="lt-LT"/>
        </w:rPr>
        <w:t>asmeniui skiriama ir mokama</w:t>
      </w:r>
      <w:r w:rsidRPr="008F5C5D">
        <w:rPr>
          <w:rFonts w:eastAsia="Calibri"/>
          <w:color w:val="000000"/>
          <w:lang w:eastAsia="lt-LT"/>
        </w:rPr>
        <w:t xml:space="preserve"> </w:t>
      </w:r>
      <w:r w:rsidR="002B43A2" w:rsidRPr="00AC6E55">
        <w:rPr>
          <w:rFonts w:ascii="Times" w:hAnsi="Times" w:cs="Times"/>
        </w:rPr>
        <w:t xml:space="preserve">vienišo asmens </w:t>
      </w:r>
      <w:r w:rsidRPr="008F5C5D">
        <w:rPr>
          <w:rFonts w:eastAsia="Calibri"/>
          <w:color w:val="000000"/>
          <w:lang w:eastAsia="lt-LT"/>
        </w:rPr>
        <w:t>išmok</w:t>
      </w:r>
      <w:r>
        <w:rPr>
          <w:rFonts w:eastAsia="Calibri"/>
          <w:color w:val="000000"/>
          <w:lang w:eastAsia="lt-LT"/>
        </w:rPr>
        <w:t>a</w:t>
      </w:r>
      <w:r w:rsidRPr="008F5C5D">
        <w:rPr>
          <w:rFonts w:eastAsia="Calibri"/>
          <w:color w:val="000000"/>
          <w:lang w:eastAsia="lt-LT"/>
        </w:rPr>
        <w:t xml:space="preserve">, </w:t>
      </w:r>
      <w:r w:rsidR="00D40B8E">
        <w:rPr>
          <w:rFonts w:eastAsia="Calibri"/>
          <w:color w:val="000000"/>
          <w:lang w:eastAsia="lt-LT"/>
        </w:rPr>
        <w:t>siūlytina įvertinti</w:t>
      </w:r>
      <w:r w:rsidR="00BD049A">
        <w:rPr>
          <w:rFonts w:eastAsia="Calibri"/>
          <w:color w:val="000000"/>
          <w:lang w:eastAsia="lt-LT"/>
        </w:rPr>
        <w:t>,</w:t>
      </w:r>
      <w:r w:rsidR="00D40B8E">
        <w:rPr>
          <w:rFonts w:eastAsia="Calibri"/>
          <w:color w:val="000000"/>
          <w:lang w:eastAsia="lt-LT"/>
        </w:rPr>
        <w:t xml:space="preserve"> ar ne</w:t>
      </w:r>
      <w:r w:rsidRPr="008F5C5D">
        <w:rPr>
          <w:rFonts w:eastAsia="Calibri"/>
          <w:color w:val="000000"/>
          <w:lang w:eastAsia="lt-LT"/>
        </w:rPr>
        <w:t>tur</w:t>
      </w:r>
      <w:r w:rsidR="00D40B8E">
        <w:rPr>
          <w:rFonts w:eastAsia="Calibri"/>
          <w:color w:val="000000"/>
          <w:lang w:eastAsia="lt-LT"/>
        </w:rPr>
        <w:t>ėtų</w:t>
      </w:r>
      <w:r w:rsidRPr="008F5C5D">
        <w:rPr>
          <w:rFonts w:eastAsia="Calibri"/>
          <w:color w:val="000000"/>
          <w:lang w:eastAsia="lt-LT"/>
        </w:rPr>
        <w:t xml:space="preserve"> būti numatytos pereinamosios nuostatos, </w:t>
      </w:r>
      <w:r w:rsidR="006D3E88">
        <w:rPr>
          <w:rFonts w:eastAsia="Calibri"/>
          <w:color w:val="000000"/>
          <w:lang w:eastAsia="lt-LT"/>
        </w:rPr>
        <w:t>kaip ši nuostata</w:t>
      </w:r>
      <w:r w:rsidRPr="008F5C5D">
        <w:rPr>
          <w:rFonts w:eastAsia="Calibri"/>
          <w:color w:val="000000"/>
          <w:lang w:eastAsia="lt-LT"/>
        </w:rPr>
        <w:t xml:space="preserve"> </w:t>
      </w:r>
      <w:r w:rsidR="006D3E88">
        <w:rPr>
          <w:rFonts w:eastAsia="Calibri"/>
          <w:color w:val="000000"/>
          <w:lang w:eastAsia="lt-LT"/>
        </w:rPr>
        <w:t xml:space="preserve">bus taikoma po įstatymo įsigaliojimo tiems asmenimis, kuriems vienišo asmens išmoka jau yra paskirta ir mokama. </w:t>
      </w:r>
      <w:r w:rsidR="00AC6E55">
        <w:rPr>
          <w:rFonts w:eastAsia="Calibri"/>
          <w:color w:val="000000"/>
          <w:lang w:eastAsia="lt-LT"/>
        </w:rPr>
        <w:t xml:space="preserve">Atitinkamai </w:t>
      </w:r>
      <w:r w:rsidR="002B43A2">
        <w:rPr>
          <w:rFonts w:eastAsia="Calibri"/>
          <w:color w:val="000000"/>
          <w:lang w:eastAsia="lt-LT"/>
        </w:rPr>
        <w:t xml:space="preserve">pastaba aktuali </w:t>
      </w:r>
      <w:r w:rsidR="00AC6E55">
        <w:rPr>
          <w:rFonts w:eastAsia="Calibri"/>
          <w:color w:val="000000"/>
          <w:lang w:eastAsia="lt-LT"/>
        </w:rPr>
        <w:t>ir keičiamo įstatymo 5 straipsnio 9 dal</w:t>
      </w:r>
      <w:r w:rsidR="002B43A2">
        <w:rPr>
          <w:rFonts w:eastAsia="Calibri"/>
          <w:color w:val="000000"/>
          <w:lang w:eastAsia="lt-LT"/>
        </w:rPr>
        <w:t>iai</w:t>
      </w:r>
      <w:r w:rsidR="00AC6E55">
        <w:rPr>
          <w:rFonts w:eastAsia="Calibri"/>
          <w:color w:val="000000"/>
          <w:lang w:eastAsia="lt-LT"/>
        </w:rPr>
        <w:t xml:space="preserve">, kurioje numatyta </w:t>
      </w:r>
      <w:r w:rsidR="002B43A2">
        <w:rPr>
          <w:rFonts w:eastAsia="Calibri"/>
          <w:color w:val="000000"/>
          <w:lang w:eastAsia="lt-LT"/>
        </w:rPr>
        <w:t xml:space="preserve">ta pati nauja </w:t>
      </w:r>
      <w:r w:rsidR="00AC6E55">
        <w:rPr>
          <w:rFonts w:eastAsia="Calibri"/>
          <w:color w:val="000000"/>
          <w:lang w:eastAsia="lt-LT"/>
        </w:rPr>
        <w:t xml:space="preserve">sąlyga, kuriai esant nutraukiamas </w:t>
      </w:r>
      <w:r w:rsidR="002B43A2" w:rsidRPr="00AC6E55">
        <w:rPr>
          <w:rFonts w:ascii="Times" w:hAnsi="Times" w:cs="Times"/>
        </w:rPr>
        <w:t xml:space="preserve">vienišo asmens </w:t>
      </w:r>
      <w:r w:rsidR="00AC6E55">
        <w:rPr>
          <w:rFonts w:eastAsia="Calibri"/>
          <w:color w:val="000000"/>
          <w:lang w:eastAsia="lt-LT"/>
        </w:rPr>
        <w:t xml:space="preserve">išmokos mokėjimas. </w:t>
      </w:r>
      <w:r w:rsidR="00D30E79">
        <w:rPr>
          <w:rFonts w:eastAsia="Calibri"/>
          <w:color w:val="000000"/>
          <w:lang w:eastAsia="lt-LT"/>
        </w:rPr>
        <w:t xml:space="preserve">Taip pat kyla klausimas, kokiu būdu, bus nustatinėjama, ar asmuo laikosi šios sąlygos – gyvena Lietuvos Respublikoje. </w:t>
      </w:r>
    </w:p>
    <w:p w14:paraId="47142F49" w14:textId="09480E0C" w:rsidR="00AC6E55" w:rsidRPr="00AC6E55" w:rsidRDefault="00AC6E55" w:rsidP="002B43A2">
      <w:pPr>
        <w:pStyle w:val="Sraopastraipa"/>
        <w:widowControl w:val="0"/>
        <w:numPr>
          <w:ilvl w:val="0"/>
          <w:numId w:val="13"/>
        </w:numPr>
        <w:tabs>
          <w:tab w:val="left" w:pos="1276"/>
        </w:tabs>
        <w:spacing w:after="0" w:line="360" w:lineRule="auto"/>
        <w:ind w:firstLine="993"/>
        <w:jc w:val="both"/>
        <w:rPr>
          <w:rFonts w:eastAsia="Calibri"/>
          <w:color w:val="000000"/>
          <w:lang w:eastAsia="lt-LT"/>
        </w:rPr>
      </w:pPr>
      <w:r>
        <w:rPr>
          <w:rFonts w:ascii="Times" w:hAnsi="Times" w:cs="Times"/>
          <w:bCs/>
        </w:rPr>
        <w:t>Į</w:t>
      </w:r>
      <w:r w:rsidRPr="00AC6E55">
        <w:rPr>
          <w:rFonts w:ascii="Times" w:hAnsi="Times" w:cs="Times"/>
          <w:bCs/>
        </w:rPr>
        <w:t>statymo</w:t>
      </w:r>
      <w:r w:rsidRPr="00AC6E55">
        <w:rPr>
          <w:rFonts w:ascii="Times" w:hAnsi="Times" w:cs="Times"/>
          <w:bCs/>
          <w:color w:val="000000"/>
        </w:rPr>
        <w:t xml:space="preserve"> projektų aiškinamojo rašto 1 punkte numatyta, kad vienas iš </w:t>
      </w:r>
      <w:r w:rsidR="002B43A2">
        <w:t>VAIĮ projekto</w:t>
      </w:r>
      <w:r w:rsidR="002B43A2" w:rsidRPr="00AC6E55">
        <w:rPr>
          <w:rFonts w:ascii="Times" w:hAnsi="Times" w:cs="Times"/>
          <w:bCs/>
          <w:color w:val="000000"/>
        </w:rPr>
        <w:t xml:space="preserve"> </w:t>
      </w:r>
      <w:r w:rsidRPr="00AC6E55">
        <w:rPr>
          <w:rFonts w:ascii="Times" w:hAnsi="Times" w:cs="Times"/>
          <w:bCs/>
          <w:color w:val="000000"/>
        </w:rPr>
        <w:t xml:space="preserve">tikslų – pavesti </w:t>
      </w:r>
      <w:r w:rsidRPr="00AC6E55">
        <w:rPr>
          <w:bCs/>
        </w:rPr>
        <w:t xml:space="preserve">Valstybinio socialinio draudimo fondo valdybos prie Socialinės apsaugos ir darbo ministerijos (toliau – Sodra) direktoriaus įgaliotoms Sodros administravimo įstaigoms </w:t>
      </w:r>
      <w:r w:rsidRPr="00AC6E55">
        <w:rPr>
          <w:rFonts w:ascii="Times" w:hAnsi="Times" w:cs="Times"/>
          <w:bCs/>
          <w:color w:val="000000"/>
        </w:rPr>
        <w:t xml:space="preserve">skirti vienišo asmens išmokas </w:t>
      </w:r>
      <w:r w:rsidRPr="00AC6E55">
        <w:rPr>
          <w:rFonts w:ascii="Times" w:hAnsi="Times" w:cs="Times"/>
          <w:bCs/>
          <w:i/>
          <w:iCs/>
          <w:color w:val="000000"/>
        </w:rPr>
        <w:t>be asmens prašymo</w:t>
      </w:r>
      <w:r w:rsidRPr="00AC6E55">
        <w:rPr>
          <w:rFonts w:ascii="Times" w:hAnsi="Times" w:cs="Times"/>
          <w:bCs/>
          <w:color w:val="000000"/>
        </w:rPr>
        <w:t xml:space="preserve">. </w:t>
      </w:r>
    </w:p>
    <w:p w14:paraId="3A220938" w14:textId="77777777" w:rsidR="00AC6E55" w:rsidRDefault="00AC6E55" w:rsidP="002B43A2">
      <w:pPr>
        <w:pStyle w:val="Sraopastraipa"/>
        <w:widowControl w:val="0"/>
        <w:tabs>
          <w:tab w:val="left" w:pos="1276"/>
        </w:tabs>
        <w:spacing w:after="0" w:line="360" w:lineRule="auto"/>
        <w:ind w:left="0" w:firstLine="993"/>
        <w:jc w:val="both"/>
        <w:rPr>
          <w:rFonts w:ascii="Times" w:hAnsi="Times" w:cs="Times"/>
          <w:bCs/>
        </w:rPr>
      </w:pPr>
      <w:r w:rsidRPr="00AC6E55">
        <w:rPr>
          <w:rFonts w:ascii="Times" w:hAnsi="Times" w:cs="Times"/>
          <w:bCs/>
          <w:color w:val="000000"/>
        </w:rPr>
        <w:t xml:space="preserve">Įstatymų projektų aiškinamojo rašto 5 punkte kaip galimos neigiamos priimtų Įstatymų projektų pasekmės įvardytos </w:t>
      </w:r>
      <w:r w:rsidRPr="00AC6E55">
        <w:rPr>
          <w:rFonts w:ascii="Times" w:hAnsi="Times" w:cs="Times"/>
          <w:bCs/>
        </w:rPr>
        <w:t xml:space="preserve">1986 m. ir ankstesnių metų santuokos ir ištuokos duomenų nebuvimas Gyventojų registre. Atsižvelgiant į tai, kyla rizika dėl netikslumų Gyventojų registre apie vienišo asmens išmokos gavėjo santuokas ir (ar) ištuokas ir dėl to atsiranda galimybė susidaryti permokoms. </w:t>
      </w:r>
    </w:p>
    <w:p w14:paraId="5DD38CB6" w14:textId="77777777" w:rsidR="00AC6E55" w:rsidRDefault="00AC6E55" w:rsidP="002B43A2">
      <w:pPr>
        <w:pStyle w:val="Sraopastraipa"/>
        <w:widowControl w:val="0"/>
        <w:tabs>
          <w:tab w:val="left" w:pos="1276"/>
        </w:tabs>
        <w:spacing w:after="0" w:line="360" w:lineRule="auto"/>
        <w:ind w:left="0" w:firstLine="993"/>
        <w:jc w:val="both"/>
        <w:rPr>
          <w:rFonts w:ascii="Times" w:hAnsi="Times" w:cs="Times"/>
          <w:bCs/>
          <w:lang w:eastAsia="lt-LT"/>
        </w:rPr>
      </w:pPr>
      <w:r w:rsidRPr="00ED522C">
        <w:rPr>
          <w:rFonts w:ascii="Times" w:hAnsi="Times" w:cs="Times"/>
          <w:bCs/>
        </w:rPr>
        <w:t xml:space="preserve">Šios rizikos ir susidariusios situacijos, kai Gyventojų registre nėra duomenų apie sovietmečiu įregistruotas santuokas ar ištuokas, bei Gyventojų registre vykdomo Lietuvos civilinės metrikacijos skyrių archyvuose esančių duomenų skaitmeninimo proceso, problemos buvo aptartos </w:t>
      </w:r>
      <w:r w:rsidRPr="00ED522C">
        <w:rPr>
          <w:rFonts w:ascii="Times" w:hAnsi="Times" w:cs="Times"/>
          <w:bCs/>
        </w:rPr>
        <w:lastRenderedPageBreak/>
        <w:t xml:space="preserve">š. m. rugsėjo 16 d. įvykusio tarpinstitucinio susitikimo, kuriame dalyvavo Vyriausybės kanceliarijos, Socialinės apsaugos ir darbo ministerijos, </w:t>
      </w:r>
      <w:r w:rsidRPr="00543482">
        <w:rPr>
          <w:rFonts w:ascii="Times" w:hAnsi="Times" w:cs="Arial"/>
          <w:color w:val="000000"/>
          <w:shd w:val="clear" w:color="auto" w:fill="FFFFFF"/>
        </w:rPr>
        <w:t>Sodr</w:t>
      </w:r>
      <w:r>
        <w:rPr>
          <w:rFonts w:ascii="Times" w:hAnsi="Times" w:cs="Arial"/>
          <w:color w:val="000000"/>
          <w:shd w:val="clear" w:color="auto" w:fill="FFFFFF"/>
        </w:rPr>
        <w:t>os</w:t>
      </w:r>
      <w:r w:rsidRPr="00ED522C">
        <w:rPr>
          <w:rFonts w:ascii="Times" w:hAnsi="Times" w:cs="Times"/>
          <w:bCs/>
        </w:rPr>
        <w:t>, valstybės įmonės Registrų centro, Lietuvos savivaldybių asociacijos, kai kurių savivaldybių ir Teisingumo ministerijos atstovai</w:t>
      </w:r>
      <w:r>
        <w:rPr>
          <w:rFonts w:ascii="Times" w:hAnsi="Times" w:cs="Times"/>
          <w:bCs/>
        </w:rPr>
        <w:t xml:space="preserve"> (toliau – rugsėjo 16 d. susitikimas)</w:t>
      </w:r>
      <w:r w:rsidRPr="00ED522C">
        <w:rPr>
          <w:rFonts w:ascii="Times" w:hAnsi="Times" w:cs="Times"/>
          <w:bCs/>
        </w:rPr>
        <w:t>, metu bei įvardytos Teisingumo ministerijos 2021 m. rugsėjo 30 d. rašte Nr. </w:t>
      </w:r>
      <w:r w:rsidRPr="00A8370C">
        <w:rPr>
          <w:rFonts w:ascii="Times" w:hAnsi="Times" w:cs="Times"/>
          <w:bCs/>
          <w:lang w:eastAsia="lt-LT"/>
        </w:rPr>
        <w:t>(1.16E) 7R-5311</w:t>
      </w:r>
      <w:r>
        <w:rPr>
          <w:rFonts w:ascii="Times" w:hAnsi="Times" w:cs="Times"/>
          <w:bCs/>
          <w:lang w:eastAsia="lt-LT"/>
        </w:rPr>
        <w:t xml:space="preserve"> (toliau – TM raštas). </w:t>
      </w:r>
    </w:p>
    <w:p w14:paraId="3723517F" w14:textId="4C364716" w:rsidR="00AC6E55" w:rsidRDefault="00AC6E55" w:rsidP="002B43A2">
      <w:pPr>
        <w:pStyle w:val="Sraopastraipa"/>
        <w:widowControl w:val="0"/>
        <w:tabs>
          <w:tab w:val="left" w:pos="1276"/>
        </w:tabs>
        <w:spacing w:after="0" w:line="360" w:lineRule="auto"/>
        <w:ind w:left="0" w:firstLine="993"/>
        <w:jc w:val="both"/>
        <w:rPr>
          <w:rFonts w:ascii="Times" w:hAnsi="Times" w:cs="Times"/>
        </w:rPr>
      </w:pPr>
      <w:r>
        <w:rPr>
          <w:rFonts w:ascii="Times" w:hAnsi="Times" w:cs="Times"/>
        </w:rPr>
        <w:t>Dar kartą norėtume pažymėti, kad dėl TM rašte įvardytų priežasčių</w:t>
      </w:r>
      <w:r w:rsidRPr="007D451D">
        <w:rPr>
          <w:rFonts w:ascii="Times" w:hAnsi="Times" w:cs="Times"/>
        </w:rPr>
        <w:t xml:space="preserve"> </w:t>
      </w:r>
      <w:r w:rsidRPr="00716911">
        <w:rPr>
          <w:rFonts w:ascii="Times" w:hAnsi="Times" w:cs="Times"/>
          <w:i/>
          <w:iCs/>
        </w:rPr>
        <w:t>užbaigti archyvinių civilinės būklės aktų įrašų duomenų perkėlimo į Gyventojų registrą procesą</w:t>
      </w:r>
      <w:r w:rsidRPr="007D451D">
        <w:rPr>
          <w:rFonts w:ascii="Times" w:hAnsi="Times" w:cs="Times"/>
        </w:rPr>
        <w:t xml:space="preserve"> iki šių metų pabaigos</w:t>
      </w:r>
      <w:r>
        <w:rPr>
          <w:rFonts w:ascii="Times" w:hAnsi="Times" w:cs="Times"/>
        </w:rPr>
        <w:t xml:space="preserve">, </w:t>
      </w:r>
      <w:r w:rsidRPr="00716911">
        <w:rPr>
          <w:rFonts w:ascii="Times" w:hAnsi="Times" w:cs="Times"/>
          <w:i/>
          <w:iCs/>
        </w:rPr>
        <w:t xml:space="preserve">t y. iki </w:t>
      </w:r>
      <w:r w:rsidR="00006AE9">
        <w:rPr>
          <w:rFonts w:ascii="Times" w:hAnsi="Times" w:cs="Times"/>
          <w:i/>
          <w:iCs/>
        </w:rPr>
        <w:t xml:space="preserve">VAIĮ </w:t>
      </w:r>
      <w:r w:rsidRPr="00716911">
        <w:rPr>
          <w:rFonts w:ascii="Times" w:hAnsi="Times" w:cs="Times"/>
          <w:i/>
          <w:iCs/>
        </w:rPr>
        <w:t>projekto 4 straipsnio 1 dalyje numatytos įsigaliojimo datos, nėra galimybių</w:t>
      </w:r>
      <w:r w:rsidRPr="007D451D">
        <w:rPr>
          <w:rFonts w:ascii="Times" w:hAnsi="Times" w:cs="Times"/>
        </w:rPr>
        <w:t xml:space="preserve">. </w:t>
      </w:r>
      <w:r>
        <w:rPr>
          <w:rFonts w:ascii="Times" w:hAnsi="Times" w:cs="Times"/>
        </w:rPr>
        <w:t xml:space="preserve">Todėl, </w:t>
      </w:r>
      <w:r w:rsidRPr="007D451D">
        <w:rPr>
          <w:rFonts w:ascii="Times" w:hAnsi="Times" w:cs="Times"/>
        </w:rPr>
        <w:t xml:space="preserve">stengiantis atliepti visų institucijų keliamą lūkestį kitu būdu, </w:t>
      </w:r>
      <w:r>
        <w:rPr>
          <w:rFonts w:ascii="Times" w:hAnsi="Times" w:cs="Times"/>
          <w:bCs/>
        </w:rPr>
        <w:t xml:space="preserve">rugsėjo 16 d. susitikimo </w:t>
      </w:r>
      <w:r w:rsidRPr="007D451D">
        <w:rPr>
          <w:rFonts w:ascii="Times" w:hAnsi="Times" w:cs="Times"/>
        </w:rPr>
        <w:t>metu buvo aptarti galimi susidariusios situacijos sprendimo būdai</w:t>
      </w:r>
      <w:r>
        <w:rPr>
          <w:rFonts w:ascii="Times" w:hAnsi="Times" w:cs="Times"/>
        </w:rPr>
        <w:t xml:space="preserve"> ir pasiektas </w:t>
      </w:r>
      <w:r w:rsidRPr="007D451D">
        <w:rPr>
          <w:rFonts w:ascii="Times" w:hAnsi="Times" w:cs="Times"/>
        </w:rPr>
        <w:t>susitarim</w:t>
      </w:r>
      <w:r>
        <w:rPr>
          <w:rFonts w:ascii="Times" w:hAnsi="Times" w:cs="Times"/>
        </w:rPr>
        <w:t>a</w:t>
      </w:r>
      <w:r w:rsidRPr="007D451D">
        <w:rPr>
          <w:rFonts w:ascii="Times" w:hAnsi="Times" w:cs="Times"/>
        </w:rPr>
        <w:t xml:space="preserve">s, kol Gyventojų registre bus įrašyti vienišo asmens išmokos skyrimui reikalingi civilinės būklės aktų įrašai, </w:t>
      </w:r>
      <w:r>
        <w:rPr>
          <w:rFonts w:ascii="Times" w:hAnsi="Times" w:cs="Times"/>
        </w:rPr>
        <w:t>taikyti</w:t>
      </w:r>
      <w:r w:rsidRPr="007D451D">
        <w:rPr>
          <w:rFonts w:ascii="Times" w:hAnsi="Times" w:cs="Times"/>
        </w:rPr>
        <w:t>, kiek įmanoma efektyvų, greitą bei atitinkantį „vieno langelio“ principą užtikrinant</w:t>
      </w:r>
      <w:r>
        <w:rPr>
          <w:rFonts w:ascii="Times" w:hAnsi="Times" w:cs="Times"/>
        </w:rPr>
        <w:t>į</w:t>
      </w:r>
      <w:r w:rsidRPr="007D451D">
        <w:rPr>
          <w:rFonts w:ascii="Times" w:hAnsi="Times" w:cs="Times"/>
        </w:rPr>
        <w:t xml:space="preserve"> Gyventojų registro duomenų patikslinimo mechanizm</w:t>
      </w:r>
      <w:r>
        <w:rPr>
          <w:rFonts w:ascii="Times" w:hAnsi="Times" w:cs="Times"/>
        </w:rPr>
        <w:t>ą, neatsisakant</w:t>
      </w:r>
      <w:r w:rsidRPr="007D451D">
        <w:rPr>
          <w:rFonts w:ascii="Times" w:hAnsi="Times" w:cs="Times"/>
        </w:rPr>
        <w:t xml:space="preserve"> vienišo asmens išmoką </w:t>
      </w:r>
      <w:r w:rsidRPr="007A22E1">
        <w:rPr>
          <w:rFonts w:ascii="Times" w:hAnsi="Times" w:cs="Times"/>
        </w:rPr>
        <w:t>pageidaujan</w:t>
      </w:r>
      <w:r>
        <w:rPr>
          <w:rFonts w:ascii="Times" w:hAnsi="Times" w:cs="Times"/>
        </w:rPr>
        <w:t>čio</w:t>
      </w:r>
      <w:r w:rsidRPr="007A22E1">
        <w:rPr>
          <w:rFonts w:ascii="Times" w:hAnsi="Times" w:cs="Times"/>
        </w:rPr>
        <w:t xml:space="preserve"> gauti asm</w:t>
      </w:r>
      <w:r>
        <w:rPr>
          <w:rFonts w:ascii="Times" w:hAnsi="Times" w:cs="Times"/>
        </w:rPr>
        <w:t>ens</w:t>
      </w:r>
      <w:r w:rsidRPr="007A22E1">
        <w:rPr>
          <w:rFonts w:ascii="Times" w:hAnsi="Times" w:cs="Times"/>
        </w:rPr>
        <w:t xml:space="preserve"> (pareiškėj</w:t>
      </w:r>
      <w:r>
        <w:rPr>
          <w:rFonts w:ascii="Times" w:hAnsi="Times" w:cs="Times"/>
        </w:rPr>
        <w:t>o</w:t>
      </w:r>
      <w:r w:rsidRPr="007A22E1">
        <w:rPr>
          <w:rFonts w:ascii="Times" w:hAnsi="Times" w:cs="Times"/>
        </w:rPr>
        <w:t>) prašym</w:t>
      </w:r>
      <w:r>
        <w:rPr>
          <w:rFonts w:ascii="Times" w:hAnsi="Times" w:cs="Times"/>
        </w:rPr>
        <w:t>o, bei</w:t>
      </w:r>
      <w:r w:rsidRPr="007A22E1">
        <w:rPr>
          <w:rFonts w:ascii="Times" w:hAnsi="Times" w:cs="Times"/>
        </w:rPr>
        <w:t xml:space="preserve"> </w:t>
      </w:r>
      <w:r w:rsidRPr="007D451D">
        <w:rPr>
          <w:rFonts w:ascii="Times" w:hAnsi="Times" w:cs="Times"/>
        </w:rPr>
        <w:t>informaciją</w:t>
      </w:r>
      <w:r>
        <w:rPr>
          <w:rFonts w:ascii="Times" w:hAnsi="Times" w:cs="Times"/>
        </w:rPr>
        <w:t xml:space="preserve"> pateikiant</w:t>
      </w:r>
      <w:r w:rsidRPr="007D451D">
        <w:rPr>
          <w:rFonts w:ascii="Times" w:hAnsi="Times" w:cs="Times"/>
        </w:rPr>
        <w:t xml:space="preserve"> pagal Sodros ir Teisingumo ministerijos suderintą pavyzdinę anketą</w:t>
      </w:r>
      <w:r>
        <w:rPr>
          <w:rStyle w:val="Puslapioinaosnuoroda"/>
          <w:rFonts w:ascii="Times" w:hAnsi="Times" w:cs="Times"/>
        </w:rPr>
        <w:footnoteReference w:id="1"/>
      </w:r>
      <w:r>
        <w:rPr>
          <w:rFonts w:ascii="Times" w:hAnsi="Times" w:cs="Times"/>
        </w:rPr>
        <w:t>.</w:t>
      </w:r>
    </w:p>
    <w:p w14:paraId="43CB34EA" w14:textId="02CE9673" w:rsidR="00AC6E55" w:rsidRDefault="00AC6E55" w:rsidP="002B43A2">
      <w:pPr>
        <w:pStyle w:val="Sraopastraipa"/>
        <w:widowControl w:val="0"/>
        <w:tabs>
          <w:tab w:val="left" w:pos="1276"/>
        </w:tabs>
        <w:spacing w:after="0" w:line="360" w:lineRule="auto"/>
        <w:ind w:left="0" w:firstLine="993"/>
        <w:jc w:val="both"/>
        <w:rPr>
          <w:rFonts w:ascii="Times" w:hAnsi="Times" w:cs="Times"/>
        </w:rPr>
      </w:pPr>
      <w:r>
        <w:rPr>
          <w:rFonts w:ascii="Times" w:hAnsi="Times" w:cs="Tahoma"/>
        </w:rPr>
        <w:t xml:space="preserve">Tuo pačiu norėtume pakartotinai pabrėžti, kad Teisingumo ministerijos kompetencijos ribose imsimės visų priemonių ir ieškosime būdų, kaip </w:t>
      </w:r>
      <w:r w:rsidRPr="00543482">
        <w:rPr>
          <w:rFonts w:ascii="Times" w:hAnsi="Times"/>
        </w:rPr>
        <w:t>Lietuvos civilinės metrikacijos skyrių archyvuose esančių duomenų skaitmeninimo proces</w:t>
      </w:r>
      <w:r>
        <w:rPr>
          <w:rFonts w:ascii="Times" w:hAnsi="Times"/>
        </w:rPr>
        <w:t>ą, perkeliant civilinės būklės aktų įrašus į Gyventojų registrą, kuo sparčiau ir efektyviau įgyvendinti, kad Gyventojų registre būtų kaupiami tikslūs, teisingi ir išsamūs</w:t>
      </w:r>
      <w:r w:rsidRPr="006D7CBE">
        <w:rPr>
          <w:rFonts w:ascii="Times" w:hAnsi="Times"/>
        </w:rPr>
        <w:t xml:space="preserve"> </w:t>
      </w:r>
      <w:r>
        <w:rPr>
          <w:rFonts w:ascii="Times" w:hAnsi="Times"/>
        </w:rPr>
        <w:t xml:space="preserve">duomenys. </w:t>
      </w:r>
      <w:r w:rsidRPr="0016419A">
        <w:rPr>
          <w:rFonts w:ascii="Times" w:hAnsi="Times"/>
        </w:rPr>
        <w:t xml:space="preserve">Tikimasi, kad </w:t>
      </w:r>
      <w:r w:rsidR="002B43A2">
        <w:t>VAIĮ projekte</w:t>
      </w:r>
      <w:r w:rsidR="002B43A2" w:rsidRPr="0016419A">
        <w:rPr>
          <w:rFonts w:ascii="Times" w:hAnsi="Times"/>
        </w:rPr>
        <w:t xml:space="preserve"> </w:t>
      </w:r>
      <w:r w:rsidRPr="0016419A">
        <w:rPr>
          <w:rFonts w:ascii="Times" w:hAnsi="Times"/>
        </w:rPr>
        <w:t xml:space="preserve">numatytą tikslą – vienišo </w:t>
      </w:r>
      <w:r w:rsidRPr="0016419A">
        <w:rPr>
          <w:rFonts w:ascii="Times" w:hAnsi="Times" w:cs="Times"/>
        </w:rPr>
        <w:t>asmens išmoką skirti be prašymo – bus galima pasiekti netolimoje ateityje. Tačiau šiuo metu šis rezultatas negalėtų būti realizuotas.</w:t>
      </w:r>
      <w:bookmarkStart w:id="1" w:name="part_b2687a434e6141aba61ec8cd51c53343"/>
      <w:bookmarkEnd w:id="1"/>
    </w:p>
    <w:p w14:paraId="4FE0D70D" w14:textId="380676DD" w:rsidR="00AC6E55" w:rsidRDefault="00AC6E55" w:rsidP="002B43A2">
      <w:pPr>
        <w:pStyle w:val="Sraopastraipa"/>
        <w:widowControl w:val="0"/>
        <w:tabs>
          <w:tab w:val="left" w:pos="1276"/>
        </w:tabs>
        <w:spacing w:after="0" w:line="360" w:lineRule="auto"/>
        <w:ind w:left="0" w:firstLine="993"/>
        <w:jc w:val="both"/>
        <w:rPr>
          <w:rFonts w:ascii="Times" w:hAnsi="Times" w:cs="Times"/>
        </w:rPr>
      </w:pPr>
      <w:r w:rsidRPr="00AC6E55">
        <w:rPr>
          <w:rFonts w:ascii="Times" w:hAnsi="Times" w:cs="Times"/>
        </w:rPr>
        <w:t xml:space="preserve">Manytina, kad neigiamų pasekmių grėsmė (rizika dėl nepagrįstų permokų, kai Gyventojų </w:t>
      </w:r>
      <w:r w:rsidRPr="005241A5">
        <w:rPr>
          <w:rFonts w:ascii="Times" w:hAnsi="Times" w:cs="Times"/>
        </w:rPr>
        <w:t>registre nėra tikslių, teisingų ir išsamių civilinės būklės aktų duomenų, bei iš to susidarę nepagrįsti nepatogumai vienišiems asmenims, jeigu jiems reikėtų grąžinti gautą nepriklausančią vienišo asmens išmoką</w:t>
      </w:r>
      <w:r w:rsidR="005E7088" w:rsidRPr="005241A5">
        <w:rPr>
          <w:rFonts w:ascii="Times" w:hAnsi="Times" w:cs="Times"/>
        </w:rPr>
        <w:t xml:space="preserve"> arba nepagrįstai didelė rizika prarasti valstybės biudžeto lėšas negalint išieškoti susidariusios paskirtos vienišo asmens išmokų permokos, taip pat įvertinant ir tai, kad susidariusi permoka atsirastų ne dėl išmokos gavėjo kaltės ir galėtų būti laikoma ir Sodros administravimo įstaigos atsakomybe pagal keičiamo Vienišo asmens išmokos įstatymo 5 straipsnio 14 dalies nuostatas)</w:t>
      </w:r>
      <w:r w:rsidRPr="00AC6E55">
        <w:rPr>
          <w:rFonts w:ascii="Times" w:hAnsi="Times" w:cs="Times"/>
        </w:rPr>
        <w:t xml:space="preserve"> viršija </w:t>
      </w:r>
      <w:r w:rsidR="002B43A2">
        <w:t>VAIĮ</w:t>
      </w:r>
      <w:r w:rsidRPr="00AC6E55">
        <w:rPr>
          <w:rFonts w:ascii="Times" w:hAnsi="Times" w:cs="Times"/>
        </w:rPr>
        <w:t xml:space="preserve"> projektu keliamą siekį palengvinti tvarką vienišiems asmenims gauti vienišo asmens išmoką be papildomo prašymo.</w:t>
      </w:r>
    </w:p>
    <w:p w14:paraId="54DAD181" w14:textId="554BD77D" w:rsidR="00AC6E55" w:rsidRDefault="00AC6E55" w:rsidP="002B43A2">
      <w:pPr>
        <w:pStyle w:val="Sraopastraipa"/>
        <w:widowControl w:val="0"/>
        <w:tabs>
          <w:tab w:val="left" w:pos="1276"/>
        </w:tabs>
        <w:spacing w:after="0" w:line="360" w:lineRule="auto"/>
        <w:ind w:left="0" w:firstLine="993"/>
        <w:jc w:val="both"/>
        <w:rPr>
          <w:rFonts w:ascii="Times" w:hAnsi="Times" w:cs="Times"/>
        </w:rPr>
      </w:pPr>
      <w:r w:rsidRPr="00AC6E55">
        <w:rPr>
          <w:rFonts w:ascii="Times" w:hAnsi="Times" w:cs="Times"/>
        </w:rPr>
        <w:t xml:space="preserve">Tuo pačiu pažymėtina, kad </w:t>
      </w:r>
      <w:r w:rsidR="002B43A2">
        <w:t>VAIĮ projektu</w:t>
      </w:r>
      <w:r w:rsidR="002B43A2" w:rsidRPr="00AC6E55">
        <w:rPr>
          <w:rFonts w:ascii="Times" w:hAnsi="Times" w:cs="Times"/>
        </w:rPr>
        <w:t xml:space="preserve"> </w:t>
      </w:r>
      <w:r w:rsidRPr="00AC6E55">
        <w:rPr>
          <w:rFonts w:ascii="Times" w:hAnsi="Times" w:cs="Times"/>
        </w:rPr>
        <w:t xml:space="preserve">3 straipsniu keičiamo </w:t>
      </w:r>
      <w:r w:rsidR="00006AE9">
        <w:rPr>
          <w:rFonts w:ascii="Times" w:hAnsi="Times" w:cs="Times"/>
        </w:rPr>
        <w:t>V</w:t>
      </w:r>
      <w:r w:rsidR="00006AE9" w:rsidRPr="00006AE9">
        <w:rPr>
          <w:rFonts w:ascii="Times" w:hAnsi="Times" w:cs="Times"/>
        </w:rPr>
        <w:t xml:space="preserve">ienišo asmens išmokos </w:t>
      </w:r>
      <w:r w:rsidRPr="00AC6E55">
        <w:rPr>
          <w:rFonts w:ascii="Times" w:hAnsi="Times" w:cs="Times"/>
        </w:rPr>
        <w:t xml:space="preserve">įstatymo 5 straipsnio 1 dalyje siūloma atsisakyti </w:t>
      </w:r>
      <w:r w:rsidRPr="00AC6E55">
        <w:rPr>
          <w:rFonts w:ascii="Times" w:hAnsi="Times" w:cs="Times"/>
          <w:bCs/>
        </w:rPr>
        <w:t xml:space="preserve">nuostatos, kad išmoka gali būti skiriama ne daugiau </w:t>
      </w:r>
      <w:r w:rsidRPr="00AC6E55">
        <w:rPr>
          <w:rFonts w:ascii="Times" w:hAnsi="Times" w:cs="Times"/>
          <w:bCs/>
        </w:rPr>
        <w:lastRenderedPageBreak/>
        <w:t>kaip už 12 mėnesių iki asmens kreipimosi dėl šios išmokos skyrimo. Vietoj šios nuostatos siūloma numatyti</w:t>
      </w:r>
      <w:r w:rsidRPr="00AC6E55">
        <w:rPr>
          <w:rFonts w:ascii="Times" w:hAnsi="Times" w:cs="Times"/>
        </w:rPr>
        <w:t xml:space="preserve">, kad vienišo asmens išmoka būtų skiriama nuo dienos, kai asmuo atitinka įstatyme numatytas sąlygas. Manytina, kad </w:t>
      </w:r>
      <w:r w:rsidR="002B43A2">
        <w:t>VAIĮ projekte</w:t>
      </w:r>
      <w:r w:rsidR="002B43A2" w:rsidRPr="00AC6E55">
        <w:rPr>
          <w:rFonts w:ascii="Times" w:hAnsi="Times" w:cs="Times"/>
        </w:rPr>
        <w:t xml:space="preserve"> </w:t>
      </w:r>
      <w:r w:rsidRPr="00AC6E55">
        <w:rPr>
          <w:rFonts w:ascii="Times" w:hAnsi="Times" w:cs="Times"/>
        </w:rPr>
        <w:t>numačius teisę vienišo asmens išmoką gauti, atsiradus nustatytoms sąlygoms, t. y. už laikotarpį, kai asmuo įgijo teisę gauti vienišo asmens išmoką, o ne apsiribojus 12 mėnesių laikotarpiu nuo asmens kreipimosi, būtų sudarytos palankios galimybės asmenims neprarasti jiems priklausančios išmokos, nepriklausomai nuo jų kreipimosi dėl šios išmokos skyrimo dienos. Tuo pačiu atkreiptinas dėmesys, kad šiuo atveju asmenys nebūtų priversti skubėti pateikti prašymų gauti vienišo asmens išmoką (vienu metu nereikėtų vienišo asmens išmokos skirti 200 tūkst. asmenų) ir Sodros administravimo įstaigose nesusidarytų nepagrįsti pareiškėjų srautai.</w:t>
      </w:r>
    </w:p>
    <w:p w14:paraId="34CA8498" w14:textId="12A02EDA" w:rsidR="00AC6E55" w:rsidRPr="00AC6E55" w:rsidRDefault="00AC6E55" w:rsidP="00D6671C">
      <w:pPr>
        <w:pStyle w:val="Sraopastraipa"/>
        <w:widowControl w:val="0"/>
        <w:tabs>
          <w:tab w:val="left" w:pos="1276"/>
        </w:tabs>
        <w:spacing w:after="0" w:line="360" w:lineRule="auto"/>
        <w:ind w:left="0" w:firstLine="851"/>
        <w:jc w:val="both"/>
        <w:rPr>
          <w:rFonts w:eastAsia="Calibri"/>
          <w:color w:val="000000"/>
          <w:lang w:eastAsia="lt-LT"/>
        </w:rPr>
      </w:pPr>
      <w:r w:rsidRPr="00AC6E55">
        <w:rPr>
          <w:rFonts w:ascii="Times" w:hAnsi="Times" w:cs="Times"/>
        </w:rPr>
        <w:t xml:space="preserve">Įvertinus visa tai, kas išdėstyta, siūlome atsisakyti </w:t>
      </w:r>
      <w:r w:rsidR="002B43A2">
        <w:t>VAIĮ</w:t>
      </w:r>
      <w:r w:rsidR="002B43A2" w:rsidRPr="00AC6E55">
        <w:rPr>
          <w:rFonts w:ascii="Times" w:hAnsi="Times" w:cs="Times"/>
        </w:rPr>
        <w:t xml:space="preserve"> projekt</w:t>
      </w:r>
      <w:r w:rsidR="002B43A2">
        <w:rPr>
          <w:rFonts w:ascii="Times" w:hAnsi="Times" w:cs="Times"/>
        </w:rPr>
        <w:t>o</w:t>
      </w:r>
      <w:r w:rsidR="002B43A2" w:rsidRPr="00AC6E55">
        <w:rPr>
          <w:rFonts w:ascii="Times" w:hAnsi="Times" w:cs="Times"/>
        </w:rPr>
        <w:t xml:space="preserve"> </w:t>
      </w:r>
      <w:r w:rsidRPr="00AC6E55">
        <w:rPr>
          <w:rFonts w:ascii="Times" w:hAnsi="Times" w:cs="Times"/>
        </w:rPr>
        <w:t xml:space="preserve">nuostatų, susijusių su vienišo asmens išmokos skyrimu </w:t>
      </w:r>
      <w:r w:rsidRPr="00AC6E55">
        <w:rPr>
          <w:rFonts w:ascii="Times" w:hAnsi="Times" w:cs="Times"/>
          <w:i/>
          <w:iCs/>
        </w:rPr>
        <w:t>be asmens prašymo</w:t>
      </w:r>
      <w:r w:rsidRPr="00AC6E55">
        <w:rPr>
          <w:rFonts w:ascii="Times" w:hAnsi="Times" w:cs="Times"/>
        </w:rPr>
        <w:t>.</w:t>
      </w:r>
    </w:p>
    <w:p w14:paraId="78EC56BE" w14:textId="08D238FB" w:rsidR="006D3E88" w:rsidRPr="006D3E88" w:rsidRDefault="006D3E88" w:rsidP="004B5E26">
      <w:pPr>
        <w:pStyle w:val="prastasiniatinklio"/>
        <w:numPr>
          <w:ilvl w:val="0"/>
          <w:numId w:val="13"/>
        </w:numPr>
        <w:shd w:val="clear" w:color="auto" w:fill="FFFFFF"/>
        <w:tabs>
          <w:tab w:val="left" w:pos="851"/>
          <w:tab w:val="left" w:pos="993"/>
          <w:tab w:val="left" w:pos="1134"/>
        </w:tabs>
        <w:spacing w:before="0" w:beforeAutospacing="0" w:after="0" w:afterAutospacing="0" w:line="360" w:lineRule="auto"/>
        <w:jc w:val="both"/>
        <w:rPr>
          <w:color w:val="201F1E"/>
        </w:rPr>
      </w:pPr>
      <w:r>
        <w:rPr>
          <w:color w:val="000000"/>
        </w:rPr>
        <w:t xml:space="preserve">Keičiamo </w:t>
      </w:r>
      <w:r w:rsidR="00006AE9">
        <w:rPr>
          <w:color w:val="000000"/>
        </w:rPr>
        <w:t>V</w:t>
      </w:r>
      <w:r w:rsidR="00006AE9" w:rsidRPr="00006AE9">
        <w:rPr>
          <w:color w:val="000000"/>
        </w:rPr>
        <w:t xml:space="preserve">ienišo asmens išmokos </w:t>
      </w:r>
      <w:r>
        <w:rPr>
          <w:color w:val="000000"/>
        </w:rPr>
        <w:t xml:space="preserve">įstatymo 5 straipsnio 2 dalyje numatoma, kad vienišo asmens išmoka mokama kas mėnesį už </w:t>
      </w:r>
      <w:r w:rsidRPr="006D3E88">
        <w:rPr>
          <w:i/>
          <w:iCs/>
          <w:color w:val="000000"/>
        </w:rPr>
        <w:t xml:space="preserve">praėjusį </w:t>
      </w:r>
      <w:r>
        <w:rPr>
          <w:color w:val="000000"/>
        </w:rPr>
        <w:t>kalendorinį mėnesį (vietoje „einamojo“ mėnesio, kaip yra numatyta galiojančiame įstatyme). Past</w:t>
      </w:r>
      <w:r w:rsidR="00345F97">
        <w:rPr>
          <w:color w:val="000000"/>
        </w:rPr>
        <w:t>e</w:t>
      </w:r>
      <w:r>
        <w:rPr>
          <w:color w:val="000000"/>
        </w:rPr>
        <w:t>bėtina, kad aptariamas keitimas</w:t>
      </w:r>
      <w:r w:rsidR="00E46DEC">
        <w:rPr>
          <w:color w:val="000000"/>
        </w:rPr>
        <w:t>,</w:t>
      </w:r>
      <w:r>
        <w:rPr>
          <w:color w:val="000000"/>
        </w:rPr>
        <w:t xml:space="preserve"> </w:t>
      </w:r>
      <w:r w:rsidR="000E03D6">
        <w:rPr>
          <w:color w:val="000000"/>
        </w:rPr>
        <w:t>neaišku kokiu tikslu</w:t>
      </w:r>
      <w:r w:rsidR="00E46DEC">
        <w:rPr>
          <w:color w:val="000000"/>
        </w:rPr>
        <w:t>,</w:t>
      </w:r>
      <w:r w:rsidR="000E03D6">
        <w:rPr>
          <w:color w:val="000000"/>
        </w:rPr>
        <w:t xml:space="preserve"> </w:t>
      </w:r>
      <w:r>
        <w:rPr>
          <w:color w:val="000000"/>
        </w:rPr>
        <w:t>įsigalioja nuo įstatymo paskelbimo momento</w:t>
      </w:r>
      <w:r w:rsidR="000E03D6">
        <w:rPr>
          <w:color w:val="000000"/>
        </w:rPr>
        <w:t xml:space="preserve">. </w:t>
      </w:r>
      <w:r w:rsidR="00E46DEC">
        <w:rPr>
          <w:color w:val="000000"/>
        </w:rPr>
        <w:t>V</w:t>
      </w:r>
      <w:r>
        <w:rPr>
          <w:color w:val="000000"/>
        </w:rPr>
        <w:t xml:space="preserve">adinasi galima situacija, kad </w:t>
      </w:r>
      <w:r w:rsidR="000E03D6">
        <w:rPr>
          <w:color w:val="000000"/>
        </w:rPr>
        <w:t xml:space="preserve">šių nuostatų įsigaliojimo momentu, </w:t>
      </w:r>
      <w:r w:rsidR="00B37FD9">
        <w:rPr>
          <w:color w:val="000000"/>
        </w:rPr>
        <w:t>pvz., mėnesio</w:t>
      </w:r>
      <w:r>
        <w:rPr>
          <w:color w:val="000000"/>
        </w:rPr>
        <w:t xml:space="preserve"> viduryje, ir nesant </w:t>
      </w:r>
      <w:r w:rsidR="004B5E26">
        <w:rPr>
          <w:color w:val="000000"/>
        </w:rPr>
        <w:t>V</w:t>
      </w:r>
      <w:r w:rsidR="004B5E26" w:rsidRPr="004B5E26">
        <w:rPr>
          <w:color w:val="000000"/>
        </w:rPr>
        <w:t xml:space="preserve">ienišo asmens išmokos </w:t>
      </w:r>
      <w:r>
        <w:rPr>
          <w:color w:val="000000"/>
        </w:rPr>
        <w:t xml:space="preserve">įstatymo pereinamųjų nuostatų, gausis taip, kad </w:t>
      </w:r>
      <w:r w:rsidR="00B37FD9">
        <w:rPr>
          <w:color w:val="000000"/>
        </w:rPr>
        <w:t>šių nuostatų įsigaliojimo mėnesį bus pareiga išmokėti išmoką tiek už šį</w:t>
      </w:r>
      <w:r w:rsidR="000E03D6">
        <w:rPr>
          <w:color w:val="000000"/>
        </w:rPr>
        <w:t xml:space="preserve"> mėnesį</w:t>
      </w:r>
      <w:r>
        <w:rPr>
          <w:color w:val="000000"/>
        </w:rPr>
        <w:t xml:space="preserve"> (pagal dabar galiojančią įstatymo redakciją) ir įsigaliojus </w:t>
      </w:r>
      <w:r w:rsidR="004B5E26">
        <w:rPr>
          <w:color w:val="000000"/>
        </w:rPr>
        <w:t>VAAĮ projektui</w:t>
      </w:r>
      <w:r>
        <w:rPr>
          <w:color w:val="000000"/>
        </w:rPr>
        <w:t xml:space="preserve">, </w:t>
      </w:r>
      <w:r w:rsidR="00B37FD9">
        <w:rPr>
          <w:color w:val="000000"/>
        </w:rPr>
        <w:t>už praėjusį mėnesį (nors už jį išmoka jau bus mokėta anksčiau)</w:t>
      </w:r>
      <w:r>
        <w:rPr>
          <w:color w:val="000000"/>
        </w:rPr>
        <w:t xml:space="preserve">. Esant tokioms aplinkybėms, manytina, kad reikia įstatymo pereinamųjų nuostatų, pasakant, kad, jei už praėjusį mėnesį jau buvo išmokėta išmoka, ji pagal šį įstatymą einamąjį mėnesį nemokama. </w:t>
      </w:r>
    </w:p>
    <w:p w14:paraId="7C3F9822" w14:textId="4F3A4590" w:rsidR="00AC6E55" w:rsidRPr="00AC6E55" w:rsidRDefault="00AC6E55" w:rsidP="00D6671C">
      <w:pPr>
        <w:pStyle w:val="prastasiniatinklio"/>
        <w:numPr>
          <w:ilvl w:val="0"/>
          <w:numId w:val="13"/>
        </w:numPr>
        <w:shd w:val="clear" w:color="auto" w:fill="FFFFFF"/>
        <w:tabs>
          <w:tab w:val="left" w:pos="851"/>
          <w:tab w:val="left" w:pos="993"/>
          <w:tab w:val="left" w:pos="1134"/>
          <w:tab w:val="left" w:pos="1276"/>
        </w:tabs>
        <w:spacing w:before="0" w:beforeAutospacing="0" w:after="0" w:afterAutospacing="0" w:line="360" w:lineRule="auto"/>
        <w:jc w:val="both"/>
        <w:rPr>
          <w:color w:val="201F1E"/>
        </w:rPr>
      </w:pPr>
      <w:r w:rsidRPr="00AC6E55">
        <w:rPr>
          <w:color w:val="201F1E"/>
          <w:bdr w:val="none" w:sz="0" w:space="0" w:color="auto" w:frame="1"/>
        </w:rPr>
        <w:t>Atkreiptinas dėmesys į tai, kad procedūrinės nuostatos (tokios kaip, kokiais konkrečiais registrų pateiktais duomeni</w:t>
      </w:r>
      <w:r w:rsidR="005241A5">
        <w:rPr>
          <w:color w:val="201F1E"/>
          <w:bdr w:val="none" w:sz="0" w:space="0" w:color="auto" w:frame="1"/>
        </w:rPr>
        <w:t>mi</w:t>
      </w:r>
      <w:r w:rsidRPr="00AC6E55">
        <w:rPr>
          <w:color w:val="201F1E"/>
          <w:bdr w:val="none" w:sz="0" w:space="0" w:color="auto" w:frame="1"/>
        </w:rPr>
        <w:t xml:space="preserve">s vadovaujantis yra skiriama ir mokama išmoka (įstatyme turi būti sąlygos, o ne jas pagrindžiantys duomenys), ką savo prašyme turi nurodyti asmenys ir t.t.) </w:t>
      </w:r>
      <w:r w:rsidR="00D40B8E">
        <w:rPr>
          <w:color w:val="201F1E"/>
          <w:bdr w:val="none" w:sz="0" w:space="0" w:color="auto" w:frame="1"/>
        </w:rPr>
        <w:t>ne</w:t>
      </w:r>
      <w:r w:rsidRPr="00AC6E55">
        <w:rPr>
          <w:color w:val="201F1E"/>
          <w:bdr w:val="none" w:sz="0" w:space="0" w:color="auto" w:frame="1"/>
        </w:rPr>
        <w:t>turėtų būti įstatymo reguliavimo dalyk</w:t>
      </w:r>
      <w:r w:rsidR="00345F97">
        <w:rPr>
          <w:color w:val="201F1E"/>
          <w:bdr w:val="none" w:sz="0" w:space="0" w:color="auto" w:frame="1"/>
        </w:rPr>
        <w:t>as</w:t>
      </w:r>
      <w:r w:rsidRPr="00AC6E55">
        <w:rPr>
          <w:color w:val="201F1E"/>
          <w:bdr w:val="none" w:sz="0" w:space="0" w:color="auto" w:frame="1"/>
        </w:rPr>
        <w:t xml:space="preserve"> ir turėtų būti reglamentuojamos įgyvendinamųjų teisės aktų. Atsižvelgiant į tai, siūlytina peržiūrėti </w:t>
      </w:r>
      <w:r w:rsidRPr="00AC6E55">
        <w:rPr>
          <w:color w:val="000000"/>
        </w:rPr>
        <w:t>keičiamo</w:t>
      </w:r>
      <w:r w:rsidR="004B5E26" w:rsidRPr="004B5E26">
        <w:t xml:space="preserve"> </w:t>
      </w:r>
      <w:r w:rsidR="004B5E26">
        <w:rPr>
          <w:color w:val="000000"/>
        </w:rPr>
        <w:t>V</w:t>
      </w:r>
      <w:r w:rsidR="004B5E26" w:rsidRPr="004B5E26">
        <w:rPr>
          <w:color w:val="000000"/>
        </w:rPr>
        <w:t>ienišo asmens išmokos</w:t>
      </w:r>
      <w:r w:rsidRPr="00AC6E55">
        <w:rPr>
          <w:color w:val="000000"/>
        </w:rPr>
        <w:t xml:space="preserve"> įstatymo 5 straipsnio 4, 13 ir 15 dalių </w:t>
      </w:r>
      <w:r w:rsidRPr="00AC6E55">
        <w:rPr>
          <w:color w:val="201F1E"/>
          <w:bdr w:val="none" w:sz="0" w:space="0" w:color="auto" w:frame="1"/>
        </w:rPr>
        <w:t>nuostatas, perkeliant procedūras į įgyvendinamuosius teisės aktus.</w:t>
      </w:r>
    </w:p>
    <w:p w14:paraId="5747F3D3" w14:textId="35249BD4" w:rsidR="00D30E79" w:rsidRPr="005E7088" w:rsidRDefault="0057584C" w:rsidP="005E7088">
      <w:pPr>
        <w:pStyle w:val="Sraopastraipa"/>
        <w:widowControl w:val="0"/>
        <w:numPr>
          <w:ilvl w:val="0"/>
          <w:numId w:val="13"/>
        </w:numPr>
        <w:tabs>
          <w:tab w:val="left" w:pos="1276"/>
        </w:tabs>
        <w:spacing w:after="0" w:line="360" w:lineRule="auto"/>
        <w:jc w:val="both"/>
        <w:rPr>
          <w:rFonts w:eastAsia="Calibri"/>
          <w:lang w:eastAsia="lt-LT"/>
        </w:rPr>
      </w:pPr>
      <w:r w:rsidRPr="005E7088">
        <w:rPr>
          <w:rFonts w:eastAsia="Calibri"/>
          <w:color w:val="000000"/>
          <w:lang w:eastAsia="lt-LT"/>
        </w:rPr>
        <w:t>VAIĮ projekto 4 straipsnio 4 dalyje nustatyta, kad „</w:t>
      </w:r>
      <w:r w:rsidR="00D30E79" w:rsidRPr="005E7088">
        <w:rPr>
          <w:rFonts w:eastAsia="Calibri"/>
          <w:color w:val="000000"/>
          <w:lang w:eastAsia="lt-LT"/>
        </w:rPr>
        <w:t xml:space="preserve">Iki šio įstatymo įsigaliojimo įgijusiems teisę gauti vienišo asmens išmoką, tačiau iki 2021 m. gruodžio 31 d. prašymų nepateikusiems asmenims, Valstybinio socialinio draudimo fondo administravimo įstaigos privalo paskirti vienišo asmens išmokas pagal šio įstatymo nuostatas, išmokant vienišo asmens išmokų nepriemokas </w:t>
      </w:r>
      <w:r w:rsidR="00D30E79" w:rsidRPr="00436A3B">
        <w:rPr>
          <w:rFonts w:eastAsia="Calibri"/>
          <w:i/>
          <w:iCs/>
          <w:color w:val="000000"/>
          <w:u w:val="single"/>
          <w:lang w:eastAsia="lt-LT"/>
        </w:rPr>
        <w:t>neap</w:t>
      </w:r>
      <w:r w:rsidRPr="00436A3B">
        <w:rPr>
          <w:rFonts w:eastAsia="Calibri"/>
          <w:i/>
          <w:iCs/>
          <w:color w:val="000000"/>
          <w:u w:val="single"/>
          <w:lang w:eastAsia="lt-LT"/>
        </w:rPr>
        <w:t>ri</w:t>
      </w:r>
      <w:r w:rsidR="00D30E79" w:rsidRPr="00436A3B">
        <w:rPr>
          <w:rFonts w:eastAsia="Calibri"/>
          <w:i/>
          <w:iCs/>
          <w:color w:val="000000"/>
          <w:u w:val="single"/>
          <w:lang w:eastAsia="lt-LT"/>
        </w:rPr>
        <w:t>bojant jokiu laikotarpiu</w:t>
      </w:r>
      <w:r w:rsidR="00D30E79" w:rsidRPr="00436A3B">
        <w:rPr>
          <w:rFonts w:eastAsia="Calibri"/>
          <w:color w:val="000000"/>
          <w:lang w:eastAsia="lt-LT"/>
        </w:rPr>
        <w:t xml:space="preserve">, jei asmuo </w:t>
      </w:r>
      <w:r w:rsidR="00D30E79" w:rsidRPr="00436A3B">
        <w:rPr>
          <w:rFonts w:eastAsia="Calibri"/>
          <w:i/>
          <w:iCs/>
          <w:color w:val="000000"/>
          <w:lang w:eastAsia="lt-LT"/>
        </w:rPr>
        <w:t>visą laiką atitiko</w:t>
      </w:r>
      <w:r w:rsidR="00D30E79" w:rsidRPr="00436A3B">
        <w:rPr>
          <w:rFonts w:eastAsia="Calibri"/>
          <w:color w:val="000000"/>
          <w:lang w:eastAsia="lt-LT"/>
        </w:rPr>
        <w:t xml:space="preserve"> ir atitinka sąlygas skirti ir mokėti vienišo asmens išmoką</w:t>
      </w:r>
      <w:r w:rsidRPr="00436A3B">
        <w:rPr>
          <w:rFonts w:eastAsia="Calibri"/>
          <w:color w:val="000000"/>
          <w:lang w:eastAsia="lt-LT"/>
        </w:rPr>
        <w:t>“. Kyla klausimas</w:t>
      </w:r>
      <w:r w:rsidRPr="005E7088">
        <w:rPr>
          <w:rFonts w:eastAsia="Calibri"/>
          <w:color w:val="000000"/>
          <w:lang w:eastAsia="lt-LT"/>
        </w:rPr>
        <w:t>, kodėl visgi nėra apsiribojama jokiu laikotarpiu, juk asmenys turėjo teisėtą lūkestį gauti išmokas</w:t>
      </w:r>
      <w:r w:rsidRPr="005E7088">
        <w:rPr>
          <w:rFonts w:eastAsia="Calibri"/>
          <w:i/>
          <w:iCs/>
          <w:color w:val="000000"/>
          <w:lang w:eastAsia="lt-LT"/>
        </w:rPr>
        <w:t xml:space="preserve"> tik</w:t>
      </w:r>
      <w:r w:rsidRPr="005E7088">
        <w:rPr>
          <w:rFonts w:eastAsia="Calibri"/>
          <w:color w:val="000000"/>
          <w:lang w:eastAsia="lt-LT"/>
        </w:rPr>
        <w:t xml:space="preserve"> už paskutinius 12 mėnesių. Taip pat tikslintina sąvoka </w:t>
      </w:r>
      <w:r w:rsidRPr="005E7088">
        <w:rPr>
          <w:rFonts w:eastAsia="Calibri"/>
          <w:color w:val="000000"/>
          <w:lang w:eastAsia="lt-LT"/>
        </w:rPr>
        <w:lastRenderedPageBreak/>
        <w:t xml:space="preserve">„visą laiką atitiko“, kadangi nėra aišku kas yra tas „visas laikas“ ir tokia nuostata gali būti traktuojama dviprasmiškai. </w:t>
      </w:r>
    </w:p>
    <w:p w14:paraId="63D81326" w14:textId="60738ED0" w:rsidR="0057584C" w:rsidRDefault="0057584C" w:rsidP="004B5E26">
      <w:pPr>
        <w:pStyle w:val="Sraopastraipa"/>
        <w:numPr>
          <w:ilvl w:val="0"/>
          <w:numId w:val="13"/>
        </w:numPr>
        <w:tabs>
          <w:tab w:val="left" w:pos="1134"/>
          <w:tab w:val="left" w:pos="1276"/>
        </w:tabs>
        <w:spacing w:line="360" w:lineRule="auto"/>
        <w:jc w:val="both"/>
        <w:rPr>
          <w:rFonts w:eastAsia="Calibri"/>
          <w:color w:val="000000"/>
          <w:lang w:eastAsia="lt-LT"/>
        </w:rPr>
      </w:pPr>
      <w:r w:rsidRPr="0057584C">
        <w:rPr>
          <w:rFonts w:eastAsia="Calibri"/>
          <w:color w:val="000000"/>
          <w:lang w:eastAsia="lt-LT"/>
        </w:rPr>
        <w:t xml:space="preserve">VAIĮ projekto 4 straipsnio 5 dalies 2 punktas numato, kad „nuo </w:t>
      </w:r>
      <w:r w:rsidRPr="0057584C">
        <w:rPr>
          <w:rFonts w:eastAsia="Calibri"/>
          <w:i/>
          <w:iCs/>
          <w:color w:val="000000"/>
          <w:lang w:eastAsia="lt-LT"/>
        </w:rPr>
        <w:t>2022 m. balandžio 1 d.</w:t>
      </w:r>
      <w:r w:rsidRPr="0057584C">
        <w:rPr>
          <w:rFonts w:eastAsia="Calibri"/>
          <w:color w:val="000000"/>
          <w:lang w:eastAsia="lt-LT"/>
        </w:rPr>
        <w:t xml:space="preserve"> Valstybinio socialinio draudimo fondo administravimo įstaigos sprendimus dėl vienišo asmens išmokos skyrimo ir mokėjimo priima </w:t>
      </w:r>
      <w:r w:rsidRPr="0057584C">
        <w:rPr>
          <w:rFonts w:eastAsia="Calibri"/>
          <w:i/>
          <w:iCs/>
          <w:color w:val="000000"/>
          <w:lang w:eastAsia="lt-LT"/>
        </w:rPr>
        <w:t>šio įstatymo 3 straipsniu keičiamo Lietuvos Respublikos vienišo asmens išmokos įstatymo 5 straipsnyje nustatyta tvarka</w:t>
      </w:r>
      <w:r w:rsidRPr="0057584C">
        <w:rPr>
          <w:rFonts w:eastAsia="Calibri"/>
          <w:color w:val="000000"/>
          <w:lang w:eastAsia="lt-LT"/>
        </w:rPr>
        <w:t>“. Kyla klausimas, ar tokiu atveju šia apimtimi keičiamo</w:t>
      </w:r>
      <w:r w:rsidR="004B5E26" w:rsidRPr="004B5E26">
        <w:t xml:space="preserve"> </w:t>
      </w:r>
      <w:r w:rsidR="004B5E26">
        <w:rPr>
          <w:rFonts w:eastAsia="Calibri"/>
          <w:color w:val="000000"/>
          <w:lang w:eastAsia="lt-LT"/>
        </w:rPr>
        <w:t>V</w:t>
      </w:r>
      <w:r w:rsidR="004B5E26" w:rsidRPr="004B5E26">
        <w:rPr>
          <w:rFonts w:eastAsia="Calibri"/>
          <w:color w:val="000000"/>
          <w:lang w:eastAsia="lt-LT"/>
        </w:rPr>
        <w:t>ienišo asmens išmokos</w:t>
      </w:r>
      <w:r w:rsidRPr="0057584C">
        <w:rPr>
          <w:rFonts w:eastAsia="Calibri"/>
          <w:color w:val="000000"/>
          <w:lang w:eastAsia="lt-LT"/>
        </w:rPr>
        <w:t xml:space="preserve"> įstatymo 5 straipsnis neturėtų įsigalioti 2022 m. balandžio 1 d.</w:t>
      </w:r>
    </w:p>
    <w:p w14:paraId="4C3AA405" w14:textId="77777777" w:rsidR="00D6671C" w:rsidRPr="0057584C" w:rsidRDefault="00D6671C" w:rsidP="00D6671C">
      <w:pPr>
        <w:pStyle w:val="Sraopastraipa"/>
        <w:tabs>
          <w:tab w:val="left" w:pos="1134"/>
          <w:tab w:val="left" w:pos="1276"/>
        </w:tabs>
        <w:spacing w:line="360" w:lineRule="auto"/>
        <w:ind w:left="851"/>
        <w:jc w:val="both"/>
        <w:rPr>
          <w:rFonts w:eastAsia="Calibri"/>
          <w:color w:val="000000"/>
          <w:lang w:eastAsia="lt-LT"/>
        </w:rPr>
      </w:pPr>
    </w:p>
    <w:p w14:paraId="4E1F455D" w14:textId="3E0924D7" w:rsidR="00AC6E55" w:rsidRPr="002B43A2" w:rsidRDefault="002B43A2" w:rsidP="00D6671C">
      <w:pPr>
        <w:pStyle w:val="Sraopastraipa"/>
        <w:widowControl w:val="0"/>
        <w:tabs>
          <w:tab w:val="left" w:pos="1276"/>
        </w:tabs>
        <w:spacing w:after="0" w:line="360" w:lineRule="auto"/>
        <w:ind w:left="993" w:hanging="142"/>
        <w:jc w:val="both"/>
        <w:rPr>
          <w:rFonts w:eastAsia="Calibri"/>
          <w:i/>
          <w:iCs/>
          <w:color w:val="000000"/>
          <w:lang w:eastAsia="lt-LT"/>
        </w:rPr>
      </w:pPr>
      <w:r w:rsidRPr="002B43A2">
        <w:rPr>
          <w:rFonts w:eastAsia="Calibri"/>
          <w:i/>
          <w:iCs/>
          <w:color w:val="000000"/>
          <w:lang w:eastAsia="lt-LT"/>
        </w:rPr>
        <w:t xml:space="preserve">Dėl CPK projekto. </w:t>
      </w:r>
    </w:p>
    <w:p w14:paraId="710C718B" w14:textId="2DD8EA67" w:rsidR="002B43A2" w:rsidRPr="002B43A2" w:rsidRDefault="006779A4" w:rsidP="00D6671C">
      <w:pPr>
        <w:numPr>
          <w:ilvl w:val="0"/>
          <w:numId w:val="13"/>
        </w:numPr>
        <w:tabs>
          <w:tab w:val="left" w:pos="1276"/>
        </w:tabs>
        <w:suppressAutoHyphens w:val="0"/>
        <w:spacing w:after="0" w:line="360" w:lineRule="auto"/>
        <w:jc w:val="both"/>
        <w:rPr>
          <w:color w:val="000000"/>
        </w:rPr>
      </w:pPr>
      <w:r>
        <w:rPr>
          <w:color w:val="000000"/>
        </w:rPr>
        <w:t>CPK p</w:t>
      </w:r>
      <w:r w:rsidR="002B43A2" w:rsidRPr="002B43A2">
        <w:rPr>
          <w:color w:val="000000"/>
        </w:rPr>
        <w:t xml:space="preserve">rojektu siūloma papildyti </w:t>
      </w:r>
      <w:r w:rsidR="002B43A2">
        <w:rPr>
          <w:color w:val="000000"/>
        </w:rPr>
        <w:t>Lietuvos Respublikos c</w:t>
      </w:r>
      <w:r w:rsidR="002B43A2" w:rsidRPr="002B43A2">
        <w:rPr>
          <w:color w:val="000000"/>
        </w:rPr>
        <w:t xml:space="preserve">ivilinio proceso kodekso (toliau – CPK) 739 straipsnį, kuris numato pinigų sumas, iš kurių išieškoti negalima nauju 11 punktu – </w:t>
      </w:r>
      <w:r w:rsidR="002B43A2" w:rsidRPr="002B43A2">
        <w:rPr>
          <w:i/>
          <w:iCs/>
          <w:color w:val="000000"/>
        </w:rPr>
        <w:t>valstybinė socialinio draudimo našlių pensija, mokama pagal Socialinio draudimo pensijų įstatymą</w:t>
      </w:r>
      <w:r w:rsidR="002B43A2" w:rsidRPr="002B43A2">
        <w:rPr>
          <w:color w:val="000000"/>
        </w:rPr>
        <w:t xml:space="preserve">. </w:t>
      </w:r>
      <w:r w:rsidR="002B43A2">
        <w:rPr>
          <w:color w:val="000000"/>
        </w:rPr>
        <w:t>CPK p</w:t>
      </w:r>
      <w:r w:rsidR="002B43A2" w:rsidRPr="002B43A2">
        <w:rPr>
          <w:color w:val="000000"/>
        </w:rPr>
        <w:t>rojekte yra supainiotos dvi skirtingos pensijos – socialinio draudimo našlių pensija ir valstybinė našlių pensija. Iš Įstatymų projektų aiškinamojo rašto matyti, kad į CPK 739 straipsnį siūloma įtraukti būtent socialinio draudimo našlių pensiją. Todėl žodis „valstybinė“ brauktinas.</w:t>
      </w:r>
    </w:p>
    <w:p w14:paraId="056CD5F0" w14:textId="1F6B09D6" w:rsidR="002B43A2" w:rsidRDefault="0008447E" w:rsidP="00D6671C">
      <w:pPr>
        <w:tabs>
          <w:tab w:val="left" w:pos="851"/>
        </w:tabs>
        <w:suppressAutoHyphens w:val="0"/>
        <w:spacing w:after="0" w:line="360" w:lineRule="auto"/>
        <w:jc w:val="both"/>
        <w:rPr>
          <w:color w:val="000000"/>
        </w:rPr>
      </w:pPr>
      <w:r>
        <w:rPr>
          <w:color w:val="000000"/>
        </w:rPr>
        <w:tab/>
      </w:r>
      <w:r w:rsidR="002B43A2" w:rsidRPr="002B43A2">
        <w:rPr>
          <w:color w:val="000000"/>
        </w:rPr>
        <w:t>Taip pat siūlome šią pensijos rūšį nerašyti atskiru 11 punktu, o papildyti CPK 739 straipsnio 7 punktą, kuriame tarp kitų pinigų sumų yra ir našlaičių pensija, mokama pagal Lietuvos Respublikos socialinio draudimo įstatymą.</w:t>
      </w:r>
    </w:p>
    <w:p w14:paraId="147E0BB1" w14:textId="2BFAD89F" w:rsidR="00A21927" w:rsidRPr="00D6671C" w:rsidRDefault="005E7088" w:rsidP="00D6671C">
      <w:pPr>
        <w:numPr>
          <w:ilvl w:val="0"/>
          <w:numId w:val="13"/>
        </w:numPr>
        <w:tabs>
          <w:tab w:val="left" w:pos="1276"/>
        </w:tabs>
        <w:suppressAutoHyphens w:val="0"/>
        <w:spacing w:after="0" w:line="360" w:lineRule="auto"/>
        <w:jc w:val="both"/>
        <w:rPr>
          <w:i/>
          <w:iCs/>
          <w:color w:val="000000"/>
        </w:rPr>
      </w:pPr>
      <w:r w:rsidRPr="00A21927">
        <w:rPr>
          <w:rFonts w:ascii="Times" w:hAnsi="Times" w:cs="Times"/>
          <w:color w:val="000000"/>
        </w:rPr>
        <w:t xml:space="preserve">Papildomai pastebėtina, kad CPK projekto įsigaliojimas yra nukeliamas, tačiau šiuo projektu numatomi pakeitimai galėtų įsigalioti ir ankščiau nei 2022 m. sausio 1 d. </w:t>
      </w:r>
    </w:p>
    <w:p w14:paraId="51550ADA" w14:textId="77777777" w:rsidR="00D6671C" w:rsidRPr="00A21927" w:rsidRDefault="00D6671C" w:rsidP="00D6671C">
      <w:pPr>
        <w:tabs>
          <w:tab w:val="left" w:pos="1276"/>
        </w:tabs>
        <w:suppressAutoHyphens w:val="0"/>
        <w:spacing w:after="0" w:line="360" w:lineRule="auto"/>
        <w:ind w:left="851"/>
        <w:jc w:val="both"/>
        <w:rPr>
          <w:i/>
          <w:iCs/>
          <w:color w:val="000000"/>
        </w:rPr>
      </w:pPr>
    </w:p>
    <w:p w14:paraId="68650CD7" w14:textId="0C2C246C" w:rsidR="005E7088" w:rsidRPr="00A21927" w:rsidRDefault="00AE0EF3" w:rsidP="00D6671C">
      <w:pPr>
        <w:suppressAutoHyphens w:val="0"/>
        <w:spacing w:after="0" w:line="360" w:lineRule="auto"/>
        <w:ind w:left="993" w:hanging="142"/>
        <w:jc w:val="both"/>
        <w:rPr>
          <w:i/>
          <w:iCs/>
          <w:color w:val="000000"/>
        </w:rPr>
      </w:pPr>
      <w:r w:rsidRPr="00A21927">
        <w:rPr>
          <w:i/>
          <w:iCs/>
          <w:color w:val="000000"/>
        </w:rPr>
        <w:t xml:space="preserve">Kita. </w:t>
      </w:r>
    </w:p>
    <w:p w14:paraId="5075F9A2" w14:textId="0DE1ED2D" w:rsidR="00AE0EF3" w:rsidRPr="00AE0EF3" w:rsidRDefault="00AE0EF3" w:rsidP="00D6671C">
      <w:pPr>
        <w:pStyle w:val="Sraopastraipa"/>
        <w:numPr>
          <w:ilvl w:val="0"/>
          <w:numId w:val="13"/>
        </w:numPr>
        <w:tabs>
          <w:tab w:val="left" w:pos="993"/>
          <w:tab w:val="left" w:pos="1276"/>
        </w:tabs>
        <w:suppressAutoHyphens w:val="0"/>
        <w:spacing w:after="0" w:line="360" w:lineRule="auto"/>
        <w:jc w:val="both"/>
        <w:rPr>
          <w:color w:val="000000"/>
        </w:rPr>
      </w:pPr>
      <w:r w:rsidRPr="00AE0EF3">
        <w:rPr>
          <w:color w:val="000000"/>
        </w:rPr>
        <w:t>Teisės technikos pastabos dėl Įstatymų projektų rengėjams bus pateiktos tiesiogiai.</w:t>
      </w:r>
    </w:p>
    <w:p w14:paraId="42E5B64D" w14:textId="7F4615A1" w:rsidR="008B4269" w:rsidRDefault="008B4269" w:rsidP="005A662A">
      <w:pPr>
        <w:pStyle w:val="Paprastasistekstas"/>
        <w:spacing w:line="240" w:lineRule="auto"/>
        <w:jc w:val="both"/>
        <w:rPr>
          <w:rFonts w:ascii="Times New Roman" w:hAnsi="Times New Roman" w:cs="Times New Roman"/>
          <w:sz w:val="24"/>
          <w:szCs w:val="24"/>
          <w:lang w:eastAsia="lt-LT"/>
        </w:rPr>
      </w:pPr>
    </w:p>
    <w:p w14:paraId="3EB8CB0F" w14:textId="46489D23" w:rsidR="00AE0EF3" w:rsidRDefault="00AE0EF3" w:rsidP="005A662A">
      <w:pPr>
        <w:pStyle w:val="Paprastasistekstas"/>
        <w:spacing w:line="240" w:lineRule="auto"/>
        <w:jc w:val="both"/>
        <w:rPr>
          <w:rFonts w:ascii="Times New Roman" w:hAnsi="Times New Roman" w:cs="Times New Roman"/>
          <w:sz w:val="24"/>
          <w:szCs w:val="24"/>
          <w:lang w:eastAsia="lt-LT"/>
        </w:rPr>
      </w:pPr>
    </w:p>
    <w:p w14:paraId="6AC13303" w14:textId="77777777" w:rsidR="00A21927" w:rsidRDefault="00A21927" w:rsidP="005A662A">
      <w:pPr>
        <w:pStyle w:val="Paprastasistekstas"/>
        <w:spacing w:line="240" w:lineRule="auto"/>
        <w:jc w:val="both"/>
        <w:rPr>
          <w:rFonts w:ascii="Times New Roman" w:hAnsi="Times New Roman" w:cs="Times New Roman"/>
          <w:sz w:val="24"/>
          <w:szCs w:val="24"/>
          <w:lang w:eastAsia="lt-LT"/>
        </w:rPr>
      </w:pPr>
    </w:p>
    <w:p w14:paraId="4F035016" w14:textId="6DF09DE1" w:rsidR="004D28BA" w:rsidRPr="004D28BA" w:rsidRDefault="003039C0" w:rsidP="005A662A">
      <w:pPr>
        <w:pStyle w:val="Paprastasistekstas"/>
        <w:spacing w:line="240" w:lineRule="auto"/>
        <w:jc w:val="both"/>
        <w:rPr>
          <w:rFonts w:ascii="Times New Roman" w:hAnsi="Times New Roman" w:cs="Times New Roman"/>
          <w:sz w:val="24"/>
          <w:szCs w:val="24"/>
        </w:rPr>
      </w:pPr>
      <w:r>
        <w:rPr>
          <w:rFonts w:ascii="Times New Roman" w:hAnsi="Times New Roman" w:cs="Times New Roman"/>
          <w:sz w:val="24"/>
          <w:szCs w:val="24"/>
          <w:lang w:eastAsia="lt-LT"/>
        </w:rPr>
        <w:t>Teisingumo ministrė</w:t>
      </w:r>
      <w:r w:rsidR="00B719F2">
        <w:rPr>
          <w:rFonts w:ascii="Times New Roman" w:hAnsi="Times New Roman" w:cs="Times New Roman"/>
          <w:sz w:val="24"/>
          <w:szCs w:val="24"/>
          <w:lang w:eastAsia="lt-LT"/>
        </w:rPr>
        <w:t xml:space="preserve">                              </w:t>
      </w:r>
      <w:r w:rsidR="00012F41">
        <w:rPr>
          <w:rFonts w:ascii="Times New Roman" w:hAnsi="Times New Roman" w:cs="Times New Roman"/>
          <w:sz w:val="24"/>
          <w:szCs w:val="24"/>
          <w:lang w:eastAsia="lt-LT"/>
        </w:rPr>
        <w:t xml:space="preserve">          </w:t>
      </w:r>
      <w:r w:rsidR="005F4DE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Evelina Dobrovolska</w:t>
      </w:r>
    </w:p>
    <w:p w14:paraId="018F7BE5" w14:textId="0371BDF5" w:rsidR="009576E5" w:rsidRDefault="009576E5">
      <w:pPr>
        <w:spacing w:line="276" w:lineRule="auto"/>
        <w:ind w:firstLine="851"/>
        <w:jc w:val="both"/>
        <w:rPr>
          <w:sz w:val="20"/>
          <w:szCs w:val="20"/>
        </w:rPr>
      </w:pPr>
    </w:p>
    <w:p w14:paraId="3D911D39" w14:textId="031AD68C" w:rsidR="005E7088" w:rsidRDefault="005E7088">
      <w:pPr>
        <w:spacing w:line="276" w:lineRule="auto"/>
        <w:ind w:firstLine="851"/>
        <w:jc w:val="both"/>
        <w:rPr>
          <w:sz w:val="20"/>
          <w:szCs w:val="20"/>
        </w:rPr>
      </w:pPr>
    </w:p>
    <w:p w14:paraId="37A56D3C" w14:textId="605C6F5D" w:rsidR="005E7088" w:rsidRDefault="005E7088">
      <w:pPr>
        <w:spacing w:line="276" w:lineRule="auto"/>
        <w:ind w:firstLine="851"/>
        <w:jc w:val="both"/>
        <w:rPr>
          <w:sz w:val="20"/>
          <w:szCs w:val="20"/>
        </w:rPr>
      </w:pPr>
    </w:p>
    <w:p w14:paraId="56D02BAC" w14:textId="0B285BE0" w:rsidR="005E7088" w:rsidRDefault="005E7088">
      <w:pPr>
        <w:spacing w:line="276" w:lineRule="auto"/>
        <w:ind w:firstLine="851"/>
        <w:jc w:val="both"/>
        <w:rPr>
          <w:sz w:val="20"/>
          <w:szCs w:val="20"/>
        </w:rPr>
      </w:pPr>
    </w:p>
    <w:p w14:paraId="2659538E" w14:textId="77777777" w:rsidR="005E7088" w:rsidRDefault="005E7088">
      <w:pPr>
        <w:spacing w:line="276" w:lineRule="auto"/>
        <w:ind w:firstLine="851"/>
        <w:jc w:val="both"/>
        <w:rPr>
          <w:sz w:val="20"/>
          <w:szCs w:val="20"/>
        </w:rPr>
      </w:pPr>
    </w:p>
    <w:p w14:paraId="63D5491D" w14:textId="66F96043" w:rsidR="00012F41" w:rsidRPr="0008447E" w:rsidRDefault="00E76BD0">
      <w:pPr>
        <w:spacing w:after="0" w:line="240" w:lineRule="auto"/>
        <w:rPr>
          <w:sz w:val="20"/>
          <w:szCs w:val="20"/>
        </w:rPr>
      </w:pPr>
      <w:r w:rsidRPr="00B719F2">
        <w:rPr>
          <w:sz w:val="20"/>
          <w:szCs w:val="20"/>
        </w:rPr>
        <w:t xml:space="preserve">Eglė </w:t>
      </w:r>
      <w:r w:rsidRPr="0008447E">
        <w:rPr>
          <w:sz w:val="20"/>
          <w:szCs w:val="20"/>
        </w:rPr>
        <w:t xml:space="preserve">Betingienė, tel. (8 5) 266 2882, el. p. </w:t>
      </w:r>
      <w:hyperlink r:id="rId11" w:history="1">
        <w:r w:rsidRPr="0008447E">
          <w:rPr>
            <w:rStyle w:val="Hipersaitas"/>
            <w:color w:val="auto"/>
            <w:sz w:val="20"/>
            <w:szCs w:val="20"/>
            <w:u w:val="none"/>
          </w:rPr>
          <w:t>egle.betingiene@tm.lt</w:t>
        </w:r>
      </w:hyperlink>
      <w:r w:rsidRPr="0008447E">
        <w:rPr>
          <w:sz w:val="20"/>
          <w:szCs w:val="20"/>
        </w:rPr>
        <w:t xml:space="preserve"> </w:t>
      </w:r>
    </w:p>
    <w:p w14:paraId="07EEC9F4" w14:textId="560912D9" w:rsidR="0008447E" w:rsidRPr="005E7088" w:rsidRDefault="0008447E">
      <w:pPr>
        <w:spacing w:after="0" w:line="240" w:lineRule="auto"/>
        <w:rPr>
          <w:color w:val="000000"/>
          <w:sz w:val="20"/>
          <w:szCs w:val="20"/>
          <w:shd w:val="clear" w:color="auto" w:fill="FFFFFF"/>
        </w:rPr>
      </w:pPr>
      <w:r w:rsidRPr="005E7088">
        <w:rPr>
          <w:sz w:val="20"/>
          <w:szCs w:val="20"/>
        </w:rPr>
        <w:t xml:space="preserve">Dalia Simutienė, tel. </w:t>
      </w:r>
      <w:r w:rsidRPr="005E7088">
        <w:rPr>
          <w:color w:val="000000"/>
          <w:sz w:val="20"/>
          <w:szCs w:val="20"/>
          <w:shd w:val="clear" w:color="auto" w:fill="FFFFFF"/>
        </w:rPr>
        <w:t> (8 5) 266 2928, el. p</w:t>
      </w:r>
      <w:r w:rsidRPr="005E7088">
        <w:rPr>
          <w:sz w:val="20"/>
          <w:szCs w:val="20"/>
          <w:shd w:val="clear" w:color="auto" w:fill="FFFFFF"/>
        </w:rPr>
        <w:t xml:space="preserve">. </w:t>
      </w:r>
      <w:hyperlink r:id="rId12" w:history="1">
        <w:r w:rsidR="005E7088" w:rsidRPr="005E7088">
          <w:rPr>
            <w:rStyle w:val="Hipersaitas"/>
            <w:color w:val="auto"/>
            <w:sz w:val="20"/>
            <w:szCs w:val="20"/>
            <w:u w:val="none"/>
            <w:shd w:val="clear" w:color="auto" w:fill="FFFFFF"/>
          </w:rPr>
          <w:t>dalia.simutiene@tm.lt</w:t>
        </w:r>
      </w:hyperlink>
    </w:p>
    <w:p w14:paraId="67DB5BCF" w14:textId="491BEA8D" w:rsidR="0008447E" w:rsidRDefault="0008447E">
      <w:pPr>
        <w:spacing w:after="0" w:line="240" w:lineRule="auto"/>
        <w:rPr>
          <w:color w:val="000000"/>
          <w:sz w:val="20"/>
          <w:szCs w:val="20"/>
          <w:shd w:val="clear" w:color="auto" w:fill="FFFFFF"/>
        </w:rPr>
      </w:pPr>
      <w:r w:rsidRPr="005E7088">
        <w:rPr>
          <w:color w:val="000000"/>
          <w:sz w:val="20"/>
          <w:szCs w:val="20"/>
          <w:shd w:val="clear" w:color="auto" w:fill="FFFFFF"/>
        </w:rPr>
        <w:t>Asta Gedzevičiūtė</w:t>
      </w:r>
      <w:r w:rsidR="005E7088" w:rsidRPr="005E7088">
        <w:rPr>
          <w:color w:val="000000"/>
          <w:sz w:val="20"/>
          <w:szCs w:val="20"/>
          <w:shd w:val="clear" w:color="auto" w:fill="FFFFFF"/>
        </w:rPr>
        <w:t>, tel</w:t>
      </w:r>
      <w:r w:rsidR="005E7088">
        <w:rPr>
          <w:color w:val="000000"/>
          <w:sz w:val="20"/>
          <w:szCs w:val="20"/>
          <w:shd w:val="clear" w:color="auto" w:fill="FFFFFF"/>
        </w:rPr>
        <w:t xml:space="preserve">. </w:t>
      </w:r>
      <w:bookmarkStart w:id="2" w:name="_Hlk84578409"/>
      <w:r w:rsidR="005E7088">
        <w:rPr>
          <w:color w:val="000000"/>
          <w:sz w:val="20"/>
          <w:szCs w:val="20"/>
          <w:shd w:val="clear" w:color="auto" w:fill="FFFFFF"/>
        </w:rPr>
        <w:t>(8 5) 266 2881</w:t>
      </w:r>
      <w:bookmarkEnd w:id="2"/>
      <w:r w:rsidR="005E7088">
        <w:rPr>
          <w:color w:val="000000"/>
          <w:sz w:val="20"/>
          <w:szCs w:val="20"/>
          <w:shd w:val="clear" w:color="auto" w:fill="FFFFFF"/>
        </w:rPr>
        <w:t xml:space="preserve">, el. p. asta.gedzeviciute@tm.lt </w:t>
      </w:r>
      <w:r>
        <w:rPr>
          <w:color w:val="000000"/>
          <w:sz w:val="20"/>
          <w:szCs w:val="20"/>
          <w:shd w:val="clear" w:color="auto" w:fill="FFFFFF"/>
        </w:rPr>
        <w:t xml:space="preserve"> </w:t>
      </w:r>
    </w:p>
    <w:p w14:paraId="4F01F2E9" w14:textId="3B9E62FF" w:rsidR="00A21927" w:rsidRPr="0008447E" w:rsidRDefault="00A21927">
      <w:pPr>
        <w:spacing w:after="0" w:line="240" w:lineRule="auto"/>
        <w:rPr>
          <w:sz w:val="20"/>
          <w:szCs w:val="20"/>
        </w:rPr>
      </w:pPr>
      <w:r>
        <w:rPr>
          <w:color w:val="000000"/>
          <w:sz w:val="20"/>
          <w:szCs w:val="20"/>
          <w:shd w:val="clear" w:color="auto" w:fill="FFFFFF"/>
        </w:rPr>
        <w:t xml:space="preserve">Igor Golubajev, tel. (8 5) 266 2855, el. p. igor.golubajev@tm.lt  </w:t>
      </w:r>
    </w:p>
    <w:sectPr w:rsidR="00A21927" w:rsidRPr="0008447E" w:rsidSect="004207FF">
      <w:headerReference w:type="default" r:id="rId13"/>
      <w:headerReference w:type="first" r:id="rId14"/>
      <w:footerReference w:type="first" r:id="rId15"/>
      <w:footnotePr>
        <w:pos w:val="beneathText"/>
      </w:footnotePr>
      <w:pgSz w:w="11905" w:h="16837"/>
      <w:pgMar w:top="420" w:right="567" w:bottom="567" w:left="1701" w:header="89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4039" w14:textId="77777777" w:rsidR="00F21A7C" w:rsidRDefault="00F21A7C">
      <w:pPr>
        <w:spacing w:after="0" w:line="240" w:lineRule="auto"/>
      </w:pPr>
      <w:r>
        <w:separator/>
      </w:r>
    </w:p>
  </w:endnote>
  <w:endnote w:type="continuationSeparator" w:id="0">
    <w:p w14:paraId="0FD12ACF" w14:textId="77777777" w:rsidR="00F21A7C" w:rsidRDefault="00F2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3E7" w14:textId="335FE457" w:rsidR="00071C6B" w:rsidRDefault="00071C6B">
    <w:pPr>
      <w:pStyle w:val="Porat"/>
      <w:tabs>
        <w:tab w:val="clear" w:pos="8306"/>
        <w:tab w:val="left" w:pos="8080"/>
        <w:tab w:val="right" w:pos="9356"/>
      </w:tabs>
    </w:pPr>
  </w:p>
  <w:p w14:paraId="7A35CA11" w14:textId="77777777" w:rsidR="00071C6B" w:rsidRDefault="00510822">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0574" w14:textId="77777777" w:rsidR="00F21A7C" w:rsidRDefault="00F21A7C">
      <w:pPr>
        <w:spacing w:after="0" w:line="240" w:lineRule="auto"/>
      </w:pPr>
      <w:r>
        <w:separator/>
      </w:r>
    </w:p>
  </w:footnote>
  <w:footnote w:type="continuationSeparator" w:id="0">
    <w:p w14:paraId="22C857CA" w14:textId="77777777" w:rsidR="00F21A7C" w:rsidRDefault="00F21A7C">
      <w:pPr>
        <w:spacing w:after="0" w:line="240" w:lineRule="auto"/>
      </w:pPr>
      <w:r>
        <w:continuationSeparator/>
      </w:r>
    </w:p>
  </w:footnote>
  <w:footnote w:id="1">
    <w:p w14:paraId="584D816D" w14:textId="77777777" w:rsidR="00AC6E55" w:rsidRPr="00716911" w:rsidRDefault="00AC6E55" w:rsidP="00AC6E55">
      <w:pPr>
        <w:pStyle w:val="Puslapioinaostekstas"/>
        <w:rPr>
          <w:rFonts w:ascii="Times" w:hAnsi="Times" w:cs="Times"/>
        </w:rPr>
      </w:pPr>
      <w:r w:rsidRPr="00716911">
        <w:rPr>
          <w:rStyle w:val="Puslapioinaosnuoroda"/>
          <w:rFonts w:ascii="Times" w:hAnsi="Times" w:cs="Times"/>
        </w:rPr>
        <w:footnoteRef/>
      </w:r>
      <w:r w:rsidRPr="00716911">
        <w:rPr>
          <w:rFonts w:ascii="Times" w:hAnsi="Times" w:cs="Times"/>
        </w:rPr>
        <w:t xml:space="preserve"> Detalesnė informacija pateikta TM rašte ir jo priede.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63244"/>
      <w:docPartObj>
        <w:docPartGallery w:val="Page Numbers (Top of Page)"/>
        <w:docPartUnique/>
      </w:docPartObj>
    </w:sdtPr>
    <w:sdtEndPr/>
    <w:sdtContent>
      <w:p w14:paraId="70CA868E" w14:textId="1870D6DC" w:rsidR="00A21927" w:rsidRDefault="00A21927">
        <w:pPr>
          <w:pStyle w:val="Antrats"/>
          <w:jc w:val="center"/>
        </w:pPr>
        <w:r>
          <w:fldChar w:fldCharType="begin"/>
        </w:r>
        <w:r>
          <w:instrText>PAGE   \* MERGEFORMAT</w:instrText>
        </w:r>
        <w:r>
          <w:fldChar w:fldCharType="separate"/>
        </w:r>
        <w:r>
          <w:t>2</w:t>
        </w:r>
        <w:r>
          <w:fldChar w:fldCharType="end"/>
        </w:r>
      </w:p>
    </w:sdtContent>
  </w:sdt>
  <w:p w14:paraId="67EA9768" w14:textId="77777777" w:rsidR="00071C6B" w:rsidRDefault="00071C6B">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D1C" w14:textId="77777777" w:rsidR="00071C6B" w:rsidRDefault="00510822">
    <w:pPr>
      <w:tabs>
        <w:tab w:val="right" w:pos="8306"/>
      </w:tabs>
      <w:suppressAutoHyphens w:val="0"/>
      <w:spacing w:after="0" w:line="240" w:lineRule="auto"/>
      <w:jc w:val="center"/>
      <w:rPr>
        <w:sz w:val="28"/>
        <w:szCs w:val="28"/>
        <w:lang w:eastAsia="en-US"/>
      </w:rPr>
    </w:pPr>
    <w:r>
      <w:rPr>
        <w:noProof/>
        <w:sz w:val="28"/>
        <w:szCs w:val="28"/>
        <w:lang w:eastAsia="lt-LT"/>
      </w:rPr>
      <w:drawing>
        <wp:inline distT="0" distB="0" distL="0" distR="0" wp14:anchorId="7A2DB3F3" wp14:editId="465D6B8F">
          <wp:extent cx="563880" cy="556260"/>
          <wp:effectExtent l="0" t="0" r="7620" b="0"/>
          <wp:docPr id="25" name="Paveikslėlis 25"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08CB1368" w14:textId="77777777" w:rsidR="00071C6B" w:rsidRDefault="00071C6B">
    <w:pPr>
      <w:tabs>
        <w:tab w:val="right" w:pos="8306"/>
      </w:tabs>
      <w:suppressAutoHyphens w:val="0"/>
      <w:spacing w:after="0" w:line="240" w:lineRule="auto"/>
      <w:jc w:val="center"/>
      <w:rPr>
        <w:sz w:val="16"/>
        <w:lang w:eastAsia="en-US"/>
      </w:rPr>
    </w:pPr>
  </w:p>
  <w:p w14:paraId="71B43427" w14:textId="77777777" w:rsidR="00071C6B" w:rsidRDefault="00510822">
    <w:pPr>
      <w:suppressAutoHyphens w:val="0"/>
      <w:spacing w:after="0" w:line="240" w:lineRule="auto"/>
      <w:jc w:val="center"/>
      <w:rPr>
        <w:b/>
        <w:bCs/>
        <w:sz w:val="26"/>
        <w:lang w:eastAsia="en-US"/>
      </w:rPr>
    </w:pPr>
    <w:r>
      <w:rPr>
        <w:b/>
        <w:bCs/>
        <w:sz w:val="26"/>
        <w:lang w:eastAsia="en-US"/>
      </w:rPr>
      <w:t>LIETUVOS RESPUBLIKOS TEISINGUMO MINISTERIJA</w:t>
    </w:r>
  </w:p>
  <w:p w14:paraId="29419EED" w14:textId="77777777" w:rsidR="00071C6B" w:rsidRDefault="00071C6B">
    <w:pPr>
      <w:suppressAutoHyphens w:val="0"/>
      <w:spacing w:after="0" w:line="240" w:lineRule="auto"/>
      <w:jc w:val="center"/>
      <w:rPr>
        <w:b/>
        <w:bCs/>
        <w:sz w:val="26"/>
        <w:lang w:eastAsia="en-US"/>
      </w:rPr>
    </w:pPr>
  </w:p>
  <w:p w14:paraId="3CC1806F"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Biudžetinė įstaiga, Gedimino pr. 30, LT-01104 Vilnius, </w:t>
    </w:r>
  </w:p>
  <w:p w14:paraId="6668EC80"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tel. (8 5) 266 2984, faks. (8 5) 262 5940, el. p. </w:t>
    </w:r>
    <w:hyperlink r:id="rId2" w:history="1">
      <w:r w:rsidRPr="006B05E4">
        <w:rPr>
          <w:color w:val="0000FF"/>
          <w:sz w:val="20"/>
          <w:u w:val="single"/>
          <w:lang w:eastAsia="en-US"/>
        </w:rPr>
        <w:t>rastine@tm.lt</w:t>
      </w:r>
    </w:hyperlink>
    <w:r w:rsidRPr="006B05E4">
      <w:rPr>
        <w:sz w:val="20"/>
        <w:lang w:eastAsia="en-US"/>
      </w:rPr>
      <w:t>, https://tm.lrv.lt.</w:t>
    </w:r>
  </w:p>
  <w:p w14:paraId="6245E3F5"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Duomenys kaupiami ir saugomi Juridinių asmenų registre, kodas 188604955</w:t>
    </w:r>
  </w:p>
  <w:p w14:paraId="65641576" w14:textId="77777777" w:rsidR="00071C6B" w:rsidRDefault="00071C6B">
    <w:pPr>
      <w:tabs>
        <w:tab w:val="right" w:pos="8306"/>
      </w:tabs>
      <w:suppressAutoHyphens w:val="0"/>
      <w:jc w:val="center"/>
      <w:rPr>
        <w:sz w:val="20"/>
        <w:lang w:eastAsia="en-US"/>
      </w:rPr>
    </w:pPr>
  </w:p>
  <w:p w14:paraId="4B983DA3" w14:textId="77777777" w:rsidR="00071C6B" w:rsidRDefault="00071C6B">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AC779F"/>
    <w:multiLevelType w:val="hybridMultilevel"/>
    <w:tmpl w:val="085ACC6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0EFB6FB8"/>
    <w:multiLevelType w:val="multilevel"/>
    <w:tmpl w:val="6B007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6624EA"/>
    <w:multiLevelType w:val="multilevel"/>
    <w:tmpl w:val="D2721D68"/>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 w15:restartNumberingAfterBreak="0">
    <w:nsid w:val="3AF87F28"/>
    <w:multiLevelType w:val="hybridMultilevel"/>
    <w:tmpl w:val="EBF0EE7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ECC6C24"/>
    <w:multiLevelType w:val="hybridMultilevel"/>
    <w:tmpl w:val="E86AAB2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2BD1560"/>
    <w:multiLevelType w:val="hybridMultilevel"/>
    <w:tmpl w:val="2326EEBE"/>
    <w:lvl w:ilvl="0" w:tplc="8620FB42">
      <w:start w:val="1"/>
      <w:numFmt w:val="decimal"/>
      <w:lvlText w:val="%1."/>
      <w:lvlJc w:val="left"/>
      <w:pPr>
        <w:ind w:left="0" w:firstLine="851"/>
      </w:pPr>
      <w:rPr>
        <w:rFonts w:hint="default"/>
        <w:i w:val="0"/>
        <w:i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3D34318"/>
    <w:multiLevelType w:val="multilevel"/>
    <w:tmpl w:val="43D343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755298"/>
    <w:multiLevelType w:val="hybridMultilevel"/>
    <w:tmpl w:val="5BEA7A18"/>
    <w:lvl w:ilvl="0" w:tplc="3A868AB8">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8440B83"/>
    <w:multiLevelType w:val="hybridMultilevel"/>
    <w:tmpl w:val="F8125FF2"/>
    <w:lvl w:ilvl="0" w:tplc="DB606B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CEA7E4E"/>
    <w:multiLevelType w:val="hybridMultilevel"/>
    <w:tmpl w:val="4660439E"/>
    <w:lvl w:ilvl="0" w:tplc="A962AB18">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12" w15:restartNumberingAfterBreak="0">
    <w:nsid w:val="63270FB4"/>
    <w:multiLevelType w:val="hybridMultilevel"/>
    <w:tmpl w:val="23B08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534A45"/>
    <w:multiLevelType w:val="hybridMultilevel"/>
    <w:tmpl w:val="D084D3C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C564A2A"/>
    <w:multiLevelType w:val="hybridMultilevel"/>
    <w:tmpl w:val="1CAA136E"/>
    <w:lvl w:ilvl="0" w:tplc="D51659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1"/>
  </w:num>
  <w:num w:numId="3">
    <w:abstractNumId w:val="7"/>
  </w:num>
  <w:num w:numId="4">
    <w:abstractNumId w:val="12"/>
  </w:num>
  <w:num w:numId="5">
    <w:abstractNumId w:val="13"/>
  </w:num>
  <w:num w:numId="6">
    <w:abstractNumId w:val="5"/>
  </w:num>
  <w:num w:numId="7">
    <w:abstractNumId w:val="8"/>
  </w:num>
  <w:num w:numId="8">
    <w:abstractNumId w:val="14"/>
  </w:num>
  <w:num w:numId="9">
    <w:abstractNumId w:val="3"/>
  </w:num>
  <w:num w:numId="10">
    <w:abstractNumId w:val="1"/>
  </w:num>
  <w:num w:numId="11">
    <w:abstractNumId w:val="4"/>
  </w:num>
  <w:num w:numId="12">
    <w:abstractNumId w:val="9"/>
  </w:num>
  <w:num w:numId="13">
    <w:abstractNumId w:val="6"/>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6AE9"/>
    <w:rsid w:val="000126A3"/>
    <w:rsid w:val="00012F41"/>
    <w:rsid w:val="0001732A"/>
    <w:rsid w:val="000203F3"/>
    <w:rsid w:val="00022E3C"/>
    <w:rsid w:val="00033F22"/>
    <w:rsid w:val="000356BD"/>
    <w:rsid w:val="00043583"/>
    <w:rsid w:val="0004405D"/>
    <w:rsid w:val="00045F11"/>
    <w:rsid w:val="00055405"/>
    <w:rsid w:val="00056395"/>
    <w:rsid w:val="0006186E"/>
    <w:rsid w:val="000637DC"/>
    <w:rsid w:val="000708B6"/>
    <w:rsid w:val="00071C6B"/>
    <w:rsid w:val="00072919"/>
    <w:rsid w:val="000756A8"/>
    <w:rsid w:val="0008447E"/>
    <w:rsid w:val="00087B55"/>
    <w:rsid w:val="0009008E"/>
    <w:rsid w:val="00093791"/>
    <w:rsid w:val="00095F50"/>
    <w:rsid w:val="000B0D10"/>
    <w:rsid w:val="000B1ECA"/>
    <w:rsid w:val="000B66CC"/>
    <w:rsid w:val="000B67D8"/>
    <w:rsid w:val="000C4239"/>
    <w:rsid w:val="000D0B1C"/>
    <w:rsid w:val="000D3171"/>
    <w:rsid w:val="000E03D6"/>
    <w:rsid w:val="000E34D4"/>
    <w:rsid w:val="000E40E3"/>
    <w:rsid w:val="000E6E4F"/>
    <w:rsid w:val="000E7556"/>
    <w:rsid w:val="000F0BC7"/>
    <w:rsid w:val="00106269"/>
    <w:rsid w:val="00107B34"/>
    <w:rsid w:val="00110A05"/>
    <w:rsid w:val="00113BFD"/>
    <w:rsid w:val="00125A96"/>
    <w:rsid w:val="001273B1"/>
    <w:rsid w:val="00133358"/>
    <w:rsid w:val="00137EFF"/>
    <w:rsid w:val="00157949"/>
    <w:rsid w:val="00163A16"/>
    <w:rsid w:val="00163C9F"/>
    <w:rsid w:val="00190B04"/>
    <w:rsid w:val="0019225B"/>
    <w:rsid w:val="00196FD5"/>
    <w:rsid w:val="001A00F2"/>
    <w:rsid w:val="001A2BEB"/>
    <w:rsid w:val="001B28DE"/>
    <w:rsid w:val="001C1840"/>
    <w:rsid w:val="001E0731"/>
    <w:rsid w:val="001E192A"/>
    <w:rsid w:val="001E1AF5"/>
    <w:rsid w:val="001E213B"/>
    <w:rsid w:val="001E4CDF"/>
    <w:rsid w:val="001E6D10"/>
    <w:rsid w:val="001E6F39"/>
    <w:rsid w:val="001F4940"/>
    <w:rsid w:val="00216724"/>
    <w:rsid w:val="00224C7E"/>
    <w:rsid w:val="00225009"/>
    <w:rsid w:val="0023382D"/>
    <w:rsid w:val="00247655"/>
    <w:rsid w:val="00250FF2"/>
    <w:rsid w:val="00253D25"/>
    <w:rsid w:val="00253EF2"/>
    <w:rsid w:val="00271BCA"/>
    <w:rsid w:val="0027526A"/>
    <w:rsid w:val="002A2A2E"/>
    <w:rsid w:val="002B43A2"/>
    <w:rsid w:val="002C0406"/>
    <w:rsid w:val="002C7EAF"/>
    <w:rsid w:val="002D24DA"/>
    <w:rsid w:val="002F357E"/>
    <w:rsid w:val="003039C0"/>
    <w:rsid w:val="003133A9"/>
    <w:rsid w:val="00314884"/>
    <w:rsid w:val="0031547F"/>
    <w:rsid w:val="00325B89"/>
    <w:rsid w:val="00327585"/>
    <w:rsid w:val="003337BD"/>
    <w:rsid w:val="00335E75"/>
    <w:rsid w:val="00345C41"/>
    <w:rsid w:val="00345F97"/>
    <w:rsid w:val="00350171"/>
    <w:rsid w:val="003520DB"/>
    <w:rsid w:val="0035263F"/>
    <w:rsid w:val="0035750C"/>
    <w:rsid w:val="00357B11"/>
    <w:rsid w:val="00363748"/>
    <w:rsid w:val="00374572"/>
    <w:rsid w:val="003776D8"/>
    <w:rsid w:val="003816CC"/>
    <w:rsid w:val="00392BAA"/>
    <w:rsid w:val="003A0D57"/>
    <w:rsid w:val="003A1074"/>
    <w:rsid w:val="003A2BEE"/>
    <w:rsid w:val="003A3050"/>
    <w:rsid w:val="003A403B"/>
    <w:rsid w:val="003A6CAA"/>
    <w:rsid w:val="003B4264"/>
    <w:rsid w:val="003C1BC9"/>
    <w:rsid w:val="003C76FB"/>
    <w:rsid w:val="003C7DA1"/>
    <w:rsid w:val="003E3AFA"/>
    <w:rsid w:val="003F4720"/>
    <w:rsid w:val="003F602E"/>
    <w:rsid w:val="00402C9C"/>
    <w:rsid w:val="00414FC9"/>
    <w:rsid w:val="00415121"/>
    <w:rsid w:val="004207FF"/>
    <w:rsid w:val="00422F55"/>
    <w:rsid w:val="004231EF"/>
    <w:rsid w:val="0043685D"/>
    <w:rsid w:val="00436A3B"/>
    <w:rsid w:val="004400C5"/>
    <w:rsid w:val="00444D3C"/>
    <w:rsid w:val="004473FF"/>
    <w:rsid w:val="00477775"/>
    <w:rsid w:val="00491D60"/>
    <w:rsid w:val="00496588"/>
    <w:rsid w:val="0049675A"/>
    <w:rsid w:val="004B5E26"/>
    <w:rsid w:val="004C157C"/>
    <w:rsid w:val="004D28BA"/>
    <w:rsid w:val="004D3767"/>
    <w:rsid w:val="004D657F"/>
    <w:rsid w:val="004E0354"/>
    <w:rsid w:val="004E2890"/>
    <w:rsid w:val="004E4C97"/>
    <w:rsid w:val="004F1425"/>
    <w:rsid w:val="004F2AAB"/>
    <w:rsid w:val="004F4D62"/>
    <w:rsid w:val="004F7E5E"/>
    <w:rsid w:val="00503401"/>
    <w:rsid w:val="00510822"/>
    <w:rsid w:val="00510C15"/>
    <w:rsid w:val="0051548F"/>
    <w:rsid w:val="00520A82"/>
    <w:rsid w:val="005241A5"/>
    <w:rsid w:val="00526983"/>
    <w:rsid w:val="005468FA"/>
    <w:rsid w:val="00561BB4"/>
    <w:rsid w:val="00561D92"/>
    <w:rsid w:val="005665B5"/>
    <w:rsid w:val="0056694C"/>
    <w:rsid w:val="005707F3"/>
    <w:rsid w:val="00574250"/>
    <w:rsid w:val="0057584C"/>
    <w:rsid w:val="00584AF7"/>
    <w:rsid w:val="005901C0"/>
    <w:rsid w:val="00591509"/>
    <w:rsid w:val="0059156B"/>
    <w:rsid w:val="005934F7"/>
    <w:rsid w:val="005A2039"/>
    <w:rsid w:val="005A32E3"/>
    <w:rsid w:val="005A662A"/>
    <w:rsid w:val="005A7302"/>
    <w:rsid w:val="005B22EF"/>
    <w:rsid w:val="005B71DB"/>
    <w:rsid w:val="005C01B3"/>
    <w:rsid w:val="005E61C5"/>
    <w:rsid w:val="005E6CBE"/>
    <w:rsid w:val="005E7088"/>
    <w:rsid w:val="005E7F01"/>
    <w:rsid w:val="005F4DE8"/>
    <w:rsid w:val="005F6849"/>
    <w:rsid w:val="005F70CA"/>
    <w:rsid w:val="00613F3D"/>
    <w:rsid w:val="006202AA"/>
    <w:rsid w:val="00626A31"/>
    <w:rsid w:val="0063005B"/>
    <w:rsid w:val="00631354"/>
    <w:rsid w:val="00632C30"/>
    <w:rsid w:val="006464D7"/>
    <w:rsid w:val="00665B99"/>
    <w:rsid w:val="00670E66"/>
    <w:rsid w:val="00674F0A"/>
    <w:rsid w:val="006779A4"/>
    <w:rsid w:val="0068049F"/>
    <w:rsid w:val="00685024"/>
    <w:rsid w:val="00692B0B"/>
    <w:rsid w:val="00697259"/>
    <w:rsid w:val="006A0169"/>
    <w:rsid w:val="006A3AEE"/>
    <w:rsid w:val="006B05E4"/>
    <w:rsid w:val="006C3642"/>
    <w:rsid w:val="006C71AD"/>
    <w:rsid w:val="006D3E88"/>
    <w:rsid w:val="006E2FF8"/>
    <w:rsid w:val="006F61D9"/>
    <w:rsid w:val="0070100A"/>
    <w:rsid w:val="00701D09"/>
    <w:rsid w:val="00704358"/>
    <w:rsid w:val="007155A1"/>
    <w:rsid w:val="00720CA1"/>
    <w:rsid w:val="00722F84"/>
    <w:rsid w:val="00726256"/>
    <w:rsid w:val="00735C7F"/>
    <w:rsid w:val="0074745C"/>
    <w:rsid w:val="00755247"/>
    <w:rsid w:val="0075689A"/>
    <w:rsid w:val="00763B83"/>
    <w:rsid w:val="007665A0"/>
    <w:rsid w:val="00775BDF"/>
    <w:rsid w:val="0078033B"/>
    <w:rsid w:val="007869EC"/>
    <w:rsid w:val="007A2040"/>
    <w:rsid w:val="007A7B9C"/>
    <w:rsid w:val="007B1F82"/>
    <w:rsid w:val="007B3C8C"/>
    <w:rsid w:val="007B4A13"/>
    <w:rsid w:val="007D2E15"/>
    <w:rsid w:val="007D3F3B"/>
    <w:rsid w:val="007E547D"/>
    <w:rsid w:val="007E5BB5"/>
    <w:rsid w:val="007E6CD5"/>
    <w:rsid w:val="007F29DA"/>
    <w:rsid w:val="007F56A4"/>
    <w:rsid w:val="007F7B9B"/>
    <w:rsid w:val="0080424F"/>
    <w:rsid w:val="008165FD"/>
    <w:rsid w:val="00823112"/>
    <w:rsid w:val="008309E8"/>
    <w:rsid w:val="008522CD"/>
    <w:rsid w:val="00873E2E"/>
    <w:rsid w:val="00876D86"/>
    <w:rsid w:val="00882CFD"/>
    <w:rsid w:val="00887225"/>
    <w:rsid w:val="00895909"/>
    <w:rsid w:val="008A11B7"/>
    <w:rsid w:val="008A5254"/>
    <w:rsid w:val="008B4269"/>
    <w:rsid w:val="008C162A"/>
    <w:rsid w:val="008C29EF"/>
    <w:rsid w:val="008C5C0D"/>
    <w:rsid w:val="008E15D0"/>
    <w:rsid w:val="008F43AC"/>
    <w:rsid w:val="008F5C5D"/>
    <w:rsid w:val="00913666"/>
    <w:rsid w:val="00914B04"/>
    <w:rsid w:val="00921A20"/>
    <w:rsid w:val="00925538"/>
    <w:rsid w:val="00931537"/>
    <w:rsid w:val="00931A11"/>
    <w:rsid w:val="00935287"/>
    <w:rsid w:val="00953A6C"/>
    <w:rsid w:val="009576E5"/>
    <w:rsid w:val="0096400B"/>
    <w:rsid w:val="00967916"/>
    <w:rsid w:val="0097321A"/>
    <w:rsid w:val="00977F51"/>
    <w:rsid w:val="009813B9"/>
    <w:rsid w:val="009A0E32"/>
    <w:rsid w:val="009A11A6"/>
    <w:rsid w:val="009A2B13"/>
    <w:rsid w:val="009B0944"/>
    <w:rsid w:val="009B4576"/>
    <w:rsid w:val="009B4926"/>
    <w:rsid w:val="009C1CC5"/>
    <w:rsid w:val="009D261F"/>
    <w:rsid w:val="009D5D3E"/>
    <w:rsid w:val="009E11EE"/>
    <w:rsid w:val="009E135C"/>
    <w:rsid w:val="009F787C"/>
    <w:rsid w:val="00A16FD3"/>
    <w:rsid w:val="00A17E41"/>
    <w:rsid w:val="00A21927"/>
    <w:rsid w:val="00A248FA"/>
    <w:rsid w:val="00A249DE"/>
    <w:rsid w:val="00A262E4"/>
    <w:rsid w:val="00A30BBB"/>
    <w:rsid w:val="00A3561F"/>
    <w:rsid w:val="00A36467"/>
    <w:rsid w:val="00A40CD2"/>
    <w:rsid w:val="00A43DDD"/>
    <w:rsid w:val="00A45A83"/>
    <w:rsid w:val="00A500C7"/>
    <w:rsid w:val="00A5068D"/>
    <w:rsid w:val="00A51241"/>
    <w:rsid w:val="00A72D39"/>
    <w:rsid w:val="00A759CE"/>
    <w:rsid w:val="00A83D20"/>
    <w:rsid w:val="00A94549"/>
    <w:rsid w:val="00AC27D6"/>
    <w:rsid w:val="00AC40E7"/>
    <w:rsid w:val="00AC6E55"/>
    <w:rsid w:val="00AD37E3"/>
    <w:rsid w:val="00AE0614"/>
    <w:rsid w:val="00AE0EF3"/>
    <w:rsid w:val="00AE3511"/>
    <w:rsid w:val="00AF314E"/>
    <w:rsid w:val="00AF5950"/>
    <w:rsid w:val="00B003E7"/>
    <w:rsid w:val="00B03C6E"/>
    <w:rsid w:val="00B077C2"/>
    <w:rsid w:val="00B1764E"/>
    <w:rsid w:val="00B34506"/>
    <w:rsid w:val="00B37FD9"/>
    <w:rsid w:val="00B40D2F"/>
    <w:rsid w:val="00B45D8B"/>
    <w:rsid w:val="00B719F2"/>
    <w:rsid w:val="00B7339D"/>
    <w:rsid w:val="00B750EF"/>
    <w:rsid w:val="00B942CE"/>
    <w:rsid w:val="00B96D90"/>
    <w:rsid w:val="00BA171F"/>
    <w:rsid w:val="00BA20D0"/>
    <w:rsid w:val="00BA3B0C"/>
    <w:rsid w:val="00BA60D3"/>
    <w:rsid w:val="00BB1722"/>
    <w:rsid w:val="00BB1BC1"/>
    <w:rsid w:val="00BB4D0A"/>
    <w:rsid w:val="00BC005B"/>
    <w:rsid w:val="00BD01B6"/>
    <w:rsid w:val="00BD049A"/>
    <w:rsid w:val="00BD1F03"/>
    <w:rsid w:val="00BD62CA"/>
    <w:rsid w:val="00BE4364"/>
    <w:rsid w:val="00BF4400"/>
    <w:rsid w:val="00C00B88"/>
    <w:rsid w:val="00C046F2"/>
    <w:rsid w:val="00C144BA"/>
    <w:rsid w:val="00C1755F"/>
    <w:rsid w:val="00C2360C"/>
    <w:rsid w:val="00C26D5D"/>
    <w:rsid w:val="00C309A2"/>
    <w:rsid w:val="00C43A57"/>
    <w:rsid w:val="00C52D99"/>
    <w:rsid w:val="00C655B6"/>
    <w:rsid w:val="00C71B3F"/>
    <w:rsid w:val="00C843F3"/>
    <w:rsid w:val="00C853D6"/>
    <w:rsid w:val="00C97E65"/>
    <w:rsid w:val="00CA5DDD"/>
    <w:rsid w:val="00CB1D28"/>
    <w:rsid w:val="00CB34BA"/>
    <w:rsid w:val="00CC742A"/>
    <w:rsid w:val="00CD660D"/>
    <w:rsid w:val="00CE2E81"/>
    <w:rsid w:val="00CF0615"/>
    <w:rsid w:val="00CF2C69"/>
    <w:rsid w:val="00D03218"/>
    <w:rsid w:val="00D06638"/>
    <w:rsid w:val="00D2173F"/>
    <w:rsid w:val="00D22358"/>
    <w:rsid w:val="00D22A39"/>
    <w:rsid w:val="00D30E79"/>
    <w:rsid w:val="00D40B8E"/>
    <w:rsid w:val="00D452A7"/>
    <w:rsid w:val="00D5117C"/>
    <w:rsid w:val="00D51551"/>
    <w:rsid w:val="00D51590"/>
    <w:rsid w:val="00D519E9"/>
    <w:rsid w:val="00D553A0"/>
    <w:rsid w:val="00D60FD3"/>
    <w:rsid w:val="00D6461F"/>
    <w:rsid w:val="00D6671C"/>
    <w:rsid w:val="00D77C9A"/>
    <w:rsid w:val="00D83D3F"/>
    <w:rsid w:val="00D9110C"/>
    <w:rsid w:val="00D9324E"/>
    <w:rsid w:val="00DA10E1"/>
    <w:rsid w:val="00DA16FD"/>
    <w:rsid w:val="00DB2487"/>
    <w:rsid w:val="00DB7EC6"/>
    <w:rsid w:val="00DC4CC4"/>
    <w:rsid w:val="00DC5F15"/>
    <w:rsid w:val="00DE51C4"/>
    <w:rsid w:val="00E00993"/>
    <w:rsid w:val="00E03B24"/>
    <w:rsid w:val="00E03D46"/>
    <w:rsid w:val="00E04931"/>
    <w:rsid w:val="00E17D60"/>
    <w:rsid w:val="00E2137F"/>
    <w:rsid w:val="00E214C4"/>
    <w:rsid w:val="00E24632"/>
    <w:rsid w:val="00E31417"/>
    <w:rsid w:val="00E32D88"/>
    <w:rsid w:val="00E35543"/>
    <w:rsid w:val="00E36636"/>
    <w:rsid w:val="00E40223"/>
    <w:rsid w:val="00E46DEC"/>
    <w:rsid w:val="00E63465"/>
    <w:rsid w:val="00E70A95"/>
    <w:rsid w:val="00E71742"/>
    <w:rsid w:val="00E75D1B"/>
    <w:rsid w:val="00E75D83"/>
    <w:rsid w:val="00E76BD0"/>
    <w:rsid w:val="00E81F28"/>
    <w:rsid w:val="00E843B1"/>
    <w:rsid w:val="00E907B1"/>
    <w:rsid w:val="00E96B50"/>
    <w:rsid w:val="00EA3009"/>
    <w:rsid w:val="00EB3EDB"/>
    <w:rsid w:val="00ED3949"/>
    <w:rsid w:val="00ED73D6"/>
    <w:rsid w:val="00EE5859"/>
    <w:rsid w:val="00EF07A0"/>
    <w:rsid w:val="00EF116B"/>
    <w:rsid w:val="00EF5630"/>
    <w:rsid w:val="00EF6B80"/>
    <w:rsid w:val="00EF7AB4"/>
    <w:rsid w:val="00F05FB4"/>
    <w:rsid w:val="00F21A62"/>
    <w:rsid w:val="00F21A7C"/>
    <w:rsid w:val="00F316E6"/>
    <w:rsid w:val="00F35193"/>
    <w:rsid w:val="00F6147E"/>
    <w:rsid w:val="00F61AFE"/>
    <w:rsid w:val="00F62B9E"/>
    <w:rsid w:val="00F63478"/>
    <w:rsid w:val="00F73A02"/>
    <w:rsid w:val="00F74FB0"/>
    <w:rsid w:val="00F855B0"/>
    <w:rsid w:val="00F85A80"/>
    <w:rsid w:val="00F87BA6"/>
    <w:rsid w:val="00F947AC"/>
    <w:rsid w:val="00FB183B"/>
    <w:rsid w:val="00FB295F"/>
    <w:rsid w:val="00FB41D3"/>
    <w:rsid w:val="00FB5D01"/>
    <w:rsid w:val="00FC0237"/>
    <w:rsid w:val="00FC0E93"/>
    <w:rsid w:val="00FC5768"/>
    <w:rsid w:val="00FD1D3B"/>
    <w:rsid w:val="00FD2FDD"/>
    <w:rsid w:val="00FE2B69"/>
    <w:rsid w:val="00FE5B34"/>
    <w:rsid w:val="00FF75F2"/>
    <w:rsid w:val="10B63795"/>
    <w:rsid w:val="2DF62A34"/>
    <w:rsid w:val="49827BE4"/>
    <w:rsid w:val="6AFF56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AF8"/>
  <w15:docId w15:val="{FB12EFFB-EFBB-47D8-AABD-791CC9B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unhideWhenUsed/>
    <w:pPr>
      <w:spacing w:line="240" w:lineRule="auto"/>
    </w:pPr>
    <w:rPr>
      <w:sz w:val="20"/>
      <w:szCs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prastasiniatinklio">
    <w:name w:val="Normal (Web)"/>
    <w:basedOn w:val="prastasis"/>
    <w:uiPriority w:val="99"/>
    <w:unhideWhenUsed/>
    <w:qFormat/>
    <w:pPr>
      <w:suppressAutoHyphens w:val="0"/>
      <w:spacing w:before="100" w:beforeAutospacing="1" w:after="100" w:afterAutospacing="1" w:line="240" w:lineRule="auto"/>
    </w:pPr>
    <w:rPr>
      <w:lang w:eastAsia="lt-LT"/>
    </w:rPr>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2"/>
      <w:szCs w:val="21"/>
      <w:lang w:eastAsia="en-US"/>
    </w:rPr>
  </w:style>
  <w:style w:type="character" w:customStyle="1" w:styleId="KomentarotekstasDiagrama">
    <w:name w:val="Komentaro tekstas Diagrama"/>
    <w:basedOn w:val="Numatytasispastraiposriftas"/>
    <w:link w:val="Komentarotekstas"/>
    <w:qFormat/>
    <w:rPr>
      <w:rFonts w:eastAsia="Times New Roman"/>
      <w:lang w:eastAsia="ar-SA"/>
    </w:rPr>
  </w:style>
  <w:style w:type="character" w:customStyle="1" w:styleId="KomentarotemaDiagrama">
    <w:name w:val="Komentaro tema Diagrama"/>
    <w:basedOn w:val="KomentarotekstasDiagrama"/>
    <w:link w:val="Komentarotema"/>
    <w:semiHidden/>
    <w:qFormat/>
    <w:rPr>
      <w:rFonts w:eastAsia="Times New Roman"/>
      <w:b/>
      <w:bCs/>
      <w:lang w:eastAsia="ar-SA"/>
    </w:rPr>
  </w:style>
  <w:style w:type="paragraph" w:customStyle="1" w:styleId="xmsonormal">
    <w:name w:val="x_msonormal"/>
    <w:basedOn w:val="prastasis"/>
    <w:rsid w:val="003A1074"/>
    <w:pPr>
      <w:suppressAutoHyphens w:val="0"/>
      <w:spacing w:before="100" w:beforeAutospacing="1" w:after="100" w:afterAutospacing="1" w:line="240" w:lineRule="auto"/>
    </w:pPr>
    <w:rPr>
      <w:lang w:eastAsia="lt-LT"/>
    </w:rPr>
  </w:style>
  <w:style w:type="paragraph" w:customStyle="1" w:styleId="taltipfb">
    <w:name w:val="taltipfb"/>
    <w:basedOn w:val="prastasis"/>
    <w:rsid w:val="003520DB"/>
    <w:pPr>
      <w:suppressAutoHyphens w:val="0"/>
      <w:spacing w:before="100" w:beforeAutospacing="1" w:after="100" w:afterAutospacing="1" w:line="240" w:lineRule="auto"/>
    </w:pPr>
    <w:rPr>
      <w:lang w:eastAsia="lt-LT"/>
    </w:rPr>
  </w:style>
  <w:style w:type="paragraph" w:customStyle="1" w:styleId="tajtip">
    <w:name w:val="tajtip"/>
    <w:basedOn w:val="prastasis"/>
    <w:rsid w:val="003520DB"/>
    <w:pPr>
      <w:suppressAutoHyphens w:val="0"/>
      <w:spacing w:before="100" w:beforeAutospacing="1" w:after="100" w:afterAutospacing="1" w:line="240" w:lineRule="auto"/>
    </w:pPr>
    <w:rPr>
      <w:lang w:eastAsia="lt-LT"/>
    </w:rPr>
  </w:style>
  <w:style w:type="character" w:customStyle="1" w:styleId="Neapdorotaspaminjimas1">
    <w:name w:val="Neapdorotas paminėjimas1"/>
    <w:basedOn w:val="Numatytasispastraiposriftas"/>
    <w:uiPriority w:val="99"/>
    <w:semiHidden/>
    <w:unhideWhenUsed/>
    <w:rsid w:val="00113BFD"/>
    <w:rPr>
      <w:color w:val="605E5C"/>
      <w:shd w:val="clear" w:color="auto" w:fill="E1DFDD"/>
    </w:rPr>
  </w:style>
  <w:style w:type="paragraph" w:styleId="Puslapioinaostekstas">
    <w:name w:val="footnote text"/>
    <w:basedOn w:val="prastasis"/>
    <w:link w:val="PuslapioinaostekstasDiagrama"/>
    <w:uiPriority w:val="99"/>
    <w:semiHidden/>
    <w:unhideWhenUsed/>
    <w:rsid w:val="00AC6E55"/>
    <w:pPr>
      <w:suppressAutoHyphens w:val="0"/>
      <w:spacing w:after="0" w:line="240" w:lineRule="auto"/>
    </w:pPr>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C6E55"/>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AC6E55"/>
    <w:rPr>
      <w:vertAlign w:val="superscript"/>
    </w:rPr>
  </w:style>
  <w:style w:type="character" w:customStyle="1" w:styleId="AntratsDiagrama">
    <w:name w:val="Antraštės Diagrama"/>
    <w:basedOn w:val="Numatytasispastraiposriftas"/>
    <w:link w:val="Antrats"/>
    <w:uiPriority w:val="99"/>
    <w:rsid w:val="00A21927"/>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5980">
      <w:bodyDiv w:val="1"/>
      <w:marLeft w:val="0"/>
      <w:marRight w:val="0"/>
      <w:marTop w:val="0"/>
      <w:marBottom w:val="0"/>
      <w:divBdr>
        <w:top w:val="none" w:sz="0" w:space="0" w:color="auto"/>
        <w:left w:val="none" w:sz="0" w:space="0" w:color="auto"/>
        <w:bottom w:val="none" w:sz="0" w:space="0" w:color="auto"/>
        <w:right w:val="none" w:sz="0" w:space="0" w:color="auto"/>
      </w:divBdr>
      <w:divsChild>
        <w:div w:id="392392626">
          <w:marLeft w:val="0"/>
          <w:marRight w:val="0"/>
          <w:marTop w:val="0"/>
          <w:marBottom w:val="0"/>
          <w:divBdr>
            <w:top w:val="none" w:sz="0" w:space="0" w:color="auto"/>
            <w:left w:val="none" w:sz="0" w:space="0" w:color="auto"/>
            <w:bottom w:val="none" w:sz="0" w:space="0" w:color="auto"/>
            <w:right w:val="none" w:sz="0" w:space="0" w:color="auto"/>
          </w:divBdr>
          <w:divsChild>
            <w:div w:id="2655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1801">
      <w:bodyDiv w:val="1"/>
      <w:marLeft w:val="0"/>
      <w:marRight w:val="0"/>
      <w:marTop w:val="0"/>
      <w:marBottom w:val="0"/>
      <w:divBdr>
        <w:top w:val="none" w:sz="0" w:space="0" w:color="auto"/>
        <w:left w:val="none" w:sz="0" w:space="0" w:color="auto"/>
        <w:bottom w:val="none" w:sz="0" w:space="0" w:color="auto"/>
        <w:right w:val="none" w:sz="0" w:space="0" w:color="auto"/>
      </w:divBdr>
    </w:div>
    <w:div w:id="1162281808">
      <w:bodyDiv w:val="1"/>
      <w:marLeft w:val="0"/>
      <w:marRight w:val="0"/>
      <w:marTop w:val="0"/>
      <w:marBottom w:val="0"/>
      <w:divBdr>
        <w:top w:val="none" w:sz="0" w:space="0" w:color="auto"/>
        <w:left w:val="none" w:sz="0" w:space="0" w:color="auto"/>
        <w:bottom w:val="none" w:sz="0" w:space="0" w:color="auto"/>
        <w:right w:val="none" w:sz="0" w:space="0" w:color="auto"/>
      </w:divBdr>
    </w:div>
    <w:div w:id="1209294938">
      <w:bodyDiv w:val="1"/>
      <w:marLeft w:val="0"/>
      <w:marRight w:val="0"/>
      <w:marTop w:val="0"/>
      <w:marBottom w:val="0"/>
      <w:divBdr>
        <w:top w:val="none" w:sz="0" w:space="0" w:color="auto"/>
        <w:left w:val="none" w:sz="0" w:space="0" w:color="auto"/>
        <w:bottom w:val="none" w:sz="0" w:space="0" w:color="auto"/>
        <w:right w:val="none" w:sz="0" w:space="0" w:color="auto"/>
      </w:divBdr>
    </w:div>
    <w:div w:id="1987663026">
      <w:bodyDiv w:val="1"/>
      <w:marLeft w:val="0"/>
      <w:marRight w:val="0"/>
      <w:marTop w:val="0"/>
      <w:marBottom w:val="0"/>
      <w:divBdr>
        <w:top w:val="none" w:sz="0" w:space="0" w:color="auto"/>
        <w:left w:val="none" w:sz="0" w:space="0" w:color="auto"/>
        <w:bottom w:val="none" w:sz="0" w:space="0" w:color="auto"/>
        <w:right w:val="none" w:sz="0" w:space="0" w:color="auto"/>
      </w:divBdr>
      <w:divsChild>
        <w:div w:id="906918703">
          <w:marLeft w:val="0"/>
          <w:marRight w:val="0"/>
          <w:marTop w:val="0"/>
          <w:marBottom w:val="0"/>
          <w:divBdr>
            <w:top w:val="none" w:sz="0" w:space="0" w:color="auto"/>
            <w:left w:val="none" w:sz="0" w:space="0" w:color="auto"/>
            <w:bottom w:val="none" w:sz="0" w:space="0" w:color="auto"/>
            <w:right w:val="none" w:sz="0" w:space="0" w:color="auto"/>
          </w:divBdr>
          <w:divsChild>
            <w:div w:id="18763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a4ce2a5220ef11ecad9fbbf5f006237b?jfwid=170wd4exh9"
                 TargetMode="External"
                 Type="http://schemas.openxmlformats.org/officeDocument/2006/relationships/hyperlink"/>
   <Relationship Id="rId11" Target="mailto:egle.betingiene@tm.lt" TargetMode="External"
                 Type="http://schemas.openxmlformats.org/officeDocument/2006/relationships/hyperlink"/>
   <Relationship Id="rId12" Target="mailto:dalia.simutien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360c050220f011ecad9fbbf5f006237b?jfwid=170wd4exh9"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BBEDE2-29D6-480F-AF03-6695D2E5AA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8680</Words>
  <Characters>4949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2021-10-07T17:36:00Z</dcterms:created>
  <dc:creator>D.Glodenis</dc:creator>
  <cp:lastModifiedBy>Eglė Betingienė</cp:lastModifiedBy>
  <cp:lastPrinted>2020-09-21T06:57:00Z</cp:lastPrinted>
  <dcterms:modified xsi:type="dcterms:W3CDTF">2021-10-08T11:05:00Z</dcterms:modified>
  <cp:revision>9</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