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Layout w:type="fixed"/>
        <w:tblLook w:val="0000" w:firstRow="0" w:lastRow="0" w:firstColumn="0" w:lastColumn="0" w:noHBand="0" w:noVBand="0"/>
      </w:tblPr>
      <w:tblGrid>
        <w:gridCol w:w="3284"/>
        <w:gridCol w:w="2920"/>
        <w:gridCol w:w="3629"/>
      </w:tblGrid>
      <w:tr w:rsidR="008C56AC" w14:paraId="0905B79E" w14:textId="77777777">
        <w:trPr>
          <w:jc w:val="center"/>
        </w:trPr>
        <w:tc>
          <w:tcPr>
            <w:tcW w:w="3284" w:type="dxa"/>
          </w:tcPr>
          <w:p w14:paraId="4D35DB44" w14:textId="77777777" w:rsidR="008C56AC" w:rsidRDefault="008C56AC">
            <w:pPr>
              <w:jc w:val="center"/>
            </w:pPr>
          </w:p>
        </w:tc>
        <w:tc>
          <w:tcPr>
            <w:tcW w:w="2920" w:type="dxa"/>
          </w:tcPr>
          <w:p w14:paraId="2629AE60" w14:textId="77777777" w:rsidR="008C56AC" w:rsidRDefault="008C56AC">
            <w:pPr>
              <w:jc w:val="center"/>
            </w:pPr>
          </w:p>
        </w:tc>
        <w:sdt>
          <w:sdtPr>
            <w:rPr>
              <w:b/>
              <w:sz w:val="24"/>
            </w:rPr>
            <w:id w:val="875204231"/>
            <w:placeholder>
              <w:docPart w:val="97FD814E8B734A5C831F03F0251C67A7"/>
            </w:placeholder>
            <w:temporary/>
            <w:showingPlcHdr/>
          </w:sdtPr>
          <w:sdtEndPr/>
          <w:sdtContent>
            <w:tc>
              <w:tcPr>
                <w:tcW w:w="3629" w:type="dxa"/>
              </w:tcPr>
              <w:p w14:paraId="28135738" w14:textId="77777777" w:rsidR="008C56AC" w:rsidRDefault="00A77D9C" w:rsidP="00A77D9C">
                <w:pPr>
                  <w:jc w:val="center"/>
                  <w:rPr>
                    <w:b/>
                    <w:sz w:val="24"/>
                  </w:rPr>
                </w:pPr>
                <w:r w:rsidRPr="00F362A0">
                  <w:rPr>
                    <w:rStyle w:val="Vietosrezervavimoenklotekstas"/>
                  </w:rPr>
                  <w:t>.</w:t>
                </w:r>
              </w:p>
            </w:tc>
          </w:sdtContent>
        </w:sdt>
      </w:tr>
      <w:tr w:rsidR="008C56AC" w14:paraId="6463A1C2" w14:textId="77777777">
        <w:trPr>
          <w:jc w:val="center"/>
        </w:trPr>
        <w:tc>
          <w:tcPr>
            <w:tcW w:w="3284" w:type="dxa"/>
          </w:tcPr>
          <w:p w14:paraId="3B61EBAF" w14:textId="77777777" w:rsidR="008C56AC" w:rsidRDefault="008C56AC">
            <w:pPr>
              <w:jc w:val="center"/>
            </w:pPr>
          </w:p>
        </w:tc>
        <w:tc>
          <w:tcPr>
            <w:tcW w:w="2920" w:type="dxa"/>
          </w:tcPr>
          <w:p w14:paraId="369B76C3" w14:textId="77777777" w:rsidR="008C56AC" w:rsidRDefault="008C56AC">
            <w:pPr>
              <w:jc w:val="center"/>
            </w:pPr>
            <w:bookmarkStart w:id="0" w:name="_MON_1051000430"/>
            <w:bookmarkStart w:id="1" w:name="_MON_1051000472"/>
            <w:bookmarkStart w:id="2" w:name="_MON_1051000718"/>
            <w:bookmarkStart w:id="3" w:name="_MON_1051091041"/>
            <w:bookmarkStart w:id="4" w:name="_MON_1051091062"/>
            <w:bookmarkStart w:id="5" w:name="_MON_1051000241"/>
            <w:bookmarkEnd w:id="0"/>
            <w:bookmarkEnd w:id="1"/>
            <w:bookmarkEnd w:id="2"/>
            <w:bookmarkEnd w:id="3"/>
            <w:bookmarkEnd w:id="4"/>
            <w:bookmarkEnd w:id="5"/>
          </w:p>
        </w:tc>
        <w:tc>
          <w:tcPr>
            <w:tcW w:w="3629" w:type="dxa"/>
          </w:tcPr>
          <w:p w14:paraId="0527D6AF" w14:textId="77777777" w:rsidR="008C56AC" w:rsidRDefault="008C56AC">
            <w:pPr>
              <w:jc w:val="center"/>
            </w:pPr>
          </w:p>
        </w:tc>
      </w:tr>
    </w:tbl>
    <w:p w14:paraId="5D41736E" w14:textId="77777777" w:rsidR="00905829" w:rsidRPr="006D2359" w:rsidRDefault="00905829" w:rsidP="00905829">
      <w:pPr>
        <w:jc w:val="center"/>
        <w:rPr>
          <w:rFonts w:eastAsia="Calibri"/>
          <w:b/>
          <w:sz w:val="24"/>
          <w:szCs w:val="24"/>
        </w:rPr>
      </w:pPr>
      <w:r w:rsidRPr="006D2359">
        <w:rPr>
          <w:rFonts w:eastAsia="Calibri"/>
          <w:b/>
          <w:sz w:val="24"/>
          <w:szCs w:val="24"/>
        </w:rPr>
        <w:t xml:space="preserve">PAŽYMA </w:t>
      </w:r>
    </w:p>
    <w:p w14:paraId="32F628A4" w14:textId="77777777" w:rsidR="00905829" w:rsidRPr="006D2359" w:rsidRDefault="00905829" w:rsidP="00905829">
      <w:pPr>
        <w:jc w:val="center"/>
        <w:rPr>
          <w:rFonts w:eastAsia="Calibri"/>
          <w:sz w:val="24"/>
          <w:szCs w:val="24"/>
        </w:rPr>
      </w:pPr>
      <w:r w:rsidRPr="006D2359">
        <w:rPr>
          <w:rFonts w:eastAsia="Calibri"/>
          <w:b/>
          <w:sz w:val="24"/>
          <w:szCs w:val="24"/>
        </w:rPr>
        <w:t xml:space="preserve">DĖL EUROPOS SĄJUNGOS </w:t>
      </w:r>
      <w:r w:rsidR="00346E6B">
        <w:rPr>
          <w:rFonts w:eastAsia="Calibri"/>
          <w:b/>
          <w:sz w:val="24"/>
          <w:szCs w:val="24"/>
        </w:rPr>
        <w:t xml:space="preserve">TRANSPORTO IR </w:t>
      </w:r>
      <w:r>
        <w:rPr>
          <w:rFonts w:eastAsia="Calibri"/>
          <w:b/>
          <w:sz w:val="24"/>
          <w:szCs w:val="24"/>
        </w:rPr>
        <w:t>TELEKOMUNIKACIJŲ</w:t>
      </w:r>
      <w:r w:rsidRPr="006D2359">
        <w:rPr>
          <w:rFonts w:eastAsia="Calibri"/>
          <w:b/>
          <w:sz w:val="24"/>
          <w:szCs w:val="24"/>
        </w:rPr>
        <w:t xml:space="preserve"> MINISTRŲ VAIZDO KONFERENCOIJO</w:t>
      </w:r>
      <w:r w:rsidR="00346E6B">
        <w:rPr>
          <w:rFonts w:eastAsia="Calibri"/>
          <w:b/>
          <w:sz w:val="24"/>
          <w:szCs w:val="24"/>
        </w:rPr>
        <w:t>S</w:t>
      </w:r>
      <w:r w:rsidRPr="006D2359">
        <w:rPr>
          <w:rFonts w:eastAsia="Calibri"/>
          <w:b/>
          <w:sz w:val="24"/>
          <w:szCs w:val="24"/>
        </w:rPr>
        <w:t xml:space="preserve">E SVARSTOMŲ KLAUSIMŲ </w:t>
      </w:r>
    </w:p>
    <w:p w14:paraId="2881E1B6" w14:textId="77777777" w:rsidR="00905829" w:rsidRPr="006D2359" w:rsidRDefault="00905829" w:rsidP="00905829">
      <w:pPr>
        <w:jc w:val="both"/>
        <w:rPr>
          <w:rFonts w:eastAsia="Calibri"/>
          <w:sz w:val="24"/>
          <w:szCs w:val="24"/>
        </w:rPr>
      </w:pPr>
    </w:p>
    <w:p w14:paraId="7D8C73A3" w14:textId="23518C56" w:rsidR="00346E6B" w:rsidRPr="00346E6B" w:rsidRDefault="00346E6B" w:rsidP="00346E6B">
      <w:pPr>
        <w:ind w:firstLine="720"/>
        <w:jc w:val="both"/>
        <w:rPr>
          <w:rFonts w:eastAsia="Calibri"/>
          <w:sz w:val="24"/>
          <w:szCs w:val="24"/>
        </w:rPr>
      </w:pPr>
      <w:r w:rsidRPr="00346E6B">
        <w:rPr>
          <w:rFonts w:eastAsia="Calibri"/>
          <w:sz w:val="24"/>
          <w:szCs w:val="24"/>
        </w:rPr>
        <w:t xml:space="preserve">2020 m. </w:t>
      </w:r>
      <w:r w:rsidR="00F322F3">
        <w:rPr>
          <w:rFonts w:eastAsia="Calibri"/>
          <w:sz w:val="24"/>
          <w:szCs w:val="24"/>
        </w:rPr>
        <w:t>gruodžio 7</w:t>
      </w:r>
      <w:r w:rsidRPr="00346E6B">
        <w:rPr>
          <w:rFonts w:eastAsia="Calibri"/>
          <w:sz w:val="24"/>
          <w:szCs w:val="24"/>
        </w:rPr>
        <w:t xml:space="preserve"> d.  organizuojama Europos Sąjungos </w:t>
      </w:r>
      <w:proofErr w:type="spellStart"/>
      <w:r w:rsidR="00F322F3">
        <w:rPr>
          <w:rFonts w:eastAsia="Calibri"/>
          <w:sz w:val="24"/>
          <w:szCs w:val="24"/>
        </w:rPr>
        <w:t>telekomunikcijų</w:t>
      </w:r>
      <w:proofErr w:type="spellEnd"/>
      <w:r w:rsidRPr="00346E6B">
        <w:rPr>
          <w:rFonts w:eastAsia="Calibri"/>
          <w:sz w:val="24"/>
          <w:szCs w:val="24"/>
        </w:rPr>
        <w:t xml:space="preserve"> ministrų, o 2020 m. </w:t>
      </w:r>
      <w:r w:rsidR="00F322F3">
        <w:rPr>
          <w:rFonts w:eastAsia="Calibri"/>
          <w:sz w:val="24"/>
          <w:szCs w:val="24"/>
        </w:rPr>
        <w:t>gruodžio 8</w:t>
      </w:r>
      <w:r w:rsidRPr="00346E6B">
        <w:rPr>
          <w:rFonts w:eastAsia="Calibri"/>
          <w:sz w:val="24"/>
          <w:szCs w:val="24"/>
        </w:rPr>
        <w:t xml:space="preserve"> d. t</w:t>
      </w:r>
      <w:r w:rsidR="00F322F3">
        <w:rPr>
          <w:rFonts w:eastAsia="Calibri"/>
          <w:sz w:val="24"/>
          <w:szCs w:val="24"/>
        </w:rPr>
        <w:t xml:space="preserve">ransporto </w:t>
      </w:r>
      <w:r w:rsidRPr="00346E6B">
        <w:rPr>
          <w:rFonts w:eastAsia="Calibri"/>
          <w:sz w:val="24"/>
          <w:szCs w:val="24"/>
        </w:rPr>
        <w:t xml:space="preserve">ministrų neformalios vaizdo konferencijos. </w:t>
      </w:r>
    </w:p>
    <w:p w14:paraId="103D395E" w14:textId="77777777" w:rsidR="00346E6B" w:rsidRPr="00346E6B" w:rsidRDefault="00346E6B" w:rsidP="00346E6B">
      <w:pPr>
        <w:ind w:firstLine="720"/>
        <w:jc w:val="both"/>
        <w:rPr>
          <w:rFonts w:eastAsia="Calibri"/>
          <w:sz w:val="24"/>
          <w:szCs w:val="24"/>
        </w:rPr>
      </w:pPr>
    </w:p>
    <w:p w14:paraId="17CE7616" w14:textId="48EA5567" w:rsidR="00346E6B" w:rsidRPr="00346E6B" w:rsidRDefault="00346E6B" w:rsidP="00DA4BDE">
      <w:pPr>
        <w:ind w:firstLine="720"/>
        <w:jc w:val="both"/>
        <w:rPr>
          <w:rFonts w:eastAsia="Calibri"/>
          <w:b/>
          <w:bCs/>
          <w:sz w:val="24"/>
          <w:szCs w:val="24"/>
        </w:rPr>
      </w:pPr>
      <w:r w:rsidRPr="00346E6B">
        <w:rPr>
          <w:rFonts w:eastAsia="Calibri"/>
          <w:b/>
          <w:bCs/>
          <w:sz w:val="24"/>
          <w:szCs w:val="24"/>
        </w:rPr>
        <w:t>T</w:t>
      </w:r>
      <w:r w:rsidR="00F322F3">
        <w:rPr>
          <w:rFonts w:eastAsia="Calibri"/>
          <w:b/>
          <w:bCs/>
          <w:sz w:val="24"/>
          <w:szCs w:val="24"/>
        </w:rPr>
        <w:t xml:space="preserve">elekomunikacijų </w:t>
      </w:r>
      <w:r w:rsidRPr="00346E6B">
        <w:rPr>
          <w:rFonts w:eastAsia="Calibri"/>
          <w:b/>
          <w:bCs/>
          <w:sz w:val="24"/>
          <w:szCs w:val="24"/>
        </w:rPr>
        <w:t>ministrų vaizdo konferencija</w:t>
      </w:r>
    </w:p>
    <w:p w14:paraId="6694E08A" w14:textId="77777777" w:rsidR="00346E6B" w:rsidRPr="00346E6B" w:rsidRDefault="00346E6B" w:rsidP="00346E6B">
      <w:pPr>
        <w:ind w:firstLine="720"/>
        <w:jc w:val="both"/>
        <w:rPr>
          <w:rFonts w:eastAsia="Calibri"/>
          <w:sz w:val="24"/>
          <w:szCs w:val="24"/>
        </w:rPr>
      </w:pPr>
    </w:p>
    <w:p w14:paraId="79A8F0F2" w14:textId="120F92FD" w:rsidR="00F322F3" w:rsidRPr="009B65D1" w:rsidRDefault="00BB61BE" w:rsidP="00BB61BE">
      <w:pPr>
        <w:pBdr>
          <w:top w:val="single" w:sz="4" w:space="1" w:color="auto"/>
          <w:left w:val="single" w:sz="4" w:space="4" w:color="auto"/>
          <w:bottom w:val="single" w:sz="4" w:space="1" w:color="auto"/>
          <w:right w:val="single" w:sz="4" w:space="0" w:color="auto"/>
        </w:pBdr>
        <w:jc w:val="both"/>
        <w:rPr>
          <w:rFonts w:eastAsia="Calibri"/>
          <w:i/>
          <w:iCs/>
          <w:sz w:val="24"/>
          <w:szCs w:val="24"/>
        </w:rPr>
      </w:pPr>
      <w:r w:rsidRPr="00BB61BE">
        <w:rPr>
          <w:rFonts w:eastAsia="Calibri"/>
          <w:b/>
          <w:bCs/>
          <w:sz w:val="24"/>
          <w:szCs w:val="24"/>
        </w:rPr>
        <w:t xml:space="preserve">1. </w:t>
      </w:r>
      <w:r w:rsidR="00F322F3" w:rsidRPr="00BB61BE">
        <w:rPr>
          <w:rFonts w:eastAsia="Calibri"/>
          <w:b/>
          <w:bCs/>
          <w:sz w:val="24"/>
          <w:szCs w:val="24"/>
        </w:rPr>
        <w:t>Duomenų valdy</w:t>
      </w:r>
      <w:r w:rsidR="00DC5C88" w:rsidRPr="00BB61BE">
        <w:rPr>
          <w:rFonts w:eastAsia="Calibri"/>
          <w:b/>
          <w:bCs/>
          <w:sz w:val="24"/>
          <w:szCs w:val="24"/>
        </w:rPr>
        <w:t>senos</w:t>
      </w:r>
      <w:r w:rsidR="00F322F3" w:rsidRPr="00BB61BE">
        <w:rPr>
          <w:rFonts w:eastAsia="Calibri"/>
          <w:b/>
          <w:bCs/>
          <w:sz w:val="24"/>
          <w:szCs w:val="24"/>
        </w:rPr>
        <w:t xml:space="preserve"> aktas</w:t>
      </w:r>
      <w:r w:rsidR="00D03403" w:rsidRPr="00BB61BE">
        <w:rPr>
          <w:rFonts w:eastAsia="Calibri"/>
          <w:sz w:val="24"/>
          <w:szCs w:val="24"/>
        </w:rPr>
        <w:t xml:space="preserve">. </w:t>
      </w:r>
      <w:r w:rsidR="00F322F3" w:rsidRPr="00BB61BE">
        <w:rPr>
          <w:rFonts w:eastAsia="Calibri"/>
          <w:sz w:val="24"/>
          <w:szCs w:val="24"/>
        </w:rPr>
        <w:t>Politinės diskusijos</w:t>
      </w:r>
      <w:r w:rsidR="0067508F">
        <w:rPr>
          <w:rFonts w:eastAsia="Calibri"/>
          <w:b/>
          <w:bCs/>
          <w:i/>
          <w:iCs/>
          <w:sz w:val="24"/>
          <w:szCs w:val="24"/>
        </w:rPr>
        <w:t xml:space="preserve"> </w:t>
      </w:r>
      <w:r w:rsidR="0067508F" w:rsidRPr="0067508F">
        <w:rPr>
          <w:rFonts w:eastAsia="Calibri"/>
          <w:i/>
          <w:iCs/>
          <w:sz w:val="24"/>
          <w:szCs w:val="24"/>
        </w:rPr>
        <w:t>(a</w:t>
      </w:r>
      <w:r w:rsidR="005810E4" w:rsidRPr="0067508F">
        <w:rPr>
          <w:rFonts w:eastAsia="Calibri"/>
          <w:i/>
          <w:iCs/>
          <w:sz w:val="24"/>
          <w:szCs w:val="24"/>
        </w:rPr>
        <w:t>tsakinga EIM</w:t>
      </w:r>
      <w:r w:rsidR="0067508F" w:rsidRPr="0067508F">
        <w:rPr>
          <w:rFonts w:eastAsia="Calibri"/>
          <w:i/>
          <w:iCs/>
          <w:sz w:val="24"/>
          <w:szCs w:val="24"/>
        </w:rPr>
        <w:t>)</w:t>
      </w:r>
    </w:p>
    <w:p w14:paraId="6B413C3B" w14:textId="77777777" w:rsidR="005810E4" w:rsidRDefault="005810E4" w:rsidP="00BB61BE">
      <w:pPr>
        <w:pBdr>
          <w:top w:val="single" w:sz="4" w:space="1" w:color="auto"/>
          <w:left w:val="single" w:sz="4" w:space="4" w:color="auto"/>
          <w:bottom w:val="single" w:sz="4" w:space="1" w:color="auto"/>
          <w:right w:val="single" w:sz="4" w:space="0" w:color="auto"/>
        </w:pBdr>
        <w:jc w:val="both"/>
        <w:rPr>
          <w:rFonts w:eastAsia="Calibri"/>
          <w:i/>
          <w:iCs/>
          <w:sz w:val="24"/>
          <w:szCs w:val="24"/>
        </w:rPr>
      </w:pPr>
    </w:p>
    <w:p w14:paraId="3E6F7B56" w14:textId="00D4C699" w:rsidR="006E6918" w:rsidRPr="006E6918" w:rsidRDefault="005810E4" w:rsidP="00F40FD1">
      <w:pPr>
        <w:pBdr>
          <w:top w:val="single" w:sz="4" w:space="1" w:color="auto"/>
          <w:left w:val="single" w:sz="4" w:space="4" w:color="auto"/>
          <w:bottom w:val="single" w:sz="4" w:space="1" w:color="auto"/>
          <w:right w:val="single" w:sz="4" w:space="0" w:color="auto"/>
        </w:pBdr>
        <w:ind w:firstLine="851"/>
        <w:jc w:val="both"/>
        <w:rPr>
          <w:rFonts w:eastAsia="Calibri"/>
          <w:sz w:val="24"/>
          <w:szCs w:val="24"/>
        </w:rPr>
      </w:pPr>
      <w:r w:rsidRPr="005810E4">
        <w:rPr>
          <w:rFonts w:eastAsia="Calibri"/>
          <w:sz w:val="24"/>
          <w:szCs w:val="24"/>
        </w:rPr>
        <w:t xml:space="preserve">Duomenų valdymo aktas yra numatytas Duomenų strategijoje. Duomenų valdymo aktu norima </w:t>
      </w:r>
      <w:r w:rsidR="006E6918" w:rsidRPr="006E6918">
        <w:rPr>
          <w:rFonts w:eastAsia="Calibri"/>
          <w:sz w:val="24"/>
          <w:szCs w:val="24"/>
        </w:rPr>
        <w:t>paskatinti duomenų naudojimą E</w:t>
      </w:r>
      <w:r w:rsidR="00A261A5">
        <w:rPr>
          <w:rFonts w:eastAsia="Calibri"/>
          <w:sz w:val="24"/>
          <w:szCs w:val="24"/>
        </w:rPr>
        <w:t>S</w:t>
      </w:r>
      <w:r w:rsidR="006E6918" w:rsidRPr="006E6918">
        <w:rPr>
          <w:rFonts w:eastAsia="Calibri"/>
          <w:sz w:val="24"/>
          <w:szCs w:val="24"/>
        </w:rPr>
        <w:t xml:space="preserve"> erdvėje, </w:t>
      </w:r>
      <w:proofErr w:type="spellStart"/>
      <w:r w:rsidR="006E6918" w:rsidRPr="006E6918">
        <w:rPr>
          <w:rFonts w:eastAsia="Calibri"/>
          <w:sz w:val="24"/>
          <w:szCs w:val="24"/>
        </w:rPr>
        <w:t>sudarytant</w:t>
      </w:r>
      <w:proofErr w:type="spellEnd"/>
      <w:r w:rsidR="006E6918" w:rsidRPr="006E6918">
        <w:rPr>
          <w:rFonts w:eastAsia="Calibri"/>
          <w:sz w:val="24"/>
          <w:szCs w:val="24"/>
        </w:rPr>
        <w:t xml:space="preserve"> sąlygas Bendrųjų duomenų erdvių valdymui ir geresnei prieigai prie duomenų (skatinti naujus verslo modelius ir geresnius tyrimus). Kaip vieną iš esminių kliuvinių tokiai duomenų sistemai kurti, Komisija nurodo patikimumo ir duomenų mainų sistemų problematiką. </w:t>
      </w:r>
    </w:p>
    <w:p w14:paraId="5BFC8840" w14:textId="73F5765E" w:rsidR="006E6918" w:rsidRPr="006E6918" w:rsidRDefault="006E6918" w:rsidP="00F40FD1">
      <w:pPr>
        <w:pBdr>
          <w:top w:val="single" w:sz="4" w:space="1" w:color="auto"/>
          <w:left w:val="single" w:sz="4" w:space="4" w:color="auto"/>
          <w:bottom w:val="single" w:sz="4" w:space="1" w:color="auto"/>
          <w:right w:val="single" w:sz="4" w:space="0" w:color="auto"/>
        </w:pBdr>
        <w:ind w:firstLine="851"/>
        <w:jc w:val="both"/>
        <w:rPr>
          <w:rFonts w:eastAsia="Calibri"/>
          <w:sz w:val="24"/>
          <w:szCs w:val="24"/>
        </w:rPr>
      </w:pPr>
      <w:r w:rsidRPr="006E6918">
        <w:rPr>
          <w:rFonts w:eastAsia="Calibri"/>
          <w:sz w:val="24"/>
          <w:szCs w:val="24"/>
        </w:rPr>
        <w:t>Teisėkūr</w:t>
      </w:r>
      <w:r w:rsidR="00A261A5">
        <w:rPr>
          <w:rFonts w:eastAsia="Calibri"/>
          <w:sz w:val="24"/>
          <w:szCs w:val="24"/>
        </w:rPr>
        <w:t>o</w:t>
      </w:r>
      <w:r w:rsidRPr="006E6918">
        <w:rPr>
          <w:rFonts w:eastAsia="Calibri"/>
          <w:sz w:val="24"/>
          <w:szCs w:val="24"/>
        </w:rPr>
        <w:t>s pasiūlymas, kuris apima devynių strateginių sektorių europinių erdvių kūrimą (e. valdžios, sveikatos, finansų, aplinkos, judumo/transporto, energetikos, žemės ūkio, pramonės) turėtų:</w:t>
      </w:r>
    </w:p>
    <w:p w14:paraId="0203E814" w14:textId="2B0CEDC5" w:rsidR="006E6918" w:rsidRPr="006E6918" w:rsidRDefault="006E6918" w:rsidP="00BB61BE">
      <w:pPr>
        <w:pBdr>
          <w:top w:val="single" w:sz="4" w:space="1" w:color="auto"/>
          <w:left w:val="single" w:sz="4" w:space="4" w:color="auto"/>
          <w:bottom w:val="single" w:sz="4" w:space="1" w:color="auto"/>
          <w:right w:val="single" w:sz="4" w:space="0" w:color="auto"/>
        </w:pBdr>
        <w:jc w:val="both"/>
        <w:rPr>
          <w:rFonts w:eastAsia="Calibri"/>
          <w:sz w:val="24"/>
          <w:szCs w:val="24"/>
        </w:rPr>
      </w:pPr>
      <w:r w:rsidRPr="006E6918">
        <w:rPr>
          <w:rFonts w:eastAsia="Calibri"/>
          <w:sz w:val="24"/>
          <w:szCs w:val="24"/>
        </w:rPr>
        <w:t>•</w:t>
      </w:r>
      <w:r w:rsidR="00A261A5">
        <w:rPr>
          <w:rFonts w:eastAsia="Calibri"/>
          <w:sz w:val="24"/>
          <w:szCs w:val="24"/>
        </w:rPr>
        <w:t xml:space="preserve"> p</w:t>
      </w:r>
      <w:r w:rsidRPr="006E6918">
        <w:rPr>
          <w:rFonts w:eastAsia="Calibri"/>
          <w:sz w:val="24"/>
          <w:szCs w:val="24"/>
        </w:rPr>
        <w:t>alengvinti prieigą prie viešųjų duomenų (tyrimų duomenų centrų sukūrimas);</w:t>
      </w:r>
    </w:p>
    <w:p w14:paraId="6AEAFF29" w14:textId="1ED5C1AA" w:rsidR="006E6918" w:rsidRPr="006E6918" w:rsidRDefault="006E6918" w:rsidP="00BB61BE">
      <w:pPr>
        <w:pBdr>
          <w:top w:val="single" w:sz="4" w:space="1" w:color="auto"/>
          <w:left w:val="single" w:sz="4" w:space="4" w:color="auto"/>
          <w:bottom w:val="single" w:sz="4" w:space="1" w:color="auto"/>
          <w:right w:val="single" w:sz="4" w:space="0" w:color="auto"/>
        </w:pBdr>
        <w:jc w:val="both"/>
        <w:rPr>
          <w:rFonts w:eastAsia="Calibri"/>
          <w:sz w:val="24"/>
          <w:szCs w:val="24"/>
        </w:rPr>
      </w:pPr>
      <w:r w:rsidRPr="006E6918">
        <w:rPr>
          <w:rFonts w:eastAsia="Calibri"/>
          <w:sz w:val="24"/>
          <w:szCs w:val="24"/>
        </w:rPr>
        <w:t>•</w:t>
      </w:r>
      <w:r w:rsidR="00A261A5">
        <w:rPr>
          <w:rFonts w:eastAsia="Calibri"/>
          <w:sz w:val="24"/>
          <w:szCs w:val="24"/>
        </w:rPr>
        <w:t xml:space="preserve"> </w:t>
      </w:r>
      <w:r w:rsidRPr="006E6918">
        <w:rPr>
          <w:rFonts w:eastAsia="Calibri"/>
          <w:sz w:val="24"/>
          <w:szCs w:val="24"/>
        </w:rPr>
        <w:t>atverti daugiau “savanoriškų” duomenų, teikiamų neatlygintinai (duomenų altruizmas, duomenų donorystė);</w:t>
      </w:r>
    </w:p>
    <w:p w14:paraId="544BB511" w14:textId="69E766FF" w:rsidR="006E6918" w:rsidRPr="006E6918" w:rsidRDefault="006E6918" w:rsidP="00BB61BE">
      <w:pPr>
        <w:pBdr>
          <w:top w:val="single" w:sz="4" w:space="1" w:color="auto"/>
          <w:left w:val="single" w:sz="4" w:space="4" w:color="auto"/>
          <w:bottom w:val="single" w:sz="4" w:space="1" w:color="auto"/>
          <w:right w:val="single" w:sz="4" w:space="0" w:color="auto"/>
        </w:pBdr>
        <w:jc w:val="both"/>
        <w:rPr>
          <w:rFonts w:eastAsia="Calibri"/>
          <w:sz w:val="24"/>
          <w:szCs w:val="24"/>
        </w:rPr>
      </w:pPr>
      <w:r w:rsidRPr="006E6918">
        <w:rPr>
          <w:rFonts w:eastAsia="Calibri"/>
          <w:sz w:val="24"/>
          <w:szCs w:val="24"/>
        </w:rPr>
        <w:t>•</w:t>
      </w:r>
      <w:r w:rsidR="00A261A5">
        <w:rPr>
          <w:rFonts w:eastAsia="Calibri"/>
          <w:sz w:val="24"/>
          <w:szCs w:val="24"/>
        </w:rPr>
        <w:t xml:space="preserve"> </w:t>
      </w:r>
      <w:r w:rsidRPr="006E6918">
        <w:rPr>
          <w:rFonts w:eastAsia="Calibri"/>
          <w:sz w:val="24"/>
          <w:szCs w:val="24"/>
        </w:rPr>
        <w:t>sumažinti duomenų perdavimo sąnaudas;</w:t>
      </w:r>
    </w:p>
    <w:p w14:paraId="776E309A" w14:textId="2BA24682" w:rsidR="006E6918" w:rsidRPr="006E6918" w:rsidRDefault="006E6918" w:rsidP="00BB61BE">
      <w:pPr>
        <w:pBdr>
          <w:top w:val="single" w:sz="4" w:space="1" w:color="auto"/>
          <w:left w:val="single" w:sz="4" w:space="4" w:color="auto"/>
          <w:bottom w:val="single" w:sz="4" w:space="1" w:color="auto"/>
          <w:right w:val="single" w:sz="4" w:space="0" w:color="auto"/>
        </w:pBdr>
        <w:jc w:val="both"/>
        <w:rPr>
          <w:rFonts w:eastAsia="Calibri"/>
          <w:sz w:val="24"/>
          <w:szCs w:val="24"/>
        </w:rPr>
      </w:pPr>
      <w:r w:rsidRPr="006E6918">
        <w:rPr>
          <w:rFonts w:eastAsia="Calibri"/>
          <w:sz w:val="24"/>
          <w:szCs w:val="24"/>
        </w:rPr>
        <w:t>•</w:t>
      </w:r>
      <w:r w:rsidR="00A261A5">
        <w:rPr>
          <w:rFonts w:eastAsia="Calibri"/>
          <w:sz w:val="24"/>
          <w:szCs w:val="24"/>
        </w:rPr>
        <w:t xml:space="preserve"> </w:t>
      </w:r>
      <w:r w:rsidRPr="006E6918">
        <w:rPr>
          <w:rFonts w:eastAsia="Calibri"/>
          <w:sz w:val="24"/>
          <w:szCs w:val="24"/>
        </w:rPr>
        <w:t>patvirtinti sąveikumo (</w:t>
      </w:r>
      <w:proofErr w:type="spellStart"/>
      <w:r w:rsidRPr="006E6918">
        <w:rPr>
          <w:rFonts w:eastAsia="Calibri"/>
          <w:sz w:val="24"/>
          <w:szCs w:val="24"/>
        </w:rPr>
        <w:t>interoperabilumo</w:t>
      </w:r>
      <w:proofErr w:type="spellEnd"/>
      <w:r w:rsidRPr="006E6918">
        <w:rPr>
          <w:rFonts w:eastAsia="Calibri"/>
          <w:sz w:val="24"/>
          <w:szCs w:val="24"/>
        </w:rPr>
        <w:t xml:space="preserve">) standartus. </w:t>
      </w:r>
    </w:p>
    <w:p w14:paraId="4150152B" w14:textId="77777777" w:rsidR="006E6918" w:rsidRPr="006E6918" w:rsidRDefault="006E6918" w:rsidP="00BB61BE">
      <w:pPr>
        <w:pBdr>
          <w:top w:val="single" w:sz="4" w:space="1" w:color="auto"/>
          <w:left w:val="single" w:sz="4" w:space="4" w:color="auto"/>
          <w:bottom w:val="single" w:sz="4" w:space="1" w:color="auto"/>
          <w:right w:val="single" w:sz="4" w:space="0" w:color="auto"/>
        </w:pBdr>
        <w:jc w:val="both"/>
        <w:rPr>
          <w:rFonts w:eastAsia="Calibri"/>
          <w:sz w:val="24"/>
          <w:szCs w:val="24"/>
        </w:rPr>
      </w:pPr>
      <w:r w:rsidRPr="006E6918">
        <w:rPr>
          <w:rFonts w:eastAsia="Calibri"/>
          <w:sz w:val="24"/>
          <w:szCs w:val="24"/>
        </w:rPr>
        <w:t xml:space="preserve">Svarbiausi aspektai: </w:t>
      </w:r>
    </w:p>
    <w:p w14:paraId="3848F860" w14:textId="09755807" w:rsidR="006E6918" w:rsidRPr="006E6918" w:rsidRDefault="006E6918" w:rsidP="00BB61BE">
      <w:pPr>
        <w:pBdr>
          <w:top w:val="single" w:sz="4" w:space="1" w:color="auto"/>
          <w:left w:val="single" w:sz="4" w:space="4" w:color="auto"/>
          <w:bottom w:val="single" w:sz="4" w:space="1" w:color="auto"/>
          <w:right w:val="single" w:sz="4" w:space="0" w:color="auto"/>
        </w:pBdr>
        <w:jc w:val="both"/>
        <w:rPr>
          <w:rFonts w:eastAsia="Calibri"/>
          <w:sz w:val="24"/>
          <w:szCs w:val="24"/>
        </w:rPr>
      </w:pPr>
      <w:r w:rsidRPr="006E6918">
        <w:rPr>
          <w:rFonts w:eastAsia="Calibri"/>
          <w:sz w:val="24"/>
          <w:szCs w:val="24"/>
        </w:rPr>
        <w:t>1)</w:t>
      </w:r>
      <w:r w:rsidR="00A261A5">
        <w:rPr>
          <w:rFonts w:eastAsia="Calibri"/>
          <w:sz w:val="24"/>
          <w:szCs w:val="24"/>
        </w:rPr>
        <w:t xml:space="preserve"> </w:t>
      </w:r>
      <w:r w:rsidRPr="006E6918">
        <w:rPr>
          <w:rFonts w:eastAsia="Calibri"/>
          <w:sz w:val="24"/>
          <w:szCs w:val="24"/>
        </w:rPr>
        <w:t>ypač svarbu didieji duomenys ir dirbtinis intelektas. Norima sukurti didelių ir mažesnių žaidėjų duomenų mainų ekosistemas.</w:t>
      </w:r>
    </w:p>
    <w:p w14:paraId="626D47F9" w14:textId="2E27A11C" w:rsidR="006E6918" w:rsidRPr="006E6918" w:rsidRDefault="006E6918" w:rsidP="00BB61BE">
      <w:pPr>
        <w:pBdr>
          <w:top w:val="single" w:sz="4" w:space="1" w:color="auto"/>
          <w:left w:val="single" w:sz="4" w:space="4" w:color="auto"/>
          <w:bottom w:val="single" w:sz="4" w:space="1" w:color="auto"/>
          <w:right w:val="single" w:sz="4" w:space="0" w:color="auto"/>
        </w:pBdr>
        <w:jc w:val="both"/>
        <w:rPr>
          <w:rFonts w:eastAsia="Calibri"/>
          <w:sz w:val="24"/>
          <w:szCs w:val="24"/>
        </w:rPr>
      </w:pPr>
      <w:r w:rsidRPr="006E6918">
        <w:rPr>
          <w:rFonts w:eastAsia="Calibri"/>
          <w:sz w:val="24"/>
          <w:szCs w:val="24"/>
        </w:rPr>
        <w:t>2)</w:t>
      </w:r>
      <w:r w:rsidR="00A261A5">
        <w:rPr>
          <w:rFonts w:eastAsia="Calibri"/>
          <w:sz w:val="24"/>
          <w:szCs w:val="24"/>
        </w:rPr>
        <w:t xml:space="preserve"> </w:t>
      </w:r>
      <w:proofErr w:type="spellStart"/>
      <w:r w:rsidR="00A261A5">
        <w:rPr>
          <w:rFonts w:eastAsia="Calibri"/>
          <w:sz w:val="24"/>
          <w:szCs w:val="24"/>
        </w:rPr>
        <w:t>lk</w:t>
      </w:r>
      <w:r w:rsidRPr="006E6918">
        <w:rPr>
          <w:rFonts w:eastAsia="Calibri"/>
          <w:sz w:val="24"/>
          <w:szCs w:val="24"/>
        </w:rPr>
        <w:t>albama</w:t>
      </w:r>
      <w:proofErr w:type="spellEnd"/>
      <w:r w:rsidRPr="006E6918">
        <w:rPr>
          <w:rFonts w:eastAsia="Calibri"/>
          <w:sz w:val="24"/>
          <w:szCs w:val="24"/>
        </w:rPr>
        <w:t xml:space="preserve"> apie neasmeninius duomenis, kuriuos kuria ir turi pramonė.</w:t>
      </w:r>
    </w:p>
    <w:p w14:paraId="156F1824" w14:textId="41C45E8A" w:rsidR="006E6918" w:rsidRPr="006E6918" w:rsidRDefault="006E6918" w:rsidP="00BB61BE">
      <w:pPr>
        <w:pBdr>
          <w:top w:val="single" w:sz="4" w:space="1" w:color="auto"/>
          <w:left w:val="single" w:sz="4" w:space="4" w:color="auto"/>
          <w:bottom w:val="single" w:sz="4" w:space="1" w:color="auto"/>
          <w:right w:val="single" w:sz="4" w:space="0" w:color="auto"/>
        </w:pBdr>
        <w:jc w:val="both"/>
        <w:rPr>
          <w:rFonts w:eastAsia="Calibri"/>
          <w:sz w:val="24"/>
          <w:szCs w:val="24"/>
        </w:rPr>
      </w:pPr>
      <w:r w:rsidRPr="006E6918">
        <w:rPr>
          <w:rFonts w:eastAsia="Calibri"/>
          <w:sz w:val="24"/>
          <w:szCs w:val="24"/>
        </w:rPr>
        <w:t>3)</w:t>
      </w:r>
      <w:r w:rsidR="00A261A5">
        <w:rPr>
          <w:rFonts w:eastAsia="Calibri"/>
          <w:sz w:val="24"/>
          <w:szCs w:val="24"/>
        </w:rPr>
        <w:t xml:space="preserve"> s</w:t>
      </w:r>
      <w:r w:rsidRPr="006E6918">
        <w:rPr>
          <w:rFonts w:eastAsia="Calibri"/>
          <w:sz w:val="24"/>
          <w:szCs w:val="24"/>
        </w:rPr>
        <w:t xml:space="preserve">avanoriškas duomenų dalinimasis – koncepcijos pagrindas. </w:t>
      </w:r>
    </w:p>
    <w:p w14:paraId="61FDDA25" w14:textId="0182C5CD" w:rsidR="006E6918" w:rsidRPr="006E6918" w:rsidRDefault="006E6918" w:rsidP="00BB61BE">
      <w:pPr>
        <w:pBdr>
          <w:top w:val="single" w:sz="4" w:space="1" w:color="auto"/>
          <w:left w:val="single" w:sz="4" w:space="4" w:color="auto"/>
          <w:bottom w:val="single" w:sz="4" w:space="1" w:color="auto"/>
          <w:right w:val="single" w:sz="4" w:space="0" w:color="auto"/>
        </w:pBdr>
        <w:jc w:val="both"/>
        <w:rPr>
          <w:rFonts w:eastAsia="Calibri"/>
          <w:sz w:val="24"/>
          <w:szCs w:val="24"/>
        </w:rPr>
      </w:pPr>
      <w:r w:rsidRPr="006E6918">
        <w:rPr>
          <w:rFonts w:eastAsia="Calibri"/>
          <w:sz w:val="24"/>
          <w:szCs w:val="24"/>
        </w:rPr>
        <w:t>4)</w:t>
      </w:r>
      <w:r w:rsidR="00A261A5">
        <w:rPr>
          <w:rFonts w:eastAsia="Calibri"/>
          <w:sz w:val="24"/>
          <w:szCs w:val="24"/>
        </w:rPr>
        <w:t xml:space="preserve"> s</w:t>
      </w:r>
      <w:r w:rsidRPr="006E6918">
        <w:rPr>
          <w:rFonts w:eastAsia="Calibri"/>
          <w:sz w:val="24"/>
          <w:szCs w:val="24"/>
        </w:rPr>
        <w:t xml:space="preserve">varbu, kad duomenys būtų ne tik nuasmeninti, bet ir saugiai apdorojami. </w:t>
      </w:r>
    </w:p>
    <w:p w14:paraId="2C3D145F" w14:textId="77777777" w:rsidR="006E6918" w:rsidRPr="006E6918" w:rsidRDefault="006E6918" w:rsidP="00F40FD1">
      <w:pPr>
        <w:pBdr>
          <w:top w:val="single" w:sz="4" w:space="1" w:color="auto"/>
          <w:left w:val="single" w:sz="4" w:space="4" w:color="auto"/>
          <w:bottom w:val="single" w:sz="4" w:space="1" w:color="auto"/>
          <w:right w:val="single" w:sz="4" w:space="0" w:color="auto"/>
        </w:pBdr>
        <w:ind w:firstLine="851"/>
        <w:jc w:val="both"/>
        <w:rPr>
          <w:rFonts w:eastAsia="Calibri"/>
          <w:sz w:val="24"/>
          <w:szCs w:val="24"/>
        </w:rPr>
      </w:pPr>
      <w:r w:rsidRPr="006E6918">
        <w:rPr>
          <w:rFonts w:eastAsia="Calibri"/>
          <w:sz w:val="24"/>
          <w:szCs w:val="24"/>
        </w:rPr>
        <w:t>Europoje siekiama sukurti naują elementą – duomenų naudotojų telkinius (</w:t>
      </w:r>
      <w:proofErr w:type="spellStart"/>
      <w:r w:rsidRPr="006E6918">
        <w:rPr>
          <w:rFonts w:eastAsia="Calibri"/>
          <w:sz w:val="24"/>
          <w:szCs w:val="24"/>
        </w:rPr>
        <w:t>pools</w:t>
      </w:r>
      <w:proofErr w:type="spellEnd"/>
      <w:r w:rsidRPr="006E6918">
        <w:rPr>
          <w:rFonts w:eastAsia="Calibri"/>
          <w:sz w:val="24"/>
          <w:szCs w:val="24"/>
        </w:rPr>
        <w:t xml:space="preserve">). Standartai padės nustatyti duomenų tvarkymo principus – tai padės kurti pasitikėjimą ir patikimą sistemą. </w:t>
      </w:r>
    </w:p>
    <w:p w14:paraId="38A063DC" w14:textId="77777777" w:rsidR="006E6918" w:rsidRPr="006E6918" w:rsidRDefault="006E6918" w:rsidP="00BB61BE">
      <w:pPr>
        <w:pBdr>
          <w:top w:val="single" w:sz="4" w:space="1" w:color="auto"/>
          <w:left w:val="single" w:sz="4" w:space="4" w:color="auto"/>
          <w:bottom w:val="single" w:sz="4" w:space="1" w:color="auto"/>
          <w:right w:val="single" w:sz="4" w:space="0" w:color="auto"/>
        </w:pBdr>
        <w:jc w:val="both"/>
        <w:rPr>
          <w:rFonts w:eastAsia="Calibri"/>
          <w:sz w:val="24"/>
          <w:szCs w:val="24"/>
        </w:rPr>
      </w:pPr>
      <w:r w:rsidRPr="006E6918">
        <w:rPr>
          <w:rFonts w:eastAsia="Calibri"/>
          <w:sz w:val="24"/>
          <w:szCs w:val="24"/>
        </w:rPr>
        <w:t xml:space="preserve">Šioje vietoje svarbu skaitmeninis suverenitetas – tai reiškia, kad </w:t>
      </w:r>
      <w:r w:rsidRPr="00A261A5">
        <w:rPr>
          <w:rFonts w:eastAsia="Calibri"/>
          <w:sz w:val="24"/>
          <w:szCs w:val="24"/>
        </w:rPr>
        <w:t>visi žaidėjai, net ir priklausantys kitoms jurisdikcijoms – turės vadovautis ES nustatytais principais ir taisyklėmis.</w:t>
      </w:r>
      <w:r w:rsidRPr="006E6918">
        <w:rPr>
          <w:rFonts w:eastAsia="Calibri"/>
          <w:sz w:val="24"/>
          <w:szCs w:val="24"/>
        </w:rPr>
        <w:t xml:space="preserve"> </w:t>
      </w:r>
    </w:p>
    <w:p w14:paraId="0335D9E3" w14:textId="1940A3E3" w:rsidR="006E6918" w:rsidRPr="006E6918" w:rsidRDefault="006E6918" w:rsidP="00BB61BE">
      <w:pPr>
        <w:pBdr>
          <w:top w:val="single" w:sz="4" w:space="1" w:color="auto"/>
          <w:left w:val="single" w:sz="4" w:space="4" w:color="auto"/>
          <w:bottom w:val="single" w:sz="4" w:space="1" w:color="auto"/>
          <w:right w:val="single" w:sz="4" w:space="0" w:color="auto"/>
        </w:pBdr>
        <w:jc w:val="both"/>
        <w:rPr>
          <w:rFonts w:eastAsia="Calibri"/>
          <w:sz w:val="24"/>
          <w:szCs w:val="24"/>
        </w:rPr>
      </w:pPr>
      <w:r w:rsidRPr="006E6918">
        <w:rPr>
          <w:rFonts w:eastAsia="Calibri"/>
          <w:sz w:val="24"/>
          <w:szCs w:val="24"/>
        </w:rPr>
        <w:t xml:space="preserve"> </w:t>
      </w:r>
      <w:r w:rsidR="00F40FD1">
        <w:rPr>
          <w:rFonts w:eastAsia="Calibri"/>
          <w:sz w:val="24"/>
          <w:szCs w:val="24"/>
        </w:rPr>
        <w:tab/>
      </w:r>
      <w:r w:rsidRPr="006E6918">
        <w:rPr>
          <w:rFonts w:eastAsia="Calibri"/>
          <w:sz w:val="24"/>
          <w:szCs w:val="24"/>
        </w:rPr>
        <w:t>Ministrams siūloma pasisakyti dviem klausimais:</w:t>
      </w:r>
    </w:p>
    <w:p w14:paraId="187683BA" w14:textId="36C0C2F1" w:rsidR="006E6918" w:rsidRPr="006E6918" w:rsidRDefault="006E6918" w:rsidP="00BB61BE">
      <w:pPr>
        <w:pBdr>
          <w:top w:val="single" w:sz="4" w:space="1" w:color="auto"/>
          <w:left w:val="single" w:sz="4" w:space="4" w:color="auto"/>
          <w:bottom w:val="single" w:sz="4" w:space="1" w:color="auto"/>
          <w:right w:val="single" w:sz="4" w:space="0" w:color="auto"/>
        </w:pBdr>
        <w:jc w:val="both"/>
        <w:rPr>
          <w:rFonts w:eastAsia="Calibri"/>
          <w:sz w:val="24"/>
          <w:szCs w:val="24"/>
        </w:rPr>
      </w:pPr>
      <w:r w:rsidRPr="006E6918">
        <w:rPr>
          <w:rFonts w:eastAsia="Calibri"/>
          <w:sz w:val="24"/>
          <w:szCs w:val="24"/>
        </w:rPr>
        <w:t>1. Ką reikėtų reguliuoti, norint padidinti prieigą prie duomenų? Kaip galima paskatinti savanorišką privačių ir įmonių duomenų atvėrimą ir kokie duomenų valdymo reikalavimai turėtų būti nustatyti, siekiant, kad toks duomenų dalinimasis būtų saugus ir veiksmingas</w:t>
      </w:r>
    </w:p>
    <w:p w14:paraId="5C4114CC" w14:textId="4A3065DD" w:rsidR="00D03403" w:rsidRDefault="006E6918" w:rsidP="00BB61BE">
      <w:pPr>
        <w:pBdr>
          <w:top w:val="single" w:sz="4" w:space="1" w:color="auto"/>
          <w:left w:val="single" w:sz="4" w:space="4" w:color="auto"/>
          <w:bottom w:val="single" w:sz="4" w:space="1" w:color="auto"/>
          <w:right w:val="single" w:sz="4" w:space="0" w:color="auto"/>
        </w:pBdr>
        <w:jc w:val="both"/>
        <w:rPr>
          <w:rFonts w:eastAsia="Calibri"/>
          <w:sz w:val="24"/>
          <w:szCs w:val="24"/>
        </w:rPr>
      </w:pPr>
      <w:r w:rsidRPr="006E6918">
        <w:rPr>
          <w:rFonts w:eastAsia="Calibri"/>
          <w:sz w:val="24"/>
          <w:szCs w:val="24"/>
        </w:rPr>
        <w:t xml:space="preserve">2. Ką galime padaryti, kad būtų sustiprinti europiniai rinkos dalyviai, tačiau nebūtų pastatytos “sienos” </w:t>
      </w:r>
    </w:p>
    <w:p w14:paraId="124F6639" w14:textId="77777777" w:rsidR="00DC5C88" w:rsidRPr="00DC5C88" w:rsidRDefault="00DC5C88" w:rsidP="00BB61BE">
      <w:pPr>
        <w:pBdr>
          <w:top w:val="single" w:sz="4" w:space="1" w:color="auto"/>
          <w:left w:val="single" w:sz="4" w:space="4" w:color="auto"/>
          <w:bottom w:val="single" w:sz="4" w:space="1" w:color="auto"/>
          <w:right w:val="single" w:sz="4" w:space="0" w:color="auto"/>
        </w:pBdr>
        <w:jc w:val="both"/>
        <w:rPr>
          <w:rFonts w:eastAsia="Calibri"/>
          <w:sz w:val="24"/>
          <w:szCs w:val="24"/>
        </w:rPr>
      </w:pPr>
    </w:p>
    <w:p w14:paraId="475FB234" w14:textId="18EDB4E0" w:rsidR="00DC5C88" w:rsidRPr="009B65D1" w:rsidRDefault="00DC5C88" w:rsidP="00BB61BE">
      <w:pPr>
        <w:pBdr>
          <w:top w:val="single" w:sz="4" w:space="1" w:color="auto"/>
          <w:left w:val="single" w:sz="4" w:space="4" w:color="auto"/>
          <w:bottom w:val="single" w:sz="4" w:space="1" w:color="auto"/>
          <w:right w:val="single" w:sz="4" w:space="0" w:color="auto"/>
        </w:pBdr>
        <w:jc w:val="both"/>
        <w:rPr>
          <w:rFonts w:eastAsia="Calibri"/>
          <w:i/>
          <w:iCs/>
          <w:sz w:val="24"/>
          <w:szCs w:val="24"/>
          <w:u w:val="single"/>
        </w:rPr>
      </w:pPr>
      <w:r w:rsidRPr="00DC5C88">
        <w:rPr>
          <w:rFonts w:eastAsia="Calibri"/>
          <w:sz w:val="24"/>
          <w:szCs w:val="24"/>
        </w:rPr>
        <w:t xml:space="preserve"> </w:t>
      </w:r>
      <w:r w:rsidRPr="009B65D1">
        <w:rPr>
          <w:rFonts w:eastAsia="Calibri"/>
          <w:i/>
          <w:iCs/>
          <w:sz w:val="24"/>
          <w:szCs w:val="24"/>
          <w:u w:val="single"/>
        </w:rPr>
        <w:t>Lietuvos pozicija</w:t>
      </w:r>
    </w:p>
    <w:p w14:paraId="629C1A1C" w14:textId="77777777" w:rsidR="00A40215" w:rsidRPr="00A40215" w:rsidRDefault="00A40215" w:rsidP="00F40FD1">
      <w:pPr>
        <w:pBdr>
          <w:top w:val="single" w:sz="4" w:space="1" w:color="auto"/>
          <w:left w:val="single" w:sz="4" w:space="4" w:color="auto"/>
          <w:bottom w:val="single" w:sz="4" w:space="1" w:color="auto"/>
          <w:right w:val="single" w:sz="4" w:space="0" w:color="auto"/>
        </w:pBdr>
        <w:ind w:firstLine="851"/>
        <w:jc w:val="both"/>
        <w:rPr>
          <w:rFonts w:eastAsia="Calibri"/>
          <w:sz w:val="24"/>
          <w:szCs w:val="24"/>
        </w:rPr>
      </w:pPr>
      <w:r w:rsidRPr="00A40215">
        <w:rPr>
          <w:rFonts w:eastAsia="Calibri"/>
          <w:sz w:val="24"/>
          <w:szCs w:val="24"/>
        </w:rPr>
        <w:t xml:space="preserve">Lietuva išlieka nuosekli ir pasisako už visapusiškai efektyvų ir saugų duomenų naudojimą, kuris būtinas siekiant ES pažangos. Manome, kad didėjant duomenų srautams, svarbu pasirinkti tinkamiausius duomenų valdymo būdus ES lygiu, todėl teigiamai vertiname Komisijos pasiūlymo siekius. </w:t>
      </w:r>
    </w:p>
    <w:p w14:paraId="19A28B0D" w14:textId="77777777" w:rsidR="00A40215" w:rsidRPr="00A40215" w:rsidRDefault="00A40215" w:rsidP="00F40FD1">
      <w:pPr>
        <w:pBdr>
          <w:top w:val="single" w:sz="4" w:space="1" w:color="auto"/>
          <w:left w:val="single" w:sz="4" w:space="4" w:color="auto"/>
          <w:bottom w:val="single" w:sz="4" w:space="1" w:color="auto"/>
          <w:right w:val="single" w:sz="4" w:space="0" w:color="auto"/>
        </w:pBdr>
        <w:ind w:firstLine="851"/>
        <w:jc w:val="both"/>
        <w:rPr>
          <w:rFonts w:eastAsia="Calibri"/>
          <w:sz w:val="24"/>
          <w:szCs w:val="24"/>
        </w:rPr>
      </w:pPr>
      <w:r w:rsidRPr="00A40215">
        <w:rPr>
          <w:rFonts w:eastAsia="Calibri"/>
          <w:sz w:val="24"/>
          <w:szCs w:val="24"/>
        </w:rPr>
        <w:t xml:space="preserve">Sutinkame, kad viešojo sektoriaus duomenys – vis dar didelis neišnaudotas potencialas, todėl palaikome prieigos prie verslui aktualių tam tikrų viešųjų duomenų palengvinimą bei jų dalinimąsi tarpvalstybiniu lygiu. Taip pat pasisakome už </w:t>
      </w:r>
      <w:proofErr w:type="spellStart"/>
      <w:r w:rsidRPr="00A40215">
        <w:rPr>
          <w:rFonts w:eastAsia="Calibri"/>
          <w:sz w:val="24"/>
          <w:szCs w:val="24"/>
        </w:rPr>
        <w:t>proaktyvų</w:t>
      </w:r>
      <w:proofErr w:type="spellEnd"/>
      <w:r w:rsidRPr="00A40215">
        <w:rPr>
          <w:rFonts w:eastAsia="Calibri"/>
          <w:sz w:val="24"/>
          <w:szCs w:val="24"/>
        </w:rPr>
        <w:t xml:space="preserve"> duomenų altruizmo skatinimą. Išdiskutuoti ir suderinti sprendimai turi skatinti inovacijas, pramonės vystymąsi, naujų verslų ir </w:t>
      </w:r>
      <w:proofErr w:type="spellStart"/>
      <w:r w:rsidRPr="00A40215">
        <w:rPr>
          <w:rFonts w:eastAsia="Calibri"/>
          <w:sz w:val="24"/>
          <w:szCs w:val="24"/>
        </w:rPr>
        <w:t>startuolių</w:t>
      </w:r>
      <w:proofErr w:type="spellEnd"/>
      <w:r w:rsidRPr="00A40215">
        <w:rPr>
          <w:rFonts w:eastAsia="Calibri"/>
          <w:sz w:val="24"/>
          <w:szCs w:val="24"/>
        </w:rPr>
        <w:t xml:space="preserve"> plėtrą. </w:t>
      </w:r>
    </w:p>
    <w:p w14:paraId="0BBD3443" w14:textId="77777777" w:rsidR="00A40215" w:rsidRPr="00A40215" w:rsidRDefault="00A40215" w:rsidP="00F40FD1">
      <w:pPr>
        <w:pBdr>
          <w:top w:val="single" w:sz="4" w:space="1" w:color="auto"/>
          <w:left w:val="single" w:sz="4" w:space="4" w:color="auto"/>
          <w:bottom w:val="single" w:sz="4" w:space="1" w:color="auto"/>
          <w:right w:val="single" w:sz="4" w:space="0" w:color="auto"/>
        </w:pBdr>
        <w:ind w:firstLine="851"/>
        <w:jc w:val="both"/>
        <w:rPr>
          <w:rFonts w:eastAsia="Calibri"/>
          <w:sz w:val="24"/>
          <w:szCs w:val="24"/>
        </w:rPr>
      </w:pPr>
      <w:r w:rsidRPr="00A40215">
        <w:rPr>
          <w:rFonts w:eastAsia="Calibri"/>
          <w:sz w:val="24"/>
          <w:szCs w:val="24"/>
        </w:rPr>
        <w:t xml:space="preserve">Kalbant apie tarpsektorines duomenų erdves ir savanorišką duomenų atvėrimą, pasisakome už glaudų dialogą tarp viešojo ir skirtingų ekonomikos sektorių atstovų sprendžiant praktinius duomenų </w:t>
      </w:r>
      <w:r w:rsidRPr="00A40215">
        <w:rPr>
          <w:rFonts w:eastAsia="Calibri"/>
          <w:sz w:val="24"/>
          <w:szCs w:val="24"/>
        </w:rPr>
        <w:lastRenderedPageBreak/>
        <w:t xml:space="preserve">atvėrimo ir keitimosi jais aspektus, identifikuojant esančias sistemines spragas, IT sprendimų augimo galimybes. Ne mažesnis dėmesys turėtų būti skiriamas visuomenės bendram duomenų raštingumui, viešinant duomenų analitikos panaudojimą gaminiams ir paslaugoms, naudojamoms kasdienėje veikloje ir keičiančioms žmonių gyvenimo kokybę. </w:t>
      </w:r>
    </w:p>
    <w:p w14:paraId="748AAD34" w14:textId="77777777" w:rsidR="00A40215" w:rsidRPr="00A40215" w:rsidRDefault="00A40215" w:rsidP="00F40FD1">
      <w:pPr>
        <w:pBdr>
          <w:top w:val="single" w:sz="4" w:space="1" w:color="auto"/>
          <w:left w:val="single" w:sz="4" w:space="4" w:color="auto"/>
          <w:bottom w:val="single" w:sz="4" w:space="1" w:color="auto"/>
          <w:right w:val="single" w:sz="4" w:space="0" w:color="auto"/>
        </w:pBdr>
        <w:ind w:firstLine="851"/>
        <w:jc w:val="both"/>
        <w:rPr>
          <w:rFonts w:eastAsia="Calibri"/>
          <w:sz w:val="24"/>
          <w:szCs w:val="24"/>
        </w:rPr>
      </w:pPr>
      <w:r w:rsidRPr="00A40215">
        <w:rPr>
          <w:rFonts w:eastAsia="Calibri"/>
          <w:sz w:val="24"/>
          <w:szCs w:val="24"/>
        </w:rPr>
        <w:t>Siekiant, kad įmonės ir asmenys, savo noru teiktų duomenis bendram visuomenės labui, turime užtikrinti, kad tie duomenys būtų tvarkomi skaidriai, vadovaujantis aiškiomis taisyklėmis, o duomenų panaudojimo rezultatai – įvairūs įrodymais pagrįsti sprendimai ir politikos priemonės būtų skelbiamos ir suteikiamos verslui ir asmenims grįžtamuoju ryšiu.</w:t>
      </w:r>
    </w:p>
    <w:p w14:paraId="0196753E" w14:textId="07238CF2" w:rsidR="00D03403" w:rsidRDefault="00A40215" w:rsidP="00F40FD1">
      <w:pPr>
        <w:pBdr>
          <w:top w:val="single" w:sz="4" w:space="1" w:color="auto"/>
          <w:left w:val="single" w:sz="4" w:space="4" w:color="auto"/>
          <w:bottom w:val="single" w:sz="4" w:space="1" w:color="auto"/>
          <w:right w:val="single" w:sz="4" w:space="0" w:color="auto"/>
        </w:pBdr>
        <w:ind w:firstLine="851"/>
        <w:jc w:val="both"/>
        <w:rPr>
          <w:rFonts w:eastAsia="Calibri"/>
          <w:sz w:val="24"/>
          <w:szCs w:val="24"/>
        </w:rPr>
      </w:pPr>
      <w:r w:rsidRPr="00A40215">
        <w:rPr>
          <w:rFonts w:eastAsia="Calibri"/>
          <w:sz w:val="24"/>
          <w:szCs w:val="24"/>
        </w:rPr>
        <w:t>Siekdami didinti Europos konkurencingumą pasaulinėje rinkoje, pasisakome už nuosaikesnį trečiųjų šalių įmonių naudojimosi ES duomenų erdve reglamentavimą, vadovaujantis abipusės atsakomybės principu.</w:t>
      </w:r>
    </w:p>
    <w:p w14:paraId="546EF29A" w14:textId="77777777" w:rsidR="00D03403" w:rsidRPr="00F322F3" w:rsidRDefault="00D03403" w:rsidP="00F322F3">
      <w:pPr>
        <w:jc w:val="both"/>
        <w:rPr>
          <w:rFonts w:eastAsia="Calibri"/>
          <w:sz w:val="24"/>
          <w:szCs w:val="24"/>
        </w:rPr>
      </w:pPr>
    </w:p>
    <w:p w14:paraId="6130790F" w14:textId="381DCD4C" w:rsidR="00F322F3" w:rsidRPr="00920681" w:rsidRDefault="00920681" w:rsidP="00A261A5">
      <w:pPr>
        <w:pBdr>
          <w:top w:val="single" w:sz="4" w:space="1" w:color="auto"/>
          <w:left w:val="single" w:sz="4" w:space="4" w:color="auto"/>
          <w:bottom w:val="single" w:sz="4" w:space="1" w:color="auto"/>
          <w:right w:val="single" w:sz="4" w:space="1" w:color="auto"/>
        </w:pBdr>
        <w:jc w:val="both"/>
        <w:rPr>
          <w:rFonts w:eastAsia="Calibri"/>
          <w:b/>
          <w:bCs/>
          <w:sz w:val="24"/>
          <w:szCs w:val="24"/>
        </w:rPr>
      </w:pPr>
      <w:r>
        <w:rPr>
          <w:rFonts w:eastAsia="Calibri"/>
          <w:b/>
          <w:bCs/>
          <w:sz w:val="24"/>
          <w:szCs w:val="24"/>
        </w:rPr>
        <w:t xml:space="preserve">2. </w:t>
      </w:r>
      <w:r w:rsidR="00F322F3" w:rsidRPr="00920681">
        <w:rPr>
          <w:rFonts w:eastAsia="Calibri"/>
          <w:b/>
          <w:bCs/>
          <w:sz w:val="24"/>
          <w:szCs w:val="24"/>
        </w:rPr>
        <w:t>Kiti klausimai</w:t>
      </w:r>
    </w:p>
    <w:p w14:paraId="1BA12C1D" w14:textId="40B0A1FD" w:rsidR="00F322F3" w:rsidRDefault="005810E4" w:rsidP="00A261A5">
      <w:pPr>
        <w:pBdr>
          <w:top w:val="single" w:sz="4" w:space="1" w:color="auto"/>
          <w:left w:val="single" w:sz="4" w:space="4" w:color="auto"/>
          <w:bottom w:val="single" w:sz="4" w:space="1" w:color="auto"/>
          <w:right w:val="single" w:sz="4" w:space="1" w:color="auto"/>
        </w:pBdr>
        <w:jc w:val="both"/>
        <w:rPr>
          <w:rFonts w:eastAsia="Calibri"/>
          <w:sz w:val="24"/>
          <w:szCs w:val="24"/>
        </w:rPr>
      </w:pPr>
      <w:r w:rsidRPr="009B65D1">
        <w:rPr>
          <w:rFonts w:eastAsia="Calibri"/>
          <w:b/>
          <w:bCs/>
          <w:sz w:val="24"/>
          <w:szCs w:val="24"/>
        </w:rPr>
        <w:t>a) E-privatumo reglamentas</w:t>
      </w:r>
      <w:r w:rsidRPr="005810E4">
        <w:rPr>
          <w:rFonts w:eastAsia="Calibri"/>
          <w:sz w:val="24"/>
          <w:szCs w:val="24"/>
        </w:rPr>
        <w:t>. Pirmininkaujančios valstybės informacija</w:t>
      </w:r>
    </w:p>
    <w:p w14:paraId="534338CE" w14:textId="761F7B14" w:rsidR="005810E4" w:rsidRDefault="005810E4" w:rsidP="00A261A5">
      <w:pPr>
        <w:pBdr>
          <w:top w:val="single" w:sz="4" w:space="1" w:color="auto"/>
          <w:left w:val="single" w:sz="4" w:space="4" w:color="auto"/>
          <w:bottom w:val="single" w:sz="4" w:space="1" w:color="auto"/>
          <w:right w:val="single" w:sz="4" w:space="1" w:color="auto"/>
        </w:pBdr>
        <w:jc w:val="both"/>
        <w:rPr>
          <w:rFonts w:eastAsia="Calibri"/>
          <w:sz w:val="24"/>
          <w:szCs w:val="24"/>
        </w:rPr>
      </w:pPr>
    </w:p>
    <w:p w14:paraId="4FCEF8F9" w14:textId="77777777" w:rsidR="006E6918" w:rsidRPr="006E6918" w:rsidRDefault="006E6918" w:rsidP="00A261A5">
      <w:pPr>
        <w:pBdr>
          <w:top w:val="single" w:sz="4" w:space="1" w:color="auto"/>
          <w:left w:val="single" w:sz="4" w:space="4" w:color="auto"/>
          <w:bottom w:val="single" w:sz="4" w:space="1" w:color="auto"/>
          <w:right w:val="single" w:sz="4" w:space="1" w:color="auto"/>
        </w:pBdr>
        <w:ind w:firstLine="851"/>
        <w:jc w:val="both"/>
        <w:rPr>
          <w:rFonts w:eastAsia="Calibri"/>
          <w:sz w:val="24"/>
          <w:szCs w:val="24"/>
        </w:rPr>
      </w:pPr>
      <w:r w:rsidRPr="006E6918">
        <w:rPr>
          <w:rFonts w:eastAsia="Calibri"/>
          <w:sz w:val="24"/>
          <w:szCs w:val="24"/>
        </w:rPr>
        <w:t xml:space="preserve">Šiuo reglamentu (toliau </w:t>
      </w:r>
      <w:proofErr w:type="spellStart"/>
      <w:r w:rsidRPr="006E6918">
        <w:rPr>
          <w:rFonts w:eastAsia="Calibri"/>
          <w:sz w:val="24"/>
          <w:szCs w:val="24"/>
        </w:rPr>
        <w:t>ePR</w:t>
      </w:r>
      <w:proofErr w:type="spellEnd"/>
      <w:r w:rsidRPr="006E6918">
        <w:rPr>
          <w:rFonts w:eastAsia="Calibri"/>
          <w:sz w:val="24"/>
          <w:szCs w:val="24"/>
        </w:rPr>
        <w:t>) nustatomos taisyklės dėl fizinių ir juridinių asmenų pagrindinių teisių ir laisvių, visų pirma teisių į privatų gyvenimą ir komunikacijos slaptumą, apsaugos teikiant ir naudojant elektroninių ryšių paslaugas ir dėl fizinių asmenų apsaugos tvarkant asmens duomenis.</w:t>
      </w:r>
    </w:p>
    <w:p w14:paraId="6EA19E35" w14:textId="76E0B0A6" w:rsidR="006E6918" w:rsidRPr="006E6918" w:rsidRDefault="006E6918" w:rsidP="00A261A5">
      <w:pPr>
        <w:pBdr>
          <w:top w:val="single" w:sz="4" w:space="1" w:color="auto"/>
          <w:left w:val="single" w:sz="4" w:space="4" w:color="auto"/>
          <w:bottom w:val="single" w:sz="4" w:space="1" w:color="auto"/>
          <w:right w:val="single" w:sz="4" w:space="1" w:color="auto"/>
        </w:pBdr>
        <w:ind w:firstLine="851"/>
        <w:jc w:val="both"/>
        <w:rPr>
          <w:rFonts w:eastAsia="Calibri"/>
          <w:sz w:val="24"/>
          <w:szCs w:val="24"/>
        </w:rPr>
      </w:pPr>
      <w:r w:rsidRPr="006E6918">
        <w:rPr>
          <w:rFonts w:eastAsia="Calibri"/>
          <w:sz w:val="24"/>
          <w:szCs w:val="24"/>
        </w:rPr>
        <w:t xml:space="preserve">Pirm. DE parengė ir TTE metu pristatys Pažangos ataskaitą, kurioje apžvelgiami DE pirmininkavimo metu atlikti pakeitimai tekste, derybų eiga bei išvardijami galimi tolesnio derinimo scenarijai. </w:t>
      </w:r>
    </w:p>
    <w:p w14:paraId="493F501D" w14:textId="77777777" w:rsidR="006E6918" w:rsidRPr="006E6918" w:rsidRDefault="006E6918" w:rsidP="00A261A5">
      <w:pPr>
        <w:pBdr>
          <w:top w:val="single" w:sz="4" w:space="1" w:color="auto"/>
          <w:left w:val="single" w:sz="4" w:space="4" w:color="auto"/>
          <w:bottom w:val="single" w:sz="4" w:space="1" w:color="auto"/>
          <w:right w:val="single" w:sz="4" w:space="1" w:color="auto"/>
        </w:pBdr>
        <w:jc w:val="both"/>
        <w:rPr>
          <w:rFonts w:eastAsia="Calibri"/>
          <w:sz w:val="24"/>
          <w:szCs w:val="24"/>
        </w:rPr>
      </w:pPr>
    </w:p>
    <w:p w14:paraId="1CF141ED" w14:textId="77777777" w:rsidR="006E6918" w:rsidRPr="009B65D1" w:rsidRDefault="006E6918" w:rsidP="00A261A5">
      <w:pPr>
        <w:pBdr>
          <w:top w:val="single" w:sz="4" w:space="1" w:color="auto"/>
          <w:left w:val="single" w:sz="4" w:space="4" w:color="auto"/>
          <w:bottom w:val="single" w:sz="4" w:space="1" w:color="auto"/>
          <w:right w:val="single" w:sz="4" w:space="1" w:color="auto"/>
        </w:pBdr>
        <w:jc w:val="both"/>
        <w:rPr>
          <w:rFonts w:eastAsia="Calibri"/>
          <w:i/>
          <w:iCs/>
          <w:sz w:val="24"/>
          <w:szCs w:val="24"/>
          <w:u w:val="single"/>
        </w:rPr>
      </w:pPr>
      <w:r w:rsidRPr="009B65D1">
        <w:rPr>
          <w:rFonts w:eastAsia="Calibri"/>
          <w:i/>
          <w:iCs/>
          <w:sz w:val="24"/>
          <w:szCs w:val="24"/>
          <w:u w:val="single"/>
        </w:rPr>
        <w:t>Lietuvos pozicija.</w:t>
      </w:r>
    </w:p>
    <w:p w14:paraId="6E7AEF52" w14:textId="3FCD8B66" w:rsidR="006E6918" w:rsidRPr="006E6918" w:rsidRDefault="006E6918" w:rsidP="00A261A5">
      <w:pPr>
        <w:pBdr>
          <w:top w:val="single" w:sz="4" w:space="1" w:color="auto"/>
          <w:left w:val="single" w:sz="4" w:space="4" w:color="auto"/>
          <w:bottom w:val="single" w:sz="4" w:space="1" w:color="auto"/>
          <w:right w:val="single" w:sz="4" w:space="1" w:color="auto"/>
        </w:pBdr>
        <w:ind w:firstLine="851"/>
        <w:jc w:val="both"/>
        <w:rPr>
          <w:rFonts w:eastAsia="Calibri"/>
          <w:sz w:val="24"/>
          <w:szCs w:val="24"/>
        </w:rPr>
      </w:pPr>
      <w:r w:rsidRPr="006E6918">
        <w:rPr>
          <w:rFonts w:eastAsia="Calibri"/>
          <w:sz w:val="24"/>
          <w:szCs w:val="24"/>
        </w:rPr>
        <w:t xml:space="preserve">Pritariame Pažangos ataskaitai – joje trumpai ir aiškiai konstatuota faktinė situacija reglamento pasiūlymo derybose WP TELE grupėje, tačiau esame nusivylę Pirmininkaujančiai Vokietijai nesugebėjus ir faktiškai nė nebandžius ieškoti bent kiek platesnio kompromiso, dėl kurio sutartų dauguma valstybių narių. </w:t>
      </w:r>
    </w:p>
    <w:p w14:paraId="7D3C0EE7" w14:textId="77777777" w:rsidR="006E6918" w:rsidRPr="006E6918" w:rsidRDefault="006E6918" w:rsidP="00A261A5">
      <w:pPr>
        <w:pBdr>
          <w:top w:val="single" w:sz="4" w:space="1" w:color="auto"/>
          <w:left w:val="single" w:sz="4" w:space="4" w:color="auto"/>
          <w:bottom w:val="single" w:sz="4" w:space="1" w:color="auto"/>
          <w:right w:val="single" w:sz="4" w:space="1" w:color="auto"/>
        </w:pBdr>
        <w:jc w:val="both"/>
        <w:rPr>
          <w:rFonts w:eastAsia="Calibri"/>
          <w:sz w:val="24"/>
          <w:szCs w:val="24"/>
        </w:rPr>
      </w:pPr>
    </w:p>
    <w:p w14:paraId="0414A656" w14:textId="77777777" w:rsidR="006E6918" w:rsidRPr="006E6918" w:rsidRDefault="006E6918" w:rsidP="00A261A5">
      <w:pPr>
        <w:pBdr>
          <w:top w:val="single" w:sz="4" w:space="1" w:color="auto"/>
          <w:left w:val="single" w:sz="4" w:space="4" w:color="auto"/>
          <w:bottom w:val="single" w:sz="4" w:space="1" w:color="auto"/>
          <w:right w:val="single" w:sz="4" w:space="1" w:color="auto"/>
        </w:pBdr>
        <w:jc w:val="both"/>
        <w:rPr>
          <w:rFonts w:eastAsia="Calibri"/>
          <w:sz w:val="24"/>
          <w:szCs w:val="24"/>
        </w:rPr>
      </w:pPr>
      <w:r w:rsidRPr="009B65D1">
        <w:rPr>
          <w:rFonts w:eastAsia="Calibri"/>
          <w:b/>
          <w:bCs/>
          <w:sz w:val="24"/>
          <w:szCs w:val="24"/>
        </w:rPr>
        <w:t>b) Reglamentas dėl laikinai leidžiančios nukrypti nuo e. privatumo direktyvos nuostatos, siekiant kovoti su seksualine vaikų prievarta internete</w:t>
      </w:r>
      <w:r w:rsidRPr="006E6918">
        <w:rPr>
          <w:rFonts w:eastAsia="Calibri"/>
          <w:sz w:val="24"/>
          <w:szCs w:val="24"/>
        </w:rPr>
        <w:t>. Pirmininkaujančios valstybės informacija</w:t>
      </w:r>
    </w:p>
    <w:p w14:paraId="273DF2CE" w14:textId="77777777" w:rsidR="006E6918" w:rsidRPr="006E6918" w:rsidRDefault="006E6918" w:rsidP="00A261A5">
      <w:pPr>
        <w:pBdr>
          <w:top w:val="single" w:sz="4" w:space="1" w:color="auto"/>
          <w:left w:val="single" w:sz="4" w:space="4" w:color="auto"/>
          <w:bottom w:val="single" w:sz="4" w:space="1" w:color="auto"/>
          <w:right w:val="single" w:sz="4" w:space="1" w:color="auto"/>
        </w:pBdr>
        <w:jc w:val="both"/>
        <w:rPr>
          <w:rFonts w:eastAsia="Calibri"/>
          <w:sz w:val="24"/>
          <w:szCs w:val="24"/>
        </w:rPr>
      </w:pPr>
    </w:p>
    <w:p w14:paraId="04C55951" w14:textId="14111DBA" w:rsidR="006E6918" w:rsidRPr="006E6918" w:rsidRDefault="006E6918" w:rsidP="00A261A5">
      <w:pPr>
        <w:pBdr>
          <w:top w:val="single" w:sz="4" w:space="1" w:color="auto"/>
          <w:left w:val="single" w:sz="4" w:space="4" w:color="auto"/>
          <w:bottom w:val="single" w:sz="4" w:space="1" w:color="auto"/>
          <w:right w:val="single" w:sz="4" w:space="1" w:color="auto"/>
        </w:pBdr>
        <w:ind w:firstLine="851"/>
        <w:jc w:val="both"/>
        <w:rPr>
          <w:rFonts w:eastAsia="Calibri"/>
          <w:sz w:val="24"/>
          <w:szCs w:val="24"/>
        </w:rPr>
      </w:pPr>
      <w:r w:rsidRPr="006E6918">
        <w:rPr>
          <w:rFonts w:eastAsia="Calibri"/>
          <w:sz w:val="24"/>
          <w:szCs w:val="24"/>
        </w:rPr>
        <w:t xml:space="preserve">Vadinamojo CSAM reglamento  tikslas – padaryti išimtį 2002 m. </w:t>
      </w:r>
      <w:proofErr w:type="spellStart"/>
      <w:r w:rsidRPr="006E6918">
        <w:rPr>
          <w:rFonts w:eastAsia="Calibri"/>
          <w:sz w:val="24"/>
          <w:szCs w:val="24"/>
        </w:rPr>
        <w:t>ePrivatumo</w:t>
      </w:r>
      <w:proofErr w:type="spellEnd"/>
      <w:r w:rsidRPr="006E6918">
        <w:rPr>
          <w:rFonts w:eastAsia="Calibri"/>
          <w:sz w:val="24"/>
          <w:szCs w:val="24"/>
        </w:rPr>
        <w:t xml:space="preserve"> direktyvai (</w:t>
      </w:r>
      <w:proofErr w:type="spellStart"/>
      <w:r w:rsidRPr="006E6918">
        <w:rPr>
          <w:rFonts w:eastAsia="Calibri"/>
          <w:sz w:val="24"/>
          <w:szCs w:val="24"/>
        </w:rPr>
        <w:t>Directive</w:t>
      </w:r>
      <w:proofErr w:type="spellEnd"/>
      <w:r w:rsidRPr="006E6918">
        <w:rPr>
          <w:rFonts w:eastAsia="Calibri"/>
          <w:sz w:val="24"/>
          <w:szCs w:val="24"/>
        </w:rPr>
        <w:t xml:space="preserve"> 2002/58/EC ), siekiant kovoti su CSAM (</w:t>
      </w:r>
      <w:proofErr w:type="spellStart"/>
      <w:r w:rsidRPr="006E6918">
        <w:rPr>
          <w:rFonts w:eastAsia="Calibri"/>
          <w:sz w:val="24"/>
          <w:szCs w:val="24"/>
        </w:rPr>
        <w:t>child</w:t>
      </w:r>
      <w:proofErr w:type="spellEnd"/>
      <w:r w:rsidRPr="006E6918">
        <w:rPr>
          <w:rFonts w:eastAsia="Calibri"/>
          <w:sz w:val="24"/>
          <w:szCs w:val="24"/>
        </w:rPr>
        <w:t xml:space="preserve"> </w:t>
      </w:r>
      <w:proofErr w:type="spellStart"/>
      <w:r w:rsidRPr="006E6918">
        <w:rPr>
          <w:rFonts w:eastAsia="Calibri"/>
          <w:sz w:val="24"/>
          <w:szCs w:val="24"/>
        </w:rPr>
        <w:t>sexual</w:t>
      </w:r>
      <w:proofErr w:type="spellEnd"/>
      <w:r w:rsidRPr="006E6918">
        <w:rPr>
          <w:rFonts w:eastAsia="Calibri"/>
          <w:sz w:val="24"/>
          <w:szCs w:val="24"/>
        </w:rPr>
        <w:t xml:space="preserve"> </w:t>
      </w:r>
      <w:proofErr w:type="spellStart"/>
      <w:r w:rsidRPr="006E6918">
        <w:rPr>
          <w:rFonts w:eastAsia="Calibri"/>
          <w:sz w:val="24"/>
          <w:szCs w:val="24"/>
        </w:rPr>
        <w:t>abuse</w:t>
      </w:r>
      <w:proofErr w:type="spellEnd"/>
      <w:r w:rsidRPr="006E6918">
        <w:rPr>
          <w:rFonts w:eastAsia="Calibri"/>
          <w:sz w:val="24"/>
          <w:szCs w:val="24"/>
        </w:rPr>
        <w:t xml:space="preserve"> </w:t>
      </w:r>
      <w:proofErr w:type="spellStart"/>
      <w:r w:rsidRPr="006E6918">
        <w:rPr>
          <w:rFonts w:eastAsia="Calibri"/>
          <w:sz w:val="24"/>
          <w:szCs w:val="24"/>
        </w:rPr>
        <w:t>material</w:t>
      </w:r>
      <w:proofErr w:type="spellEnd"/>
      <w:r w:rsidRPr="006E6918">
        <w:rPr>
          <w:rFonts w:eastAsia="Calibri"/>
          <w:sz w:val="24"/>
          <w:szCs w:val="24"/>
        </w:rPr>
        <w:t xml:space="preserve">) problema </w:t>
      </w:r>
      <w:proofErr w:type="spellStart"/>
      <w:r w:rsidRPr="006E6918">
        <w:rPr>
          <w:rFonts w:eastAsia="Calibri"/>
          <w:sz w:val="24"/>
          <w:szCs w:val="24"/>
        </w:rPr>
        <w:t>el.erdvėje</w:t>
      </w:r>
      <w:proofErr w:type="spellEnd"/>
      <w:r w:rsidRPr="006E6918">
        <w:rPr>
          <w:rFonts w:eastAsia="Calibri"/>
          <w:sz w:val="24"/>
          <w:szCs w:val="24"/>
        </w:rPr>
        <w:t xml:space="preserve"> numerio sąsajos neturintiems elektroninių paslaugų teikėjams  (toliau – NIICS) iki tol, kol rasis kiti teisės aktai</w:t>
      </w:r>
      <w:r w:rsidR="009B65D1">
        <w:rPr>
          <w:rFonts w:eastAsia="Calibri"/>
          <w:sz w:val="24"/>
          <w:szCs w:val="24"/>
        </w:rPr>
        <w:t>,</w:t>
      </w:r>
      <w:r w:rsidRPr="006E6918">
        <w:rPr>
          <w:rFonts w:eastAsia="Calibri"/>
          <w:sz w:val="24"/>
          <w:szCs w:val="24"/>
        </w:rPr>
        <w:t xml:space="preserve"> apimsiantys tokias nuostatas (arba iki 2025 gruodžio mėn.). Teisės aktas turėtų įsigalioti </w:t>
      </w:r>
      <w:proofErr w:type="spellStart"/>
      <w:r w:rsidRPr="006E6918">
        <w:rPr>
          <w:rFonts w:eastAsia="Calibri"/>
          <w:sz w:val="24"/>
          <w:szCs w:val="24"/>
        </w:rPr>
        <w:t>š.m</w:t>
      </w:r>
      <w:proofErr w:type="spellEnd"/>
      <w:r w:rsidRPr="006E6918">
        <w:rPr>
          <w:rFonts w:eastAsia="Calibri"/>
          <w:sz w:val="24"/>
          <w:szCs w:val="24"/>
        </w:rPr>
        <w:t>. gruodžio 21 d. – tai data, nuo kada pradeda galioti naujasis Ryšių kodeksas (direktyva 2018/1972).</w:t>
      </w:r>
    </w:p>
    <w:p w14:paraId="22003A4A" w14:textId="6E886728" w:rsidR="006E6918" w:rsidRPr="006E6918" w:rsidRDefault="006E6918" w:rsidP="00A261A5">
      <w:pPr>
        <w:pBdr>
          <w:top w:val="single" w:sz="4" w:space="1" w:color="auto"/>
          <w:left w:val="single" w:sz="4" w:space="4" w:color="auto"/>
          <w:bottom w:val="single" w:sz="4" w:space="1" w:color="auto"/>
          <w:right w:val="single" w:sz="4" w:space="1" w:color="auto"/>
        </w:pBdr>
        <w:jc w:val="both"/>
        <w:rPr>
          <w:rFonts w:eastAsia="Calibri"/>
          <w:sz w:val="24"/>
          <w:szCs w:val="24"/>
        </w:rPr>
      </w:pPr>
      <w:r w:rsidRPr="006E6918">
        <w:rPr>
          <w:rFonts w:eastAsia="Calibri"/>
          <w:sz w:val="24"/>
          <w:szCs w:val="24"/>
        </w:rPr>
        <w:t>Šis teisės aktas yra kovos su vaikų išnaudojimu strategijos</w:t>
      </w:r>
      <w:r w:rsidR="00E764BD">
        <w:rPr>
          <w:rFonts w:eastAsia="Calibri"/>
          <w:sz w:val="24"/>
          <w:szCs w:val="24"/>
        </w:rPr>
        <w:t xml:space="preserve">, </w:t>
      </w:r>
      <w:r w:rsidRPr="006E6918">
        <w:rPr>
          <w:rFonts w:eastAsia="Calibri"/>
          <w:sz w:val="24"/>
          <w:szCs w:val="24"/>
        </w:rPr>
        <w:t>paskelbtos</w:t>
      </w:r>
      <w:r w:rsidR="00E764BD">
        <w:rPr>
          <w:rFonts w:eastAsia="Calibri"/>
          <w:sz w:val="24"/>
          <w:szCs w:val="24"/>
        </w:rPr>
        <w:t xml:space="preserve">2020-07-24, </w:t>
      </w:r>
      <w:r w:rsidRPr="006E6918">
        <w:rPr>
          <w:rFonts w:eastAsia="Calibri"/>
          <w:sz w:val="24"/>
          <w:szCs w:val="24"/>
        </w:rPr>
        <w:t>dalis</w:t>
      </w:r>
      <w:r w:rsidR="00E764BD">
        <w:rPr>
          <w:rFonts w:eastAsia="Calibri"/>
          <w:sz w:val="24"/>
          <w:szCs w:val="24"/>
        </w:rPr>
        <w:t>.</w:t>
      </w:r>
      <w:r w:rsidRPr="006E6918">
        <w:rPr>
          <w:rFonts w:eastAsia="Calibri"/>
          <w:sz w:val="24"/>
          <w:szCs w:val="24"/>
        </w:rPr>
        <w:t xml:space="preserve"> </w:t>
      </w:r>
    </w:p>
    <w:p w14:paraId="7DC8F5C1" w14:textId="77777777" w:rsidR="006E6918" w:rsidRPr="006E6918" w:rsidRDefault="006E6918" w:rsidP="00A261A5">
      <w:pPr>
        <w:pBdr>
          <w:top w:val="single" w:sz="4" w:space="1" w:color="auto"/>
          <w:left w:val="single" w:sz="4" w:space="4" w:color="auto"/>
          <w:bottom w:val="single" w:sz="4" w:space="1" w:color="auto"/>
          <w:right w:val="single" w:sz="4" w:space="1" w:color="auto"/>
        </w:pBdr>
        <w:jc w:val="both"/>
        <w:rPr>
          <w:rFonts w:eastAsia="Calibri"/>
          <w:sz w:val="24"/>
          <w:szCs w:val="24"/>
        </w:rPr>
      </w:pPr>
      <w:r w:rsidRPr="006E6918">
        <w:rPr>
          <w:rFonts w:eastAsia="Calibri"/>
          <w:sz w:val="24"/>
          <w:szCs w:val="24"/>
        </w:rPr>
        <w:t xml:space="preserve">Pirm. DE pavyko sėkmingai užbaigti derybas WP TELE darbo grupėje ir tikimasi, kad bus suspėta užbaigti </w:t>
      </w:r>
      <w:proofErr w:type="spellStart"/>
      <w:r w:rsidRPr="006E6918">
        <w:rPr>
          <w:rFonts w:eastAsia="Calibri"/>
          <w:sz w:val="24"/>
          <w:szCs w:val="24"/>
        </w:rPr>
        <w:t>trilogus</w:t>
      </w:r>
      <w:proofErr w:type="spellEnd"/>
      <w:r w:rsidRPr="006E6918">
        <w:rPr>
          <w:rFonts w:eastAsia="Calibri"/>
          <w:sz w:val="24"/>
          <w:szCs w:val="24"/>
        </w:rPr>
        <w:t xml:space="preserve"> laiku. </w:t>
      </w:r>
    </w:p>
    <w:p w14:paraId="2188FB41" w14:textId="77777777" w:rsidR="006E6918" w:rsidRPr="006E6918" w:rsidRDefault="006E6918" w:rsidP="00A261A5">
      <w:pPr>
        <w:pBdr>
          <w:top w:val="single" w:sz="4" w:space="1" w:color="auto"/>
          <w:left w:val="single" w:sz="4" w:space="4" w:color="auto"/>
          <w:bottom w:val="single" w:sz="4" w:space="1" w:color="auto"/>
          <w:right w:val="single" w:sz="4" w:space="1" w:color="auto"/>
        </w:pBdr>
        <w:jc w:val="both"/>
        <w:rPr>
          <w:rFonts w:eastAsia="Calibri"/>
          <w:sz w:val="24"/>
          <w:szCs w:val="24"/>
        </w:rPr>
      </w:pPr>
    </w:p>
    <w:p w14:paraId="1F1BB61F" w14:textId="77777777" w:rsidR="006E6918" w:rsidRPr="006E6918" w:rsidRDefault="006E6918" w:rsidP="00A261A5">
      <w:pPr>
        <w:pBdr>
          <w:top w:val="single" w:sz="4" w:space="1" w:color="auto"/>
          <w:left w:val="single" w:sz="4" w:space="4" w:color="auto"/>
          <w:bottom w:val="single" w:sz="4" w:space="1" w:color="auto"/>
          <w:right w:val="single" w:sz="4" w:space="1" w:color="auto"/>
        </w:pBdr>
        <w:jc w:val="both"/>
        <w:rPr>
          <w:rFonts w:eastAsia="Calibri"/>
          <w:sz w:val="24"/>
          <w:szCs w:val="24"/>
        </w:rPr>
      </w:pPr>
      <w:r w:rsidRPr="009B65D1">
        <w:rPr>
          <w:rFonts w:eastAsia="Calibri"/>
          <w:i/>
          <w:iCs/>
          <w:sz w:val="24"/>
          <w:szCs w:val="24"/>
          <w:u w:val="single"/>
        </w:rPr>
        <w:t>Lietuvos pozicija</w:t>
      </w:r>
      <w:r w:rsidRPr="006E6918">
        <w:rPr>
          <w:rFonts w:eastAsia="Calibri"/>
          <w:sz w:val="24"/>
          <w:szCs w:val="24"/>
        </w:rPr>
        <w:t>.</w:t>
      </w:r>
    </w:p>
    <w:p w14:paraId="05267E02" w14:textId="5081CEEB" w:rsidR="006E6918" w:rsidRPr="006E6918" w:rsidRDefault="006E6918" w:rsidP="00A261A5">
      <w:pPr>
        <w:pBdr>
          <w:top w:val="single" w:sz="4" w:space="1" w:color="auto"/>
          <w:left w:val="single" w:sz="4" w:space="4" w:color="auto"/>
          <w:bottom w:val="single" w:sz="4" w:space="1" w:color="auto"/>
          <w:right w:val="single" w:sz="4" w:space="1" w:color="auto"/>
        </w:pBdr>
        <w:ind w:firstLine="851"/>
        <w:jc w:val="both"/>
        <w:rPr>
          <w:rFonts w:eastAsia="Calibri"/>
          <w:sz w:val="24"/>
          <w:szCs w:val="24"/>
        </w:rPr>
      </w:pPr>
      <w:r w:rsidRPr="006E6918">
        <w:rPr>
          <w:rFonts w:eastAsia="Calibri"/>
          <w:sz w:val="24"/>
          <w:szCs w:val="24"/>
        </w:rPr>
        <w:t>Pritariame CSAM reglamento projektui. L</w:t>
      </w:r>
      <w:r w:rsidR="00E764BD">
        <w:rPr>
          <w:rFonts w:eastAsia="Calibri"/>
          <w:sz w:val="24"/>
          <w:szCs w:val="24"/>
        </w:rPr>
        <w:t xml:space="preserve">ietuvai </w:t>
      </w:r>
      <w:r w:rsidRPr="006E6918">
        <w:rPr>
          <w:rFonts w:eastAsia="Calibri"/>
          <w:sz w:val="24"/>
          <w:szCs w:val="24"/>
        </w:rPr>
        <w:t>svarbu tai, kad būtų įteisintas status quo  (</w:t>
      </w:r>
      <w:proofErr w:type="spellStart"/>
      <w:r w:rsidRPr="006E6918">
        <w:rPr>
          <w:rFonts w:eastAsia="Calibri"/>
          <w:sz w:val="24"/>
          <w:szCs w:val="24"/>
        </w:rPr>
        <w:t>t.y</w:t>
      </w:r>
      <w:proofErr w:type="spellEnd"/>
      <w:r w:rsidRPr="006E6918">
        <w:rPr>
          <w:rFonts w:eastAsia="Calibri"/>
          <w:sz w:val="24"/>
          <w:szCs w:val="24"/>
        </w:rPr>
        <w:t xml:space="preserve">. toliau būtų leidžiama tikrinti CSAM turinį </w:t>
      </w:r>
      <w:proofErr w:type="spellStart"/>
      <w:r w:rsidRPr="006E6918">
        <w:rPr>
          <w:rFonts w:eastAsia="Calibri"/>
          <w:sz w:val="24"/>
          <w:szCs w:val="24"/>
        </w:rPr>
        <w:t>el.erdvėje</w:t>
      </w:r>
      <w:proofErr w:type="spellEnd"/>
      <w:r w:rsidRPr="006E6918">
        <w:rPr>
          <w:rFonts w:eastAsia="Calibri"/>
          <w:sz w:val="24"/>
          <w:szCs w:val="24"/>
        </w:rPr>
        <w:t xml:space="preserve"> ir jį blokuoti, šalinti) ir būtų numatyti saugikliai (raktiniai žodžiai, patikimi automatizuoti algoritmai), kad toks tikrinimas (skanavimas, filtravimas) būtų atliekamas laikantis asmens duomenų apsaugos principų.</w:t>
      </w:r>
    </w:p>
    <w:p w14:paraId="30BCD5CA" w14:textId="77777777" w:rsidR="006E6918" w:rsidRPr="006E6918" w:rsidRDefault="006E6918" w:rsidP="00A261A5">
      <w:pPr>
        <w:pBdr>
          <w:top w:val="single" w:sz="4" w:space="1" w:color="auto"/>
          <w:left w:val="single" w:sz="4" w:space="4" w:color="auto"/>
          <w:bottom w:val="single" w:sz="4" w:space="1" w:color="auto"/>
          <w:right w:val="single" w:sz="4" w:space="1" w:color="auto"/>
        </w:pBdr>
        <w:jc w:val="both"/>
        <w:rPr>
          <w:rFonts w:eastAsia="Calibri"/>
          <w:sz w:val="24"/>
          <w:szCs w:val="24"/>
        </w:rPr>
      </w:pPr>
    </w:p>
    <w:p w14:paraId="3F92E4CB" w14:textId="3D5C7D22" w:rsidR="006E6918" w:rsidRPr="00DF2CC4" w:rsidRDefault="006E6918" w:rsidP="00A261A5">
      <w:pPr>
        <w:pBdr>
          <w:top w:val="single" w:sz="4" w:space="1" w:color="auto"/>
          <w:left w:val="single" w:sz="4" w:space="4" w:color="auto"/>
          <w:bottom w:val="single" w:sz="4" w:space="1" w:color="auto"/>
          <w:right w:val="single" w:sz="4" w:space="1" w:color="auto"/>
        </w:pBdr>
        <w:jc w:val="both"/>
        <w:rPr>
          <w:rFonts w:eastAsia="Calibri"/>
          <w:i/>
          <w:iCs/>
          <w:sz w:val="24"/>
          <w:szCs w:val="24"/>
        </w:rPr>
      </w:pPr>
      <w:r w:rsidRPr="00DF2CC4">
        <w:rPr>
          <w:rFonts w:eastAsia="Calibri"/>
          <w:b/>
          <w:bCs/>
          <w:sz w:val="24"/>
          <w:szCs w:val="24"/>
        </w:rPr>
        <w:t>c)</w:t>
      </w:r>
      <w:r w:rsidRPr="006E6918">
        <w:rPr>
          <w:rFonts w:eastAsia="Calibri"/>
          <w:sz w:val="24"/>
          <w:szCs w:val="24"/>
        </w:rPr>
        <w:t xml:space="preserve"> </w:t>
      </w:r>
      <w:r w:rsidRPr="00DF2CC4">
        <w:rPr>
          <w:rFonts w:eastAsia="Calibri"/>
          <w:b/>
          <w:bCs/>
          <w:sz w:val="24"/>
          <w:szCs w:val="24"/>
        </w:rPr>
        <w:t>Reglamentas, įsteigiantis „Skaitmeninės Europos“ programą</w:t>
      </w:r>
      <w:r w:rsidRPr="006E6918">
        <w:rPr>
          <w:rFonts w:eastAsia="Calibri"/>
          <w:sz w:val="24"/>
          <w:szCs w:val="24"/>
        </w:rPr>
        <w:t>. Pirmininkaujančios valstybės informacija</w:t>
      </w:r>
      <w:r w:rsidR="0067508F">
        <w:rPr>
          <w:rFonts w:eastAsia="Calibri"/>
          <w:sz w:val="24"/>
          <w:szCs w:val="24"/>
        </w:rPr>
        <w:t xml:space="preserve"> (</w:t>
      </w:r>
      <w:r w:rsidRPr="00DF2CC4">
        <w:rPr>
          <w:rFonts w:eastAsia="Calibri"/>
          <w:i/>
          <w:iCs/>
          <w:sz w:val="24"/>
          <w:szCs w:val="24"/>
        </w:rPr>
        <w:t>Atsakinga EIM</w:t>
      </w:r>
      <w:r w:rsidR="0067508F">
        <w:rPr>
          <w:rFonts w:eastAsia="Calibri"/>
          <w:i/>
          <w:iCs/>
          <w:sz w:val="24"/>
          <w:szCs w:val="24"/>
        </w:rPr>
        <w:t>)</w:t>
      </w:r>
    </w:p>
    <w:p w14:paraId="016007E8" w14:textId="77777777" w:rsidR="006E6918" w:rsidRPr="006E6918" w:rsidRDefault="006E6918" w:rsidP="00A261A5">
      <w:pPr>
        <w:pBdr>
          <w:top w:val="single" w:sz="4" w:space="1" w:color="auto"/>
          <w:left w:val="single" w:sz="4" w:space="4" w:color="auto"/>
          <w:bottom w:val="single" w:sz="4" w:space="1" w:color="auto"/>
          <w:right w:val="single" w:sz="4" w:space="1" w:color="auto"/>
        </w:pBdr>
        <w:jc w:val="both"/>
        <w:rPr>
          <w:rFonts w:eastAsia="Calibri"/>
          <w:sz w:val="24"/>
          <w:szCs w:val="24"/>
        </w:rPr>
      </w:pPr>
    </w:p>
    <w:p w14:paraId="3FB19029" w14:textId="20C16F6D" w:rsidR="006E6918" w:rsidRPr="006E6918" w:rsidRDefault="0067508F" w:rsidP="00A261A5">
      <w:pPr>
        <w:pBdr>
          <w:top w:val="single" w:sz="4" w:space="1" w:color="auto"/>
          <w:left w:val="single" w:sz="4" w:space="4" w:color="auto"/>
          <w:bottom w:val="single" w:sz="4" w:space="1" w:color="auto"/>
          <w:right w:val="single" w:sz="4" w:space="1" w:color="auto"/>
        </w:pBdr>
        <w:ind w:firstLine="851"/>
        <w:jc w:val="both"/>
        <w:rPr>
          <w:rFonts w:eastAsia="Calibri"/>
          <w:sz w:val="24"/>
          <w:szCs w:val="24"/>
        </w:rPr>
      </w:pPr>
      <w:r>
        <w:rPr>
          <w:rFonts w:eastAsia="Calibri"/>
          <w:sz w:val="24"/>
          <w:szCs w:val="24"/>
        </w:rPr>
        <w:t>Pirmininkaujanti Vokietija informuos apie vykstančias derybas su EP.</w:t>
      </w:r>
      <w:r w:rsidR="006E6918" w:rsidRPr="006E6918">
        <w:rPr>
          <w:rFonts w:eastAsia="Calibri"/>
          <w:sz w:val="24"/>
          <w:szCs w:val="24"/>
        </w:rPr>
        <w:t xml:space="preserve">  </w:t>
      </w:r>
    </w:p>
    <w:p w14:paraId="19F43A5B" w14:textId="77777777" w:rsidR="006E6918" w:rsidRPr="006E6918" w:rsidRDefault="006E6918" w:rsidP="00A261A5">
      <w:pPr>
        <w:pBdr>
          <w:top w:val="single" w:sz="4" w:space="1" w:color="auto"/>
          <w:left w:val="single" w:sz="4" w:space="4" w:color="auto"/>
          <w:bottom w:val="single" w:sz="4" w:space="1" w:color="auto"/>
          <w:right w:val="single" w:sz="4" w:space="1" w:color="auto"/>
        </w:pBdr>
        <w:jc w:val="both"/>
        <w:rPr>
          <w:rFonts w:eastAsia="Calibri"/>
          <w:sz w:val="24"/>
          <w:szCs w:val="24"/>
        </w:rPr>
      </w:pPr>
    </w:p>
    <w:p w14:paraId="496F7725" w14:textId="77777777" w:rsidR="006E6918" w:rsidRPr="006E6918" w:rsidRDefault="006E6918" w:rsidP="00A261A5">
      <w:pPr>
        <w:pBdr>
          <w:top w:val="single" w:sz="4" w:space="1" w:color="auto"/>
          <w:left w:val="single" w:sz="4" w:space="4" w:color="auto"/>
          <w:bottom w:val="single" w:sz="4" w:space="1" w:color="auto"/>
          <w:right w:val="single" w:sz="4" w:space="1" w:color="auto"/>
        </w:pBdr>
        <w:jc w:val="both"/>
        <w:rPr>
          <w:rFonts w:eastAsia="Calibri"/>
          <w:sz w:val="24"/>
          <w:szCs w:val="24"/>
        </w:rPr>
      </w:pPr>
      <w:r w:rsidRPr="00DF2CC4">
        <w:rPr>
          <w:rFonts w:eastAsia="Calibri"/>
          <w:i/>
          <w:iCs/>
          <w:sz w:val="24"/>
          <w:szCs w:val="24"/>
          <w:u w:val="single"/>
        </w:rPr>
        <w:t>Lietuvos pozicija</w:t>
      </w:r>
      <w:r w:rsidRPr="006E6918">
        <w:rPr>
          <w:rFonts w:eastAsia="Calibri"/>
          <w:sz w:val="24"/>
          <w:szCs w:val="24"/>
        </w:rPr>
        <w:t>.</w:t>
      </w:r>
    </w:p>
    <w:p w14:paraId="543AA839" w14:textId="754C3690" w:rsidR="006E6918" w:rsidRPr="006E6918" w:rsidRDefault="006E6918" w:rsidP="00A261A5">
      <w:pPr>
        <w:pBdr>
          <w:top w:val="single" w:sz="4" w:space="1" w:color="auto"/>
          <w:left w:val="single" w:sz="4" w:space="4" w:color="auto"/>
          <w:bottom w:val="single" w:sz="4" w:space="1" w:color="auto"/>
          <w:right w:val="single" w:sz="4" w:space="1" w:color="auto"/>
        </w:pBdr>
        <w:jc w:val="both"/>
        <w:rPr>
          <w:rFonts w:eastAsia="Calibri"/>
          <w:sz w:val="24"/>
          <w:szCs w:val="24"/>
        </w:rPr>
      </w:pPr>
      <w:r w:rsidRPr="006E6918">
        <w:rPr>
          <w:rFonts w:eastAsia="Calibri"/>
          <w:sz w:val="24"/>
          <w:szCs w:val="24"/>
        </w:rPr>
        <w:t>Pritariame DEP reglamento projektui</w:t>
      </w:r>
      <w:r w:rsidR="0067508F">
        <w:rPr>
          <w:rFonts w:eastAsia="Calibri"/>
          <w:sz w:val="24"/>
          <w:szCs w:val="24"/>
        </w:rPr>
        <w:t xml:space="preserve">. </w:t>
      </w:r>
    </w:p>
    <w:p w14:paraId="69546E1E" w14:textId="77777777" w:rsidR="006E6918" w:rsidRPr="006E6918" w:rsidRDefault="006E6918" w:rsidP="00A261A5">
      <w:pPr>
        <w:pBdr>
          <w:top w:val="single" w:sz="4" w:space="1" w:color="auto"/>
          <w:left w:val="single" w:sz="4" w:space="4" w:color="auto"/>
          <w:bottom w:val="single" w:sz="4" w:space="1" w:color="auto"/>
          <w:right w:val="single" w:sz="4" w:space="1" w:color="auto"/>
        </w:pBdr>
        <w:jc w:val="both"/>
        <w:rPr>
          <w:rFonts w:eastAsia="Calibri"/>
          <w:sz w:val="24"/>
          <w:szCs w:val="24"/>
        </w:rPr>
      </w:pPr>
    </w:p>
    <w:p w14:paraId="189EEBBF" w14:textId="7CDDF4C2" w:rsidR="006E6918" w:rsidRPr="00DF2CC4" w:rsidRDefault="006E6918" w:rsidP="00A261A5">
      <w:pPr>
        <w:pBdr>
          <w:top w:val="single" w:sz="4" w:space="1" w:color="auto"/>
          <w:left w:val="single" w:sz="4" w:space="4" w:color="auto"/>
          <w:bottom w:val="single" w:sz="4" w:space="1" w:color="auto"/>
          <w:right w:val="single" w:sz="4" w:space="1" w:color="auto"/>
        </w:pBdr>
        <w:jc w:val="both"/>
        <w:rPr>
          <w:rFonts w:eastAsia="Calibri"/>
          <w:i/>
          <w:iCs/>
          <w:sz w:val="24"/>
          <w:szCs w:val="24"/>
        </w:rPr>
      </w:pPr>
      <w:r w:rsidRPr="00DF2CC4">
        <w:rPr>
          <w:rFonts w:eastAsia="Calibri"/>
          <w:b/>
          <w:bCs/>
          <w:sz w:val="24"/>
          <w:szCs w:val="24"/>
        </w:rPr>
        <w:t>d) Europos kibernetinio saugumo kompetencijos centro ir koordinavimo centrų tinklo įsteigimo reglamentas</w:t>
      </w:r>
      <w:r w:rsidRPr="006E6918">
        <w:rPr>
          <w:rFonts w:eastAsia="Calibri"/>
          <w:sz w:val="24"/>
          <w:szCs w:val="24"/>
        </w:rPr>
        <w:t>. Pirmininkaujančios valstybės informacija</w:t>
      </w:r>
      <w:r w:rsidR="0067508F">
        <w:rPr>
          <w:rFonts w:eastAsia="Calibri"/>
          <w:sz w:val="24"/>
          <w:szCs w:val="24"/>
        </w:rPr>
        <w:t xml:space="preserve"> (</w:t>
      </w:r>
      <w:r w:rsidRPr="00DF2CC4">
        <w:rPr>
          <w:rFonts w:eastAsia="Calibri"/>
          <w:i/>
          <w:iCs/>
          <w:sz w:val="24"/>
          <w:szCs w:val="24"/>
        </w:rPr>
        <w:t>Atsakinga KAM</w:t>
      </w:r>
      <w:r w:rsidR="0067508F">
        <w:rPr>
          <w:rFonts w:eastAsia="Calibri"/>
          <w:i/>
          <w:iCs/>
          <w:sz w:val="24"/>
          <w:szCs w:val="24"/>
        </w:rPr>
        <w:t>)</w:t>
      </w:r>
    </w:p>
    <w:p w14:paraId="23C6BFA7" w14:textId="77777777" w:rsidR="006E6918" w:rsidRPr="006E6918" w:rsidRDefault="006E6918" w:rsidP="00A261A5">
      <w:pPr>
        <w:pBdr>
          <w:top w:val="single" w:sz="4" w:space="1" w:color="auto"/>
          <w:left w:val="single" w:sz="4" w:space="4" w:color="auto"/>
          <w:bottom w:val="single" w:sz="4" w:space="1" w:color="auto"/>
          <w:right w:val="single" w:sz="4" w:space="1" w:color="auto"/>
        </w:pBdr>
        <w:jc w:val="both"/>
        <w:rPr>
          <w:rFonts w:eastAsia="Calibri"/>
          <w:sz w:val="24"/>
          <w:szCs w:val="24"/>
        </w:rPr>
      </w:pPr>
    </w:p>
    <w:p w14:paraId="1AB3252A" w14:textId="741B3ABC" w:rsidR="006E6918" w:rsidRPr="006E6918" w:rsidRDefault="006E6918" w:rsidP="00A261A5">
      <w:pPr>
        <w:pBdr>
          <w:top w:val="single" w:sz="4" w:space="1" w:color="auto"/>
          <w:left w:val="single" w:sz="4" w:space="4" w:color="auto"/>
          <w:bottom w:val="single" w:sz="4" w:space="1" w:color="auto"/>
          <w:right w:val="single" w:sz="4" w:space="1" w:color="auto"/>
        </w:pBdr>
        <w:jc w:val="both"/>
        <w:rPr>
          <w:rFonts w:eastAsia="Calibri"/>
          <w:sz w:val="24"/>
          <w:szCs w:val="24"/>
        </w:rPr>
      </w:pPr>
      <w:r w:rsidRPr="006E6918">
        <w:rPr>
          <w:rFonts w:eastAsia="Calibri"/>
          <w:sz w:val="24"/>
          <w:szCs w:val="24"/>
        </w:rPr>
        <w:tab/>
        <w:t>Šiuo reglamentu būtų steigiamas Europos kibernetinio saugumo pramonės, technologijų ir tyrimų kompetencijų centras (toliau-ECCC) ir Nacionalinių koordinavimo centrų tinklas  bei nustatomos sąlygos Nacionalinių koordinavimo centrų (NCC) paskyrimui (nominavimui).  ECCC  kartu su NCC tinklu turės tapti pagrindiniu ES instrumentu skatinant Europos kibernetinio saugumo iniciatyvas bei plėtojant kibernetinio saugumo tyrimus, inovacijas ir naujų technologijų diegimą.  ECCC veikla bus finansuojama iš 2021-2027 m. ES Daugiametėje finansų programoje numatytų finansavimo priemonių „Europos Horizontas” (</w:t>
      </w:r>
      <w:proofErr w:type="spellStart"/>
      <w:r w:rsidRPr="006E6918">
        <w:rPr>
          <w:rFonts w:eastAsia="Calibri"/>
          <w:sz w:val="24"/>
          <w:szCs w:val="24"/>
        </w:rPr>
        <w:t>Horizon</w:t>
      </w:r>
      <w:proofErr w:type="spellEnd"/>
      <w:r w:rsidRPr="006E6918">
        <w:rPr>
          <w:rFonts w:eastAsia="Calibri"/>
          <w:sz w:val="24"/>
          <w:szCs w:val="24"/>
        </w:rPr>
        <w:t xml:space="preserve"> </w:t>
      </w:r>
      <w:proofErr w:type="spellStart"/>
      <w:r w:rsidRPr="006E6918">
        <w:rPr>
          <w:rFonts w:eastAsia="Calibri"/>
          <w:sz w:val="24"/>
          <w:szCs w:val="24"/>
        </w:rPr>
        <w:t>Europe</w:t>
      </w:r>
      <w:proofErr w:type="spellEnd"/>
      <w:r w:rsidRPr="006E6918">
        <w:rPr>
          <w:rFonts w:eastAsia="Calibri"/>
          <w:sz w:val="24"/>
          <w:szCs w:val="24"/>
        </w:rPr>
        <w:t xml:space="preserve">) ir „Skaitmeninės Europos Programa” (DEP), preliminariai numatoma bendra lėšų suma – apie 4 mlrd. eurų. Šiuo metu ES Taryboje bei Europos Parlamente dar vyksta derybos dėl ECCC steigimo reglamento, tikimasi, kad ECCC darbą pradės 2021 m. Esminiai klausimai derybų su EP metu  – balsavimo teisės ECCC Valdyboje, finansavimas, Pramonės ir mokslo patariamoji taryba. </w:t>
      </w:r>
      <w:r w:rsidR="00E764BD">
        <w:rPr>
          <w:rFonts w:eastAsia="Calibri"/>
          <w:sz w:val="24"/>
          <w:szCs w:val="24"/>
        </w:rPr>
        <w:t>P</w:t>
      </w:r>
      <w:r w:rsidRPr="006E6918">
        <w:rPr>
          <w:rFonts w:eastAsia="Calibri"/>
          <w:sz w:val="24"/>
          <w:szCs w:val="24"/>
        </w:rPr>
        <w:t xml:space="preserve">askutinysis politinis </w:t>
      </w:r>
      <w:proofErr w:type="spellStart"/>
      <w:r w:rsidRPr="006E6918">
        <w:rPr>
          <w:rFonts w:eastAsia="Calibri"/>
          <w:sz w:val="24"/>
          <w:szCs w:val="24"/>
        </w:rPr>
        <w:t>trilogas</w:t>
      </w:r>
      <w:proofErr w:type="spellEnd"/>
      <w:r w:rsidRPr="006E6918">
        <w:rPr>
          <w:rFonts w:eastAsia="Calibri"/>
          <w:sz w:val="24"/>
          <w:szCs w:val="24"/>
        </w:rPr>
        <w:t xml:space="preserve"> su EP numatomas gruodžio 10 d. </w:t>
      </w:r>
    </w:p>
    <w:p w14:paraId="65A57846" w14:textId="77777777" w:rsidR="006E6918" w:rsidRPr="006E6918" w:rsidRDefault="006E6918" w:rsidP="00A261A5">
      <w:pPr>
        <w:pBdr>
          <w:top w:val="single" w:sz="4" w:space="1" w:color="auto"/>
          <w:left w:val="single" w:sz="4" w:space="4" w:color="auto"/>
          <w:bottom w:val="single" w:sz="4" w:space="1" w:color="auto"/>
          <w:right w:val="single" w:sz="4" w:space="1" w:color="auto"/>
        </w:pBdr>
        <w:jc w:val="both"/>
        <w:rPr>
          <w:rFonts w:eastAsia="Calibri"/>
          <w:sz w:val="24"/>
          <w:szCs w:val="24"/>
        </w:rPr>
      </w:pPr>
    </w:p>
    <w:p w14:paraId="1804023A" w14:textId="77777777" w:rsidR="006E6918" w:rsidRPr="006E6918" w:rsidRDefault="006E6918" w:rsidP="00A261A5">
      <w:pPr>
        <w:pBdr>
          <w:top w:val="single" w:sz="4" w:space="1" w:color="auto"/>
          <w:left w:val="single" w:sz="4" w:space="4" w:color="auto"/>
          <w:bottom w:val="single" w:sz="4" w:space="1" w:color="auto"/>
          <w:right w:val="single" w:sz="4" w:space="1" w:color="auto"/>
        </w:pBdr>
        <w:jc w:val="both"/>
        <w:rPr>
          <w:rFonts w:eastAsia="Calibri"/>
          <w:sz w:val="24"/>
          <w:szCs w:val="24"/>
        </w:rPr>
      </w:pPr>
      <w:r w:rsidRPr="00DF2CC4">
        <w:rPr>
          <w:rFonts w:eastAsia="Calibri"/>
          <w:i/>
          <w:iCs/>
          <w:sz w:val="24"/>
          <w:szCs w:val="24"/>
          <w:u w:val="single"/>
        </w:rPr>
        <w:t>Lietuvos pozicija</w:t>
      </w:r>
      <w:r w:rsidRPr="006E6918">
        <w:rPr>
          <w:rFonts w:eastAsia="Calibri"/>
          <w:sz w:val="24"/>
          <w:szCs w:val="24"/>
        </w:rPr>
        <w:t>.</w:t>
      </w:r>
    </w:p>
    <w:p w14:paraId="6CD63B04" w14:textId="2A536B17" w:rsidR="006E6918" w:rsidRPr="006E6918" w:rsidRDefault="006E6918" w:rsidP="00A261A5">
      <w:pPr>
        <w:pBdr>
          <w:top w:val="single" w:sz="4" w:space="1" w:color="auto"/>
          <w:left w:val="single" w:sz="4" w:space="4" w:color="auto"/>
          <w:bottom w:val="single" w:sz="4" w:space="1" w:color="auto"/>
          <w:right w:val="single" w:sz="4" w:space="1" w:color="auto"/>
        </w:pBdr>
        <w:ind w:firstLine="851"/>
        <w:jc w:val="both"/>
        <w:rPr>
          <w:rFonts w:eastAsia="Calibri"/>
          <w:sz w:val="24"/>
          <w:szCs w:val="24"/>
        </w:rPr>
      </w:pPr>
      <w:r w:rsidRPr="006E6918">
        <w:rPr>
          <w:rFonts w:eastAsia="Calibri"/>
          <w:sz w:val="24"/>
          <w:szCs w:val="24"/>
        </w:rPr>
        <w:t>L</w:t>
      </w:r>
      <w:r w:rsidR="00E764BD">
        <w:rPr>
          <w:rFonts w:eastAsia="Calibri"/>
          <w:sz w:val="24"/>
          <w:szCs w:val="24"/>
        </w:rPr>
        <w:t>ietuva</w:t>
      </w:r>
      <w:r w:rsidRPr="006E6918">
        <w:rPr>
          <w:rFonts w:eastAsia="Calibri"/>
          <w:sz w:val="24"/>
          <w:szCs w:val="24"/>
        </w:rPr>
        <w:t xml:space="preserve"> pritaria reglamento tikslams ir yra pateikusi savo kandidatūrą  dėl ECCC steigimo vietos</w:t>
      </w:r>
      <w:r w:rsidR="00E764BD">
        <w:rPr>
          <w:rFonts w:eastAsia="Calibri"/>
          <w:sz w:val="24"/>
          <w:szCs w:val="24"/>
        </w:rPr>
        <w:t xml:space="preserve"> </w:t>
      </w:r>
      <w:r w:rsidR="00E764BD" w:rsidRPr="006E6918">
        <w:rPr>
          <w:rFonts w:eastAsia="Calibri"/>
          <w:sz w:val="24"/>
          <w:szCs w:val="24"/>
        </w:rPr>
        <w:t>(Vilniaus TV bokštas)</w:t>
      </w:r>
      <w:r w:rsidRPr="006E6918">
        <w:rPr>
          <w:rFonts w:eastAsia="Calibri"/>
          <w:sz w:val="24"/>
          <w:szCs w:val="24"/>
        </w:rPr>
        <w:t xml:space="preserve">. Paraiškas dėl ECCC vietos yra pateikusios Lietuva, Belgija, Liuksemburgas, Rumunija, Lenkija, Ispanija ir Vokietija. Spalio 21 d. pasitarimo protokoliniu sprendimu LRV pritarė bendram keturių ministerijų (Krašto apsaugos, Užsienio reikalų, Susisiekimo bei Ekonomikos ir inovacijų) siūlymui teikti paraišką ES institucijoms Lietuvoje steigti ECCC.  </w:t>
      </w:r>
    </w:p>
    <w:p w14:paraId="71A30162" w14:textId="77777777" w:rsidR="006E6918" w:rsidRPr="006E6918" w:rsidRDefault="006E6918" w:rsidP="00A261A5">
      <w:pPr>
        <w:pBdr>
          <w:top w:val="single" w:sz="4" w:space="1" w:color="auto"/>
          <w:left w:val="single" w:sz="4" w:space="4" w:color="auto"/>
          <w:bottom w:val="single" w:sz="4" w:space="1" w:color="auto"/>
          <w:right w:val="single" w:sz="4" w:space="1" w:color="auto"/>
        </w:pBdr>
        <w:jc w:val="both"/>
        <w:rPr>
          <w:rFonts w:eastAsia="Calibri"/>
          <w:sz w:val="24"/>
          <w:szCs w:val="24"/>
        </w:rPr>
      </w:pPr>
    </w:p>
    <w:p w14:paraId="19D7675C" w14:textId="4F63AB0C" w:rsidR="006E6918" w:rsidRPr="00DF2CC4" w:rsidRDefault="006E6918" w:rsidP="00A261A5">
      <w:pPr>
        <w:pBdr>
          <w:top w:val="single" w:sz="4" w:space="1" w:color="auto"/>
          <w:left w:val="single" w:sz="4" w:space="4" w:color="auto"/>
          <w:bottom w:val="single" w:sz="4" w:space="1" w:color="auto"/>
          <w:right w:val="single" w:sz="4" w:space="1" w:color="auto"/>
        </w:pBdr>
        <w:jc w:val="both"/>
        <w:rPr>
          <w:rFonts w:eastAsia="Calibri"/>
          <w:i/>
          <w:iCs/>
          <w:sz w:val="24"/>
          <w:szCs w:val="24"/>
        </w:rPr>
      </w:pPr>
      <w:r w:rsidRPr="00DF2CC4">
        <w:rPr>
          <w:rFonts w:eastAsia="Calibri"/>
          <w:b/>
          <w:bCs/>
          <w:sz w:val="24"/>
          <w:szCs w:val="24"/>
        </w:rPr>
        <w:t>e) Tarybos išvados dėl prijungtųjų prietaisų kibernetinio saugumo</w:t>
      </w:r>
      <w:r w:rsidRPr="006E6918">
        <w:rPr>
          <w:rFonts w:eastAsia="Calibri"/>
          <w:sz w:val="24"/>
          <w:szCs w:val="24"/>
        </w:rPr>
        <w:t>. Pirmininkaujančios valstybės informacija</w:t>
      </w:r>
      <w:r w:rsidR="0067508F">
        <w:rPr>
          <w:rFonts w:eastAsia="Calibri"/>
          <w:sz w:val="24"/>
          <w:szCs w:val="24"/>
        </w:rPr>
        <w:t xml:space="preserve"> (a</w:t>
      </w:r>
      <w:r w:rsidRPr="00DF2CC4">
        <w:rPr>
          <w:rFonts w:eastAsia="Calibri"/>
          <w:i/>
          <w:iCs/>
          <w:sz w:val="24"/>
          <w:szCs w:val="24"/>
        </w:rPr>
        <w:t>tsakinga KAM</w:t>
      </w:r>
      <w:r w:rsidR="0067508F">
        <w:rPr>
          <w:rFonts w:eastAsia="Calibri"/>
          <w:i/>
          <w:iCs/>
          <w:sz w:val="24"/>
          <w:szCs w:val="24"/>
        </w:rPr>
        <w:t>)</w:t>
      </w:r>
    </w:p>
    <w:p w14:paraId="6E4249FA" w14:textId="77777777" w:rsidR="009253C6" w:rsidRDefault="009253C6" w:rsidP="00A261A5">
      <w:pPr>
        <w:pBdr>
          <w:top w:val="single" w:sz="4" w:space="1" w:color="auto"/>
          <w:left w:val="single" w:sz="4" w:space="4" w:color="auto"/>
          <w:bottom w:val="single" w:sz="4" w:space="1" w:color="auto"/>
          <w:right w:val="single" w:sz="4" w:space="1" w:color="auto"/>
        </w:pBdr>
        <w:ind w:firstLine="851"/>
        <w:jc w:val="both"/>
        <w:rPr>
          <w:rFonts w:eastAsia="Calibri"/>
          <w:sz w:val="24"/>
          <w:szCs w:val="24"/>
        </w:rPr>
      </w:pPr>
    </w:p>
    <w:p w14:paraId="0F9FEEDB" w14:textId="5D40134A" w:rsidR="006E6918" w:rsidRPr="006E6918" w:rsidRDefault="006E6918" w:rsidP="00A261A5">
      <w:pPr>
        <w:pBdr>
          <w:top w:val="single" w:sz="4" w:space="1" w:color="auto"/>
          <w:left w:val="single" w:sz="4" w:space="4" w:color="auto"/>
          <w:bottom w:val="single" w:sz="4" w:space="1" w:color="auto"/>
          <w:right w:val="single" w:sz="4" w:space="1" w:color="auto"/>
        </w:pBdr>
        <w:ind w:firstLine="851"/>
        <w:jc w:val="both"/>
        <w:rPr>
          <w:rFonts w:eastAsia="Calibri"/>
          <w:sz w:val="24"/>
          <w:szCs w:val="24"/>
        </w:rPr>
      </w:pPr>
      <w:r w:rsidRPr="006E6918">
        <w:rPr>
          <w:rFonts w:eastAsia="Calibri"/>
          <w:sz w:val="24"/>
          <w:szCs w:val="24"/>
        </w:rPr>
        <w:t xml:space="preserve">Šios išvados, nors ir apžvelgia ankstesnes Tarybos išvadas dėl skaitmeninės ekonomikos ir kibernetinio saugumo, tačiau yra skirtos konkrečiai sričiai – sąveikiųjų/prijungtųjų prietaisų kibernetinio saugumo skatinimui, t. y. poreikį vystyti būsimas sąveikiųjų prietaisų kibernetinio saugumo lygio užtikrinimo priemones (sertifikavimo schemos, standartai, saugumo reikalavimai) ir teisėkūrą – tiek vertikalias (sektorines) iniciatyvas trumpuoju laikotarpiu, tiek horizontalų teisinį reguliavimą ilguoju laikotarpiu. Pabrėžiama, kad ateityje naujas horizontalus teisinis reguliavimas turėtų apimti visus kibernetinio saugumo sąveikiesiems prietaisams aspektus. </w:t>
      </w:r>
    </w:p>
    <w:p w14:paraId="059AF8F1" w14:textId="6E96769F" w:rsidR="006E6918" w:rsidRPr="006E6918" w:rsidRDefault="006E6918" w:rsidP="00A261A5">
      <w:pPr>
        <w:pBdr>
          <w:top w:val="single" w:sz="4" w:space="1" w:color="auto"/>
          <w:left w:val="single" w:sz="4" w:space="4" w:color="auto"/>
          <w:bottom w:val="single" w:sz="4" w:space="1" w:color="auto"/>
          <w:right w:val="single" w:sz="4" w:space="1" w:color="auto"/>
        </w:pBdr>
        <w:ind w:firstLine="851"/>
        <w:jc w:val="both"/>
        <w:rPr>
          <w:rFonts w:eastAsia="Calibri"/>
          <w:sz w:val="24"/>
          <w:szCs w:val="24"/>
        </w:rPr>
      </w:pPr>
      <w:r w:rsidRPr="006E6918">
        <w:rPr>
          <w:rFonts w:eastAsia="Calibri"/>
          <w:sz w:val="24"/>
          <w:szCs w:val="24"/>
        </w:rPr>
        <w:t xml:space="preserve">Išvadose pažymima, kad sąveikiųjų prietaisų saugumas kartu su 5G ryšiu, dirbtiniu intelektu (AI), kvantinio skaičiavimo ir kt. iniciatyvomis prisidės prie  tvaraus visuomenės skaitmenizavimo proceso. Akcentuojamas atitikimas kibernetinio saugumo ir privatumo reikalavimams per visą produktų gyvavimo laikotarpį ir tiekimo grandinę, tai prisidėtų prie technologijų ir gamintojų sektoriaus tvaraus vystymosi ir  el. prietaisų atliekų ateityje mažinimo. </w:t>
      </w:r>
    </w:p>
    <w:p w14:paraId="254CDD90" w14:textId="77777777" w:rsidR="006E6918" w:rsidRPr="006E6918" w:rsidRDefault="006E6918" w:rsidP="00A261A5">
      <w:pPr>
        <w:pBdr>
          <w:top w:val="single" w:sz="4" w:space="1" w:color="auto"/>
          <w:left w:val="single" w:sz="4" w:space="4" w:color="auto"/>
          <w:bottom w:val="single" w:sz="4" w:space="1" w:color="auto"/>
          <w:right w:val="single" w:sz="4" w:space="1" w:color="auto"/>
        </w:pBdr>
        <w:jc w:val="both"/>
        <w:rPr>
          <w:rFonts w:eastAsia="Calibri"/>
          <w:sz w:val="24"/>
          <w:szCs w:val="24"/>
        </w:rPr>
      </w:pPr>
    </w:p>
    <w:p w14:paraId="10DCB701" w14:textId="77777777" w:rsidR="006E6918" w:rsidRPr="006E6918" w:rsidRDefault="006E6918" w:rsidP="00A261A5">
      <w:pPr>
        <w:pBdr>
          <w:top w:val="single" w:sz="4" w:space="1" w:color="auto"/>
          <w:left w:val="single" w:sz="4" w:space="4" w:color="auto"/>
          <w:bottom w:val="single" w:sz="4" w:space="1" w:color="auto"/>
          <w:right w:val="single" w:sz="4" w:space="1" w:color="auto"/>
        </w:pBdr>
        <w:jc w:val="both"/>
        <w:rPr>
          <w:rFonts w:eastAsia="Calibri"/>
          <w:sz w:val="24"/>
          <w:szCs w:val="24"/>
        </w:rPr>
      </w:pPr>
      <w:r w:rsidRPr="00DF2CC4">
        <w:rPr>
          <w:rFonts w:eastAsia="Calibri"/>
          <w:i/>
          <w:iCs/>
          <w:sz w:val="24"/>
          <w:szCs w:val="24"/>
          <w:u w:val="single"/>
        </w:rPr>
        <w:t>Lietuvos pozicija</w:t>
      </w:r>
      <w:r w:rsidRPr="006E6918">
        <w:rPr>
          <w:rFonts w:eastAsia="Calibri"/>
          <w:sz w:val="24"/>
          <w:szCs w:val="24"/>
        </w:rPr>
        <w:t>.</w:t>
      </w:r>
    </w:p>
    <w:p w14:paraId="7E656518" w14:textId="6AB80B51" w:rsidR="006E6918" w:rsidRPr="006E6918" w:rsidRDefault="006E6918" w:rsidP="007D6FCB">
      <w:pPr>
        <w:pBdr>
          <w:top w:val="single" w:sz="4" w:space="1" w:color="auto"/>
          <w:left w:val="single" w:sz="4" w:space="4" w:color="auto"/>
          <w:bottom w:val="single" w:sz="4" w:space="1" w:color="auto"/>
          <w:right w:val="single" w:sz="4" w:space="1" w:color="auto"/>
        </w:pBdr>
        <w:ind w:firstLine="851"/>
        <w:jc w:val="both"/>
        <w:rPr>
          <w:rFonts w:eastAsia="Calibri"/>
          <w:sz w:val="24"/>
          <w:szCs w:val="24"/>
        </w:rPr>
      </w:pPr>
      <w:r w:rsidRPr="006E6918">
        <w:rPr>
          <w:rFonts w:eastAsia="Calibri"/>
          <w:sz w:val="24"/>
          <w:szCs w:val="24"/>
        </w:rPr>
        <w:t>L</w:t>
      </w:r>
      <w:r w:rsidR="007D6FCB">
        <w:rPr>
          <w:rFonts w:eastAsia="Calibri"/>
          <w:sz w:val="24"/>
          <w:szCs w:val="24"/>
        </w:rPr>
        <w:t>ietuva</w:t>
      </w:r>
      <w:r w:rsidRPr="006E6918">
        <w:rPr>
          <w:rFonts w:eastAsia="Calibri"/>
          <w:sz w:val="24"/>
          <w:szCs w:val="24"/>
        </w:rPr>
        <w:t xml:space="preserve"> pritaria Tarybos išvadoms. Dauguma ES VN teikė pastabų (dėl sąveikiųjų prietaisų aprėpties;  aiškesnio vertikalių ir horizontalių teisės aktų suderinamumo; dėl suderinamumo su vystoma kibernetinio saugumo sertifikavimo sistema ir naujų iniciatyvų bei apibrėžimų suderinamumu su Kibernetinio saugumo aktu). Pirm</w:t>
      </w:r>
      <w:r w:rsidR="0067508F">
        <w:rPr>
          <w:rFonts w:eastAsia="Calibri"/>
          <w:sz w:val="24"/>
          <w:szCs w:val="24"/>
        </w:rPr>
        <w:t>ininkaujanti Vokietija</w:t>
      </w:r>
      <w:r w:rsidRPr="006E6918">
        <w:rPr>
          <w:rFonts w:eastAsia="Calibri"/>
          <w:sz w:val="24"/>
          <w:szCs w:val="24"/>
        </w:rPr>
        <w:t xml:space="preserve"> atsižvelgė į</w:t>
      </w:r>
      <w:r w:rsidR="0067508F">
        <w:rPr>
          <w:rFonts w:eastAsia="Calibri"/>
          <w:sz w:val="24"/>
          <w:szCs w:val="24"/>
        </w:rPr>
        <w:t xml:space="preserve"> pastabas, </w:t>
      </w:r>
      <w:r w:rsidRPr="006E6918">
        <w:rPr>
          <w:rFonts w:eastAsia="Calibri"/>
          <w:sz w:val="24"/>
          <w:szCs w:val="24"/>
        </w:rPr>
        <w:t xml:space="preserve"> dėl šios priežasties tekstas tapo aiškesnis ir glaustesnis, naudojami vieningi apibrėžimai, išvengta politiniam tekstui nereikšmingų techninio pobūdžio aspektų. Tuo pačiu tekste išlaikytos ir </w:t>
      </w:r>
      <w:r w:rsidR="009C3E2F">
        <w:rPr>
          <w:rFonts w:eastAsia="Calibri"/>
          <w:sz w:val="24"/>
          <w:szCs w:val="24"/>
        </w:rPr>
        <w:t>EK</w:t>
      </w:r>
      <w:r w:rsidRPr="006E6918">
        <w:rPr>
          <w:rFonts w:eastAsia="Calibri"/>
          <w:sz w:val="24"/>
          <w:szCs w:val="24"/>
        </w:rPr>
        <w:t xml:space="preserve"> strateginės linijos (skaitmeninė ir strateginė autonomija, </w:t>
      </w:r>
      <w:r w:rsidR="009C3E2F">
        <w:rPr>
          <w:rFonts w:eastAsia="Calibri"/>
          <w:sz w:val="24"/>
          <w:szCs w:val="24"/>
        </w:rPr>
        <w:t>EK</w:t>
      </w:r>
      <w:r w:rsidRPr="006E6918">
        <w:rPr>
          <w:rFonts w:eastAsia="Calibri"/>
          <w:sz w:val="24"/>
          <w:szCs w:val="24"/>
        </w:rPr>
        <w:t xml:space="preserve"> iniciatyvos, Skaitmeninės Europos ateities strategijos nuostatos). </w:t>
      </w:r>
    </w:p>
    <w:p w14:paraId="5C1FA708" w14:textId="77777777" w:rsidR="006E6918" w:rsidRPr="006E6918" w:rsidRDefault="006E6918" w:rsidP="00A261A5">
      <w:pPr>
        <w:pBdr>
          <w:top w:val="single" w:sz="4" w:space="1" w:color="auto"/>
          <w:left w:val="single" w:sz="4" w:space="4" w:color="auto"/>
          <w:bottom w:val="single" w:sz="4" w:space="1" w:color="auto"/>
          <w:right w:val="single" w:sz="4" w:space="1" w:color="auto"/>
        </w:pBdr>
        <w:jc w:val="both"/>
        <w:rPr>
          <w:rFonts w:eastAsia="Calibri"/>
          <w:sz w:val="24"/>
          <w:szCs w:val="24"/>
        </w:rPr>
      </w:pPr>
    </w:p>
    <w:p w14:paraId="6E966AF2" w14:textId="16BFE298" w:rsidR="006E6918" w:rsidRPr="006E6918" w:rsidRDefault="006E6918" w:rsidP="00A261A5">
      <w:pPr>
        <w:pBdr>
          <w:top w:val="single" w:sz="4" w:space="1" w:color="auto"/>
          <w:left w:val="single" w:sz="4" w:space="4" w:color="auto"/>
          <w:bottom w:val="single" w:sz="4" w:space="1" w:color="auto"/>
          <w:right w:val="single" w:sz="4" w:space="1" w:color="auto"/>
        </w:pBdr>
        <w:jc w:val="both"/>
        <w:rPr>
          <w:rFonts w:eastAsia="Calibri"/>
          <w:sz w:val="24"/>
          <w:szCs w:val="24"/>
        </w:rPr>
      </w:pPr>
      <w:r w:rsidRPr="00DF2CC4">
        <w:rPr>
          <w:rFonts w:eastAsia="Calibri"/>
          <w:b/>
          <w:bCs/>
          <w:sz w:val="24"/>
          <w:szCs w:val="24"/>
        </w:rPr>
        <w:t xml:space="preserve">f) </w:t>
      </w:r>
      <w:r w:rsidR="00DF2CC4">
        <w:rPr>
          <w:rFonts w:eastAsia="Calibri"/>
          <w:b/>
          <w:bCs/>
          <w:sz w:val="24"/>
          <w:szCs w:val="24"/>
        </w:rPr>
        <w:t>Tinklų infrastruktūros saugumo (</w:t>
      </w:r>
      <w:r w:rsidR="009253C6">
        <w:rPr>
          <w:rFonts w:eastAsia="Calibri"/>
          <w:b/>
          <w:bCs/>
          <w:sz w:val="24"/>
          <w:szCs w:val="24"/>
        </w:rPr>
        <w:t>N</w:t>
      </w:r>
      <w:r w:rsidRPr="00DF2CC4">
        <w:rPr>
          <w:rFonts w:eastAsia="Calibri"/>
          <w:b/>
          <w:bCs/>
          <w:sz w:val="24"/>
          <w:szCs w:val="24"/>
        </w:rPr>
        <w:t>IS</w:t>
      </w:r>
      <w:r w:rsidR="00DF2CC4">
        <w:rPr>
          <w:rFonts w:eastAsia="Calibri"/>
          <w:b/>
          <w:bCs/>
          <w:sz w:val="24"/>
          <w:szCs w:val="24"/>
        </w:rPr>
        <w:t>)</w:t>
      </w:r>
      <w:r w:rsidRPr="00DF2CC4">
        <w:rPr>
          <w:rFonts w:eastAsia="Calibri"/>
          <w:b/>
          <w:bCs/>
          <w:sz w:val="24"/>
          <w:szCs w:val="24"/>
        </w:rPr>
        <w:t xml:space="preserve"> direktyvos peržiūra, 11-kos VN parengtos pažymos pristatymas (pristato PL - LT, LV, BE, BG, HR, CZ, HU, IE, SI, SK vardu)</w:t>
      </w:r>
      <w:r w:rsidRPr="006E6918">
        <w:rPr>
          <w:rFonts w:eastAsia="Calibri"/>
          <w:sz w:val="24"/>
          <w:szCs w:val="24"/>
        </w:rPr>
        <w:t xml:space="preserve">. </w:t>
      </w:r>
      <w:r w:rsidR="0067508F" w:rsidRPr="0067508F">
        <w:rPr>
          <w:rFonts w:eastAsia="Calibri"/>
          <w:i/>
          <w:iCs/>
          <w:sz w:val="24"/>
          <w:szCs w:val="24"/>
        </w:rPr>
        <w:t>(a</w:t>
      </w:r>
      <w:r w:rsidRPr="0067508F">
        <w:rPr>
          <w:rFonts w:eastAsia="Calibri"/>
          <w:i/>
          <w:iCs/>
          <w:sz w:val="24"/>
          <w:szCs w:val="24"/>
        </w:rPr>
        <w:t>tsakinga</w:t>
      </w:r>
      <w:r w:rsidRPr="00DF2CC4">
        <w:rPr>
          <w:rFonts w:eastAsia="Calibri"/>
          <w:i/>
          <w:iCs/>
          <w:sz w:val="24"/>
          <w:szCs w:val="24"/>
        </w:rPr>
        <w:t xml:space="preserve"> KAM</w:t>
      </w:r>
      <w:r w:rsidR="0067508F">
        <w:rPr>
          <w:rFonts w:eastAsia="Calibri"/>
          <w:i/>
          <w:iCs/>
          <w:sz w:val="24"/>
          <w:szCs w:val="24"/>
        </w:rPr>
        <w:t>)</w:t>
      </w:r>
      <w:r w:rsidRPr="006E6918">
        <w:rPr>
          <w:rFonts w:eastAsia="Calibri"/>
          <w:sz w:val="24"/>
          <w:szCs w:val="24"/>
        </w:rPr>
        <w:t xml:space="preserve">. </w:t>
      </w:r>
    </w:p>
    <w:p w14:paraId="1B91BA21" w14:textId="77777777" w:rsidR="006E6918" w:rsidRPr="006E6918" w:rsidRDefault="006E6918" w:rsidP="00A261A5">
      <w:pPr>
        <w:pBdr>
          <w:top w:val="single" w:sz="4" w:space="1" w:color="auto"/>
          <w:left w:val="single" w:sz="4" w:space="4" w:color="auto"/>
          <w:bottom w:val="single" w:sz="4" w:space="1" w:color="auto"/>
          <w:right w:val="single" w:sz="4" w:space="1" w:color="auto"/>
        </w:pBdr>
        <w:jc w:val="both"/>
        <w:rPr>
          <w:rFonts w:eastAsia="Calibri"/>
          <w:sz w:val="24"/>
          <w:szCs w:val="24"/>
        </w:rPr>
      </w:pPr>
    </w:p>
    <w:p w14:paraId="409E5356" w14:textId="12E120FC" w:rsidR="006E6918" w:rsidRPr="006E6918" w:rsidRDefault="007D6FCB" w:rsidP="00A261A5">
      <w:pPr>
        <w:pBdr>
          <w:top w:val="single" w:sz="4" w:space="1" w:color="auto"/>
          <w:left w:val="single" w:sz="4" w:space="4" w:color="auto"/>
          <w:bottom w:val="single" w:sz="4" w:space="1" w:color="auto"/>
          <w:right w:val="single" w:sz="4" w:space="1" w:color="auto"/>
        </w:pBdr>
        <w:ind w:firstLine="851"/>
        <w:jc w:val="both"/>
        <w:rPr>
          <w:rFonts w:eastAsia="Calibri"/>
          <w:sz w:val="24"/>
          <w:szCs w:val="24"/>
        </w:rPr>
      </w:pPr>
      <w:r>
        <w:rPr>
          <w:rFonts w:eastAsia="Calibri"/>
          <w:sz w:val="24"/>
          <w:szCs w:val="24"/>
        </w:rPr>
        <w:t>K</w:t>
      </w:r>
      <w:r w:rsidR="006E6918" w:rsidRPr="006E6918">
        <w:rPr>
          <w:rFonts w:eastAsia="Calibri"/>
          <w:sz w:val="24"/>
          <w:szCs w:val="24"/>
        </w:rPr>
        <w:t xml:space="preserve">lausimas </w:t>
      </w:r>
      <w:r w:rsidR="00C8652E">
        <w:rPr>
          <w:rFonts w:eastAsia="Calibri"/>
          <w:sz w:val="24"/>
          <w:szCs w:val="24"/>
        </w:rPr>
        <w:t xml:space="preserve">į darbotvarkę </w:t>
      </w:r>
      <w:r w:rsidR="006E6918" w:rsidRPr="006E6918">
        <w:rPr>
          <w:rFonts w:eastAsia="Calibri"/>
          <w:sz w:val="24"/>
          <w:szCs w:val="24"/>
        </w:rPr>
        <w:t>įtrauktas PL prašymu</w:t>
      </w:r>
      <w:r w:rsidR="00C8652E">
        <w:rPr>
          <w:rFonts w:eastAsia="Calibri"/>
          <w:sz w:val="24"/>
          <w:szCs w:val="24"/>
        </w:rPr>
        <w:t xml:space="preserve">. </w:t>
      </w:r>
      <w:r w:rsidR="006E6918" w:rsidRPr="006E6918">
        <w:rPr>
          <w:rFonts w:eastAsia="Calibri"/>
          <w:sz w:val="24"/>
          <w:szCs w:val="24"/>
        </w:rPr>
        <w:t xml:space="preserve"> 11 E</w:t>
      </w:r>
      <w:r w:rsidR="00C8652E">
        <w:rPr>
          <w:rFonts w:eastAsia="Calibri"/>
          <w:sz w:val="24"/>
          <w:szCs w:val="24"/>
        </w:rPr>
        <w:t>S</w:t>
      </w:r>
      <w:r w:rsidR="006E6918" w:rsidRPr="006E6918">
        <w:rPr>
          <w:rFonts w:eastAsia="Calibri"/>
          <w:sz w:val="24"/>
          <w:szCs w:val="24"/>
        </w:rPr>
        <w:t xml:space="preserve"> VN (PL, LT, LV, BE, BG, HR, CZ, HU, IE, SI, SK) parengė pažymą dėl </w:t>
      </w:r>
      <w:r w:rsidR="009253C6">
        <w:rPr>
          <w:rFonts w:eastAsia="Calibri"/>
          <w:sz w:val="24"/>
          <w:szCs w:val="24"/>
        </w:rPr>
        <w:t>N</w:t>
      </w:r>
      <w:r w:rsidR="006E6918" w:rsidRPr="006E6918">
        <w:rPr>
          <w:rFonts w:eastAsia="Calibri"/>
          <w:sz w:val="24"/>
          <w:szCs w:val="24"/>
        </w:rPr>
        <w:t xml:space="preserve">IS direktyvos teisinės formos išlaikymo po jos peržiūros, kurią iki gruodžio vidurio turi pabaigti </w:t>
      </w:r>
      <w:r w:rsidR="009C3E2F">
        <w:rPr>
          <w:rFonts w:eastAsia="Calibri"/>
          <w:sz w:val="24"/>
          <w:szCs w:val="24"/>
        </w:rPr>
        <w:t>EK</w:t>
      </w:r>
      <w:r w:rsidR="006E6918" w:rsidRPr="006E6918">
        <w:rPr>
          <w:rFonts w:eastAsia="Calibri"/>
          <w:sz w:val="24"/>
          <w:szCs w:val="24"/>
        </w:rPr>
        <w:t xml:space="preserve">. </w:t>
      </w:r>
      <w:r w:rsidR="009253C6">
        <w:rPr>
          <w:rFonts w:eastAsia="Calibri"/>
          <w:sz w:val="24"/>
          <w:szCs w:val="24"/>
        </w:rPr>
        <w:t>Š</w:t>
      </w:r>
      <w:r w:rsidR="006E6918" w:rsidRPr="006E6918">
        <w:rPr>
          <w:rFonts w:eastAsia="Calibri"/>
          <w:sz w:val="24"/>
          <w:szCs w:val="24"/>
        </w:rPr>
        <w:t xml:space="preserve">iai pažymai Tarybos Horizontalios darbo grupės kibernetiniams klausimams lygmeniu paramą iniciatyvoje pateiktoms idėjoms pareiškė dar 7 </w:t>
      </w:r>
      <w:r>
        <w:rPr>
          <w:rFonts w:eastAsia="Calibri"/>
          <w:sz w:val="24"/>
          <w:szCs w:val="24"/>
        </w:rPr>
        <w:t>šalys</w:t>
      </w:r>
      <w:r w:rsidR="006E6918" w:rsidRPr="006E6918">
        <w:rPr>
          <w:rFonts w:eastAsia="Calibri"/>
          <w:sz w:val="24"/>
          <w:szCs w:val="24"/>
        </w:rPr>
        <w:t xml:space="preserve">: IT, FR, SE, MT, DK, AT, NL. </w:t>
      </w:r>
    </w:p>
    <w:p w14:paraId="541BD3A2" w14:textId="30F440ED" w:rsidR="006E6918" w:rsidRPr="006E6918" w:rsidRDefault="006E6918" w:rsidP="00A261A5">
      <w:pPr>
        <w:pBdr>
          <w:top w:val="single" w:sz="4" w:space="1" w:color="auto"/>
          <w:left w:val="single" w:sz="4" w:space="4" w:color="auto"/>
          <w:bottom w:val="single" w:sz="4" w:space="1" w:color="auto"/>
          <w:right w:val="single" w:sz="4" w:space="1" w:color="auto"/>
        </w:pBdr>
        <w:ind w:firstLine="851"/>
        <w:jc w:val="both"/>
        <w:rPr>
          <w:rFonts w:eastAsia="Calibri"/>
          <w:sz w:val="24"/>
          <w:szCs w:val="24"/>
        </w:rPr>
      </w:pPr>
      <w:r w:rsidRPr="006E6918">
        <w:rPr>
          <w:rFonts w:eastAsia="Calibri"/>
          <w:sz w:val="24"/>
          <w:szCs w:val="24"/>
        </w:rPr>
        <w:t xml:space="preserve">Šiuo dokumentu nesiekiama perimti </w:t>
      </w:r>
      <w:r w:rsidR="009C3E2F">
        <w:rPr>
          <w:rFonts w:eastAsia="Calibri"/>
          <w:sz w:val="24"/>
          <w:szCs w:val="24"/>
        </w:rPr>
        <w:t>EK</w:t>
      </w:r>
      <w:r w:rsidRPr="006E6918">
        <w:rPr>
          <w:rFonts w:eastAsia="Calibri"/>
          <w:sz w:val="24"/>
          <w:szCs w:val="24"/>
        </w:rPr>
        <w:t xml:space="preserve"> teisės aktų pasiūlymų iniciatyvos, tačiau ES VN grupė reiškia susirūpinimą ir teikia savo vertinimą, kad teisinis reguliavimas, apimantis skirtingus sektorius, turėtų išlikti lankstus. Atsižvelgiant į esamos </w:t>
      </w:r>
      <w:r w:rsidR="009253C6">
        <w:rPr>
          <w:rFonts w:eastAsia="Calibri"/>
          <w:sz w:val="24"/>
          <w:szCs w:val="24"/>
        </w:rPr>
        <w:t>N</w:t>
      </w:r>
      <w:r w:rsidRPr="006E6918">
        <w:rPr>
          <w:rFonts w:eastAsia="Calibri"/>
          <w:sz w:val="24"/>
          <w:szCs w:val="24"/>
        </w:rPr>
        <w:t xml:space="preserve">IS direktyvos skirtingą įgyvendinimo lygį tarp ES VN ir </w:t>
      </w:r>
      <w:r w:rsidRPr="006E6918">
        <w:rPr>
          <w:rFonts w:eastAsia="Calibri"/>
          <w:sz w:val="24"/>
          <w:szCs w:val="24"/>
        </w:rPr>
        <w:lastRenderedPageBreak/>
        <w:t xml:space="preserve">tai, kad dabartiniai </w:t>
      </w:r>
      <w:r w:rsidR="009253C6">
        <w:rPr>
          <w:rFonts w:eastAsia="Calibri"/>
          <w:sz w:val="24"/>
          <w:szCs w:val="24"/>
        </w:rPr>
        <w:t>N</w:t>
      </w:r>
      <w:r w:rsidRPr="006E6918">
        <w:rPr>
          <w:rFonts w:eastAsia="Calibri"/>
          <w:sz w:val="24"/>
          <w:szCs w:val="24"/>
        </w:rPr>
        <w:t>IS direktyvos įpareigojimai vis dar įgyvendinami, 11 ES VN rekomenduoja nesulėtinti įgyvendinimo proceso nauju teisinių priemonių rinkiniu. Pažymoje pabrėžiama, kad visuomenės ir nacionalinio saugumo užtikrinimas tebėra ES VN kompetencija, todėl jos privalo turėti pakankamai lankstumo apibrėžiant ir pasirenkant priemones, būtinas visuomenės ir nacionaliniam saugumui užtikrinti.</w:t>
      </w:r>
    </w:p>
    <w:p w14:paraId="4A92D45A" w14:textId="77777777" w:rsidR="006E6918" w:rsidRPr="006E6918" w:rsidRDefault="006E6918" w:rsidP="00A261A5">
      <w:pPr>
        <w:pBdr>
          <w:top w:val="single" w:sz="4" w:space="1" w:color="auto"/>
          <w:left w:val="single" w:sz="4" w:space="4" w:color="auto"/>
          <w:bottom w:val="single" w:sz="4" w:space="1" w:color="auto"/>
          <w:right w:val="single" w:sz="4" w:space="1" w:color="auto"/>
        </w:pBdr>
        <w:jc w:val="both"/>
        <w:rPr>
          <w:rFonts w:eastAsia="Calibri"/>
          <w:sz w:val="24"/>
          <w:szCs w:val="24"/>
        </w:rPr>
      </w:pPr>
    </w:p>
    <w:p w14:paraId="7DE96D1D" w14:textId="77777777" w:rsidR="006E6918" w:rsidRPr="006E6918" w:rsidRDefault="006E6918" w:rsidP="00A261A5">
      <w:pPr>
        <w:pBdr>
          <w:top w:val="single" w:sz="4" w:space="1" w:color="auto"/>
          <w:left w:val="single" w:sz="4" w:space="4" w:color="auto"/>
          <w:bottom w:val="single" w:sz="4" w:space="1" w:color="auto"/>
          <w:right w:val="single" w:sz="4" w:space="1" w:color="auto"/>
        </w:pBdr>
        <w:jc w:val="both"/>
        <w:rPr>
          <w:rFonts w:eastAsia="Calibri"/>
          <w:sz w:val="24"/>
          <w:szCs w:val="24"/>
        </w:rPr>
      </w:pPr>
      <w:r w:rsidRPr="00DF2CC4">
        <w:rPr>
          <w:rFonts w:eastAsia="Calibri"/>
          <w:i/>
          <w:iCs/>
          <w:sz w:val="24"/>
          <w:szCs w:val="24"/>
          <w:u w:val="single"/>
        </w:rPr>
        <w:t>Lietuvos pozicija</w:t>
      </w:r>
      <w:r w:rsidRPr="006E6918">
        <w:rPr>
          <w:rFonts w:eastAsia="Calibri"/>
          <w:sz w:val="24"/>
          <w:szCs w:val="24"/>
        </w:rPr>
        <w:t>.</w:t>
      </w:r>
    </w:p>
    <w:p w14:paraId="07515C7A" w14:textId="12BE0078" w:rsidR="006E6918" w:rsidRPr="006E6918" w:rsidRDefault="006E6918" w:rsidP="00A261A5">
      <w:pPr>
        <w:pBdr>
          <w:top w:val="single" w:sz="4" w:space="1" w:color="auto"/>
          <w:left w:val="single" w:sz="4" w:space="4" w:color="auto"/>
          <w:bottom w:val="single" w:sz="4" w:space="1" w:color="auto"/>
          <w:right w:val="single" w:sz="4" w:space="1" w:color="auto"/>
        </w:pBdr>
        <w:ind w:firstLine="851"/>
        <w:jc w:val="both"/>
        <w:rPr>
          <w:rFonts w:eastAsia="Calibri"/>
          <w:sz w:val="24"/>
          <w:szCs w:val="24"/>
        </w:rPr>
      </w:pPr>
      <w:r w:rsidRPr="006E6918">
        <w:rPr>
          <w:rFonts w:eastAsia="Calibri"/>
          <w:sz w:val="24"/>
          <w:szCs w:val="24"/>
        </w:rPr>
        <w:t>L</w:t>
      </w:r>
      <w:r w:rsidR="009253C6">
        <w:rPr>
          <w:rFonts w:eastAsia="Calibri"/>
          <w:sz w:val="24"/>
          <w:szCs w:val="24"/>
        </w:rPr>
        <w:t>ietuva</w:t>
      </w:r>
      <w:r w:rsidRPr="006E6918">
        <w:rPr>
          <w:rFonts w:eastAsia="Calibri"/>
          <w:sz w:val="24"/>
          <w:szCs w:val="24"/>
        </w:rPr>
        <w:t xml:space="preserve">, kaip ir visos pažymai </w:t>
      </w:r>
      <w:r w:rsidR="007D6FCB">
        <w:rPr>
          <w:rFonts w:eastAsia="Calibri"/>
          <w:sz w:val="24"/>
          <w:szCs w:val="24"/>
        </w:rPr>
        <w:t>pritariančio</w:t>
      </w:r>
      <w:r w:rsidRPr="006E6918">
        <w:rPr>
          <w:rFonts w:eastAsia="Calibri"/>
          <w:sz w:val="24"/>
          <w:szCs w:val="24"/>
        </w:rPr>
        <w:t>s E</w:t>
      </w:r>
      <w:r w:rsidR="009253C6">
        <w:rPr>
          <w:rFonts w:eastAsia="Calibri"/>
          <w:sz w:val="24"/>
          <w:szCs w:val="24"/>
        </w:rPr>
        <w:t>S</w:t>
      </w:r>
      <w:r w:rsidRPr="006E6918">
        <w:rPr>
          <w:rFonts w:eastAsia="Calibri"/>
          <w:sz w:val="24"/>
          <w:szCs w:val="24"/>
        </w:rPr>
        <w:t xml:space="preserve"> VN</w:t>
      </w:r>
      <w:r w:rsidR="007D6FCB">
        <w:rPr>
          <w:rFonts w:eastAsia="Calibri"/>
          <w:sz w:val="24"/>
          <w:szCs w:val="24"/>
        </w:rPr>
        <w:t>,</w:t>
      </w:r>
      <w:r w:rsidR="009253C6">
        <w:rPr>
          <w:rFonts w:eastAsia="Calibri"/>
          <w:sz w:val="24"/>
          <w:szCs w:val="24"/>
        </w:rPr>
        <w:t xml:space="preserve"> </w:t>
      </w:r>
      <w:r w:rsidRPr="006E6918">
        <w:rPr>
          <w:rFonts w:eastAsia="Calibri"/>
          <w:sz w:val="24"/>
          <w:szCs w:val="24"/>
        </w:rPr>
        <w:t xml:space="preserve">laikosi nuomonės, kad nereikia skubėti keisti </w:t>
      </w:r>
      <w:r w:rsidR="009253C6">
        <w:rPr>
          <w:rFonts w:eastAsia="Calibri"/>
          <w:sz w:val="24"/>
          <w:szCs w:val="24"/>
        </w:rPr>
        <w:t>N</w:t>
      </w:r>
      <w:r w:rsidRPr="006E6918">
        <w:rPr>
          <w:rFonts w:eastAsia="Calibri"/>
          <w:sz w:val="24"/>
          <w:szCs w:val="24"/>
        </w:rPr>
        <w:t>IS direktyvos teisinės formos, bet didžiausią dėmesį telkti į esamų NIS direktyvos įpareigojimų įgyvendinimo kokybę. L</w:t>
      </w:r>
      <w:r w:rsidR="007D6FCB">
        <w:rPr>
          <w:rFonts w:eastAsia="Calibri"/>
          <w:sz w:val="24"/>
          <w:szCs w:val="24"/>
        </w:rPr>
        <w:t>ietuva</w:t>
      </w:r>
      <w:r w:rsidRPr="006E6918">
        <w:rPr>
          <w:rFonts w:eastAsia="Calibri"/>
          <w:sz w:val="24"/>
          <w:szCs w:val="24"/>
        </w:rPr>
        <w:t xml:space="preserve"> su vienmintėmis E</w:t>
      </w:r>
      <w:r w:rsidR="009253C6">
        <w:rPr>
          <w:rFonts w:eastAsia="Calibri"/>
          <w:sz w:val="24"/>
          <w:szCs w:val="24"/>
        </w:rPr>
        <w:t>S</w:t>
      </w:r>
      <w:r w:rsidRPr="006E6918">
        <w:rPr>
          <w:rFonts w:eastAsia="Calibri"/>
          <w:sz w:val="24"/>
          <w:szCs w:val="24"/>
        </w:rPr>
        <w:t xml:space="preserve"> VN pažymi, kad E</w:t>
      </w:r>
      <w:r w:rsidR="009253C6">
        <w:rPr>
          <w:rFonts w:eastAsia="Calibri"/>
          <w:sz w:val="24"/>
          <w:szCs w:val="24"/>
        </w:rPr>
        <w:t>S</w:t>
      </w:r>
      <w:r w:rsidRPr="006E6918">
        <w:rPr>
          <w:rFonts w:eastAsia="Calibri"/>
          <w:sz w:val="24"/>
          <w:szCs w:val="24"/>
        </w:rPr>
        <w:t xml:space="preserve"> turi apibrėžti principus, o jų įgyvendinimas ES VN turi būti atliekamas atsižvelgiant į skirtingas nacionalines aplinkybes. Taip pat reikia įvertinti ir tai, jog kibernetinio saugumo sritis greitai kinta, o reglamentas negalėtų užtikrinti prisitaikymo pokyčiams ilguoju laikotarpiu. Norint, kad būtų keičiama </w:t>
      </w:r>
      <w:r w:rsidR="009253C6">
        <w:rPr>
          <w:rFonts w:eastAsia="Calibri"/>
          <w:sz w:val="24"/>
          <w:szCs w:val="24"/>
        </w:rPr>
        <w:t>N</w:t>
      </w:r>
      <w:r w:rsidRPr="006E6918">
        <w:rPr>
          <w:rFonts w:eastAsia="Calibri"/>
          <w:sz w:val="24"/>
          <w:szCs w:val="24"/>
        </w:rPr>
        <w:t>IS direktyvos teisinė forma, tam būtinos išsamios analizės, pagrindžiančios tokį pokyčių poreikį ir kaip tai paveiktų jau veikiančią nacionalinę sistemą.</w:t>
      </w:r>
    </w:p>
    <w:p w14:paraId="57557A61" w14:textId="77777777" w:rsidR="006E6918" w:rsidRPr="006E6918" w:rsidRDefault="006E6918" w:rsidP="00A261A5">
      <w:pPr>
        <w:pBdr>
          <w:top w:val="single" w:sz="4" w:space="1" w:color="auto"/>
          <w:left w:val="single" w:sz="4" w:space="4" w:color="auto"/>
          <w:bottom w:val="single" w:sz="4" w:space="1" w:color="auto"/>
          <w:right w:val="single" w:sz="4" w:space="1" w:color="auto"/>
        </w:pBdr>
        <w:jc w:val="both"/>
        <w:rPr>
          <w:rFonts w:eastAsia="Calibri"/>
          <w:sz w:val="24"/>
          <w:szCs w:val="24"/>
        </w:rPr>
      </w:pPr>
    </w:p>
    <w:p w14:paraId="0544AEB6" w14:textId="77777777" w:rsidR="006E6918" w:rsidRPr="006E6918" w:rsidRDefault="006E6918" w:rsidP="00A261A5">
      <w:pPr>
        <w:pBdr>
          <w:top w:val="single" w:sz="4" w:space="1" w:color="auto"/>
          <w:left w:val="single" w:sz="4" w:space="4" w:color="auto"/>
          <w:bottom w:val="single" w:sz="4" w:space="1" w:color="auto"/>
          <w:right w:val="single" w:sz="4" w:space="1" w:color="auto"/>
        </w:pBdr>
        <w:jc w:val="both"/>
        <w:rPr>
          <w:rFonts w:eastAsia="Calibri"/>
          <w:sz w:val="24"/>
          <w:szCs w:val="24"/>
        </w:rPr>
      </w:pPr>
      <w:r w:rsidRPr="00DF2CC4">
        <w:rPr>
          <w:rFonts w:eastAsia="Calibri"/>
          <w:b/>
          <w:bCs/>
          <w:sz w:val="24"/>
          <w:szCs w:val="24"/>
        </w:rPr>
        <w:t>g) 2021 m. Komisijos darbo programa</w:t>
      </w:r>
      <w:r w:rsidRPr="006E6918">
        <w:rPr>
          <w:rFonts w:eastAsia="Calibri"/>
          <w:sz w:val="24"/>
          <w:szCs w:val="24"/>
        </w:rPr>
        <w:t>. Komisijos informacija.</w:t>
      </w:r>
    </w:p>
    <w:p w14:paraId="36EF3CEE" w14:textId="77777777" w:rsidR="006E6918" w:rsidRPr="006E6918" w:rsidRDefault="006E6918" w:rsidP="00A261A5">
      <w:pPr>
        <w:pBdr>
          <w:top w:val="single" w:sz="4" w:space="1" w:color="auto"/>
          <w:left w:val="single" w:sz="4" w:space="4" w:color="auto"/>
          <w:bottom w:val="single" w:sz="4" w:space="1" w:color="auto"/>
          <w:right w:val="single" w:sz="4" w:space="1" w:color="auto"/>
        </w:pBdr>
        <w:jc w:val="both"/>
        <w:rPr>
          <w:rFonts w:eastAsia="Calibri"/>
          <w:sz w:val="24"/>
          <w:szCs w:val="24"/>
        </w:rPr>
      </w:pPr>
    </w:p>
    <w:p w14:paraId="65DC5E14" w14:textId="52529BE8" w:rsidR="006E6918" w:rsidRPr="006E6918" w:rsidRDefault="009C3E2F" w:rsidP="00A261A5">
      <w:pPr>
        <w:pBdr>
          <w:top w:val="single" w:sz="4" w:space="1" w:color="auto"/>
          <w:left w:val="single" w:sz="4" w:space="4" w:color="auto"/>
          <w:bottom w:val="single" w:sz="4" w:space="1" w:color="auto"/>
          <w:right w:val="single" w:sz="4" w:space="1" w:color="auto"/>
        </w:pBdr>
        <w:ind w:firstLine="851"/>
        <w:jc w:val="both"/>
        <w:rPr>
          <w:rFonts w:eastAsia="Calibri"/>
          <w:sz w:val="24"/>
          <w:szCs w:val="24"/>
        </w:rPr>
      </w:pPr>
      <w:r>
        <w:rPr>
          <w:rFonts w:eastAsia="Calibri"/>
          <w:sz w:val="24"/>
          <w:szCs w:val="24"/>
        </w:rPr>
        <w:t>E</w:t>
      </w:r>
      <w:r w:rsidR="009253C6">
        <w:rPr>
          <w:rFonts w:eastAsia="Calibri"/>
          <w:sz w:val="24"/>
          <w:szCs w:val="24"/>
        </w:rPr>
        <w:t xml:space="preserve">uropos </w:t>
      </w:r>
      <w:r>
        <w:rPr>
          <w:rFonts w:eastAsia="Calibri"/>
          <w:sz w:val="24"/>
          <w:szCs w:val="24"/>
        </w:rPr>
        <w:t>K</w:t>
      </w:r>
      <w:r w:rsidR="009253C6">
        <w:rPr>
          <w:rFonts w:eastAsia="Calibri"/>
          <w:sz w:val="24"/>
          <w:szCs w:val="24"/>
        </w:rPr>
        <w:t xml:space="preserve">omisija </w:t>
      </w:r>
      <w:r w:rsidR="006E6918" w:rsidRPr="006E6918">
        <w:rPr>
          <w:rFonts w:eastAsia="Calibri"/>
          <w:sz w:val="24"/>
          <w:szCs w:val="24"/>
        </w:rPr>
        <w:t xml:space="preserve"> pristatys </w:t>
      </w:r>
      <w:r w:rsidR="009253C6">
        <w:rPr>
          <w:rFonts w:eastAsia="Calibri"/>
          <w:sz w:val="24"/>
          <w:szCs w:val="24"/>
        </w:rPr>
        <w:t xml:space="preserve">savo </w:t>
      </w:r>
      <w:r w:rsidR="006E6918" w:rsidRPr="006E6918">
        <w:rPr>
          <w:rFonts w:eastAsia="Calibri"/>
          <w:sz w:val="24"/>
          <w:szCs w:val="24"/>
        </w:rPr>
        <w:t xml:space="preserve">2021 m. </w:t>
      </w:r>
      <w:r w:rsidR="009253C6">
        <w:rPr>
          <w:rFonts w:eastAsia="Calibri"/>
          <w:sz w:val="24"/>
          <w:szCs w:val="24"/>
        </w:rPr>
        <w:t xml:space="preserve">darbo </w:t>
      </w:r>
      <w:r w:rsidR="006E6918" w:rsidRPr="006E6918">
        <w:rPr>
          <w:rFonts w:eastAsia="Calibri"/>
          <w:sz w:val="24"/>
          <w:szCs w:val="24"/>
        </w:rPr>
        <w:t xml:space="preserve">programą. </w:t>
      </w:r>
    </w:p>
    <w:p w14:paraId="52121090" w14:textId="77777777" w:rsidR="006E6918" w:rsidRPr="006E6918" w:rsidRDefault="006E6918" w:rsidP="00A261A5">
      <w:pPr>
        <w:pBdr>
          <w:top w:val="single" w:sz="4" w:space="1" w:color="auto"/>
          <w:left w:val="single" w:sz="4" w:space="4" w:color="auto"/>
          <w:bottom w:val="single" w:sz="4" w:space="1" w:color="auto"/>
          <w:right w:val="single" w:sz="4" w:space="1" w:color="auto"/>
        </w:pBdr>
        <w:jc w:val="both"/>
        <w:rPr>
          <w:rFonts w:eastAsia="Calibri"/>
          <w:sz w:val="24"/>
          <w:szCs w:val="24"/>
        </w:rPr>
      </w:pPr>
    </w:p>
    <w:p w14:paraId="5FED75B7" w14:textId="65911476" w:rsidR="006E6918" w:rsidRPr="006E6918" w:rsidRDefault="006E6918" w:rsidP="00A261A5">
      <w:pPr>
        <w:pBdr>
          <w:top w:val="single" w:sz="4" w:space="1" w:color="auto"/>
          <w:left w:val="single" w:sz="4" w:space="4" w:color="auto"/>
          <w:bottom w:val="single" w:sz="4" w:space="1" w:color="auto"/>
          <w:right w:val="single" w:sz="4" w:space="1" w:color="auto"/>
        </w:pBdr>
        <w:jc w:val="both"/>
        <w:rPr>
          <w:rFonts w:eastAsia="Calibri"/>
          <w:sz w:val="24"/>
          <w:szCs w:val="24"/>
        </w:rPr>
      </w:pPr>
      <w:r w:rsidRPr="00DF2CC4">
        <w:rPr>
          <w:rFonts w:eastAsia="Calibri"/>
          <w:b/>
          <w:bCs/>
          <w:sz w:val="24"/>
          <w:szCs w:val="24"/>
        </w:rPr>
        <w:t xml:space="preserve">h) Bendra valstybių narių deklaracija dėl Europos procesorių ir puslaidininkių technologijų iniciatyvos. </w:t>
      </w:r>
      <w:r w:rsidRPr="006E6918">
        <w:rPr>
          <w:rFonts w:eastAsia="Calibri"/>
          <w:sz w:val="24"/>
          <w:szCs w:val="24"/>
        </w:rPr>
        <w:t>Pirmininkaujančios valstybės informacija</w:t>
      </w:r>
      <w:r w:rsidR="00A40215">
        <w:rPr>
          <w:rFonts w:eastAsia="Calibri"/>
          <w:sz w:val="24"/>
          <w:szCs w:val="24"/>
        </w:rPr>
        <w:t xml:space="preserve"> (a</w:t>
      </w:r>
      <w:r w:rsidRPr="00DF2CC4">
        <w:rPr>
          <w:rFonts w:eastAsia="Calibri"/>
          <w:i/>
          <w:iCs/>
          <w:sz w:val="24"/>
          <w:szCs w:val="24"/>
        </w:rPr>
        <w:t>tsakinga – EIM</w:t>
      </w:r>
      <w:r w:rsidR="00A40215">
        <w:rPr>
          <w:rFonts w:eastAsia="Calibri"/>
          <w:sz w:val="24"/>
          <w:szCs w:val="24"/>
        </w:rPr>
        <w:t>)</w:t>
      </w:r>
    </w:p>
    <w:p w14:paraId="33C9DA34" w14:textId="77777777" w:rsidR="006E6918" w:rsidRPr="006E6918" w:rsidRDefault="006E6918" w:rsidP="00A261A5">
      <w:pPr>
        <w:pBdr>
          <w:top w:val="single" w:sz="4" w:space="1" w:color="auto"/>
          <w:left w:val="single" w:sz="4" w:space="4" w:color="auto"/>
          <w:bottom w:val="single" w:sz="4" w:space="1" w:color="auto"/>
          <w:right w:val="single" w:sz="4" w:space="1" w:color="auto"/>
        </w:pBdr>
        <w:jc w:val="both"/>
        <w:rPr>
          <w:rFonts w:eastAsia="Calibri"/>
          <w:sz w:val="24"/>
          <w:szCs w:val="24"/>
        </w:rPr>
      </w:pPr>
    </w:p>
    <w:p w14:paraId="61C4C5DE" w14:textId="5B8DFD84" w:rsidR="006E6918" w:rsidRPr="006E6918" w:rsidRDefault="006E6918" w:rsidP="00A261A5">
      <w:pPr>
        <w:pBdr>
          <w:top w:val="single" w:sz="4" w:space="1" w:color="auto"/>
          <w:left w:val="single" w:sz="4" w:space="4" w:color="auto"/>
          <w:bottom w:val="single" w:sz="4" w:space="1" w:color="auto"/>
          <w:right w:val="single" w:sz="4" w:space="1" w:color="auto"/>
        </w:pBdr>
        <w:ind w:firstLine="851"/>
        <w:jc w:val="both"/>
        <w:rPr>
          <w:rFonts w:eastAsia="Calibri"/>
          <w:sz w:val="24"/>
          <w:szCs w:val="24"/>
        </w:rPr>
      </w:pPr>
      <w:r w:rsidRPr="006E6918">
        <w:rPr>
          <w:rFonts w:eastAsia="Calibri"/>
          <w:sz w:val="24"/>
          <w:szCs w:val="24"/>
        </w:rPr>
        <w:t xml:space="preserve">Šiuo metu yra išplatinta antroji vadinamosios Mikroelektronikos deklaracijos versija, laukiama pasirodant trečiosios. </w:t>
      </w:r>
    </w:p>
    <w:p w14:paraId="5C8B234C" w14:textId="77777777" w:rsidR="006E6918" w:rsidRPr="006E6918" w:rsidRDefault="006E6918" w:rsidP="00A261A5">
      <w:pPr>
        <w:pBdr>
          <w:top w:val="single" w:sz="4" w:space="1" w:color="auto"/>
          <w:left w:val="single" w:sz="4" w:space="4" w:color="auto"/>
          <w:bottom w:val="single" w:sz="4" w:space="1" w:color="auto"/>
          <w:right w:val="single" w:sz="4" w:space="1" w:color="auto"/>
        </w:pBdr>
        <w:jc w:val="both"/>
        <w:rPr>
          <w:rFonts w:eastAsia="Calibri"/>
          <w:sz w:val="24"/>
          <w:szCs w:val="24"/>
        </w:rPr>
      </w:pPr>
    </w:p>
    <w:p w14:paraId="60D607A1" w14:textId="77777777" w:rsidR="006E6918" w:rsidRPr="00DF2CC4" w:rsidRDefault="006E6918" w:rsidP="00A261A5">
      <w:pPr>
        <w:pBdr>
          <w:top w:val="single" w:sz="4" w:space="1" w:color="auto"/>
          <w:left w:val="single" w:sz="4" w:space="4" w:color="auto"/>
          <w:bottom w:val="single" w:sz="4" w:space="1" w:color="auto"/>
          <w:right w:val="single" w:sz="4" w:space="1" w:color="auto"/>
        </w:pBdr>
        <w:jc w:val="both"/>
        <w:rPr>
          <w:rFonts w:eastAsia="Calibri"/>
          <w:i/>
          <w:iCs/>
          <w:sz w:val="24"/>
          <w:szCs w:val="24"/>
          <w:u w:val="single"/>
        </w:rPr>
      </w:pPr>
      <w:r w:rsidRPr="00DF2CC4">
        <w:rPr>
          <w:rFonts w:eastAsia="Calibri"/>
          <w:i/>
          <w:iCs/>
          <w:sz w:val="24"/>
          <w:szCs w:val="24"/>
          <w:u w:val="single"/>
        </w:rPr>
        <w:t>Lietuvos pozicija.</w:t>
      </w:r>
    </w:p>
    <w:p w14:paraId="0DEF9058" w14:textId="4F29724C" w:rsidR="006E6918" w:rsidRPr="006E6918" w:rsidRDefault="006E6918" w:rsidP="00A261A5">
      <w:pPr>
        <w:pBdr>
          <w:top w:val="single" w:sz="4" w:space="1" w:color="auto"/>
          <w:left w:val="single" w:sz="4" w:space="4" w:color="auto"/>
          <w:bottom w:val="single" w:sz="4" w:space="1" w:color="auto"/>
          <w:right w:val="single" w:sz="4" w:space="1" w:color="auto"/>
        </w:pBdr>
        <w:ind w:firstLine="851"/>
        <w:jc w:val="both"/>
        <w:rPr>
          <w:rFonts w:eastAsia="Calibri"/>
          <w:sz w:val="24"/>
          <w:szCs w:val="24"/>
        </w:rPr>
      </w:pPr>
      <w:r w:rsidRPr="006E6918">
        <w:rPr>
          <w:rFonts w:eastAsia="Calibri"/>
          <w:sz w:val="24"/>
          <w:szCs w:val="24"/>
        </w:rPr>
        <w:t xml:space="preserve">Lietuva </w:t>
      </w:r>
      <w:r w:rsidR="009253C6">
        <w:rPr>
          <w:rFonts w:eastAsia="Calibri"/>
          <w:sz w:val="24"/>
          <w:szCs w:val="24"/>
        </w:rPr>
        <w:t xml:space="preserve">teigiamai </w:t>
      </w:r>
      <w:r w:rsidRPr="006E6918">
        <w:rPr>
          <w:rFonts w:eastAsia="Calibri"/>
          <w:sz w:val="24"/>
          <w:szCs w:val="24"/>
        </w:rPr>
        <w:t>vertina šią dek</w:t>
      </w:r>
      <w:r w:rsidR="00F93008">
        <w:rPr>
          <w:rFonts w:eastAsia="Calibri"/>
          <w:sz w:val="24"/>
          <w:szCs w:val="24"/>
        </w:rPr>
        <w:t>laraciją.</w:t>
      </w:r>
    </w:p>
    <w:p w14:paraId="3A81462D" w14:textId="77777777" w:rsidR="006E6918" w:rsidRPr="006E6918" w:rsidRDefault="006E6918" w:rsidP="00A261A5">
      <w:pPr>
        <w:pBdr>
          <w:top w:val="single" w:sz="4" w:space="1" w:color="auto"/>
          <w:left w:val="single" w:sz="4" w:space="4" w:color="auto"/>
          <w:bottom w:val="single" w:sz="4" w:space="1" w:color="auto"/>
          <w:right w:val="single" w:sz="4" w:space="1" w:color="auto"/>
        </w:pBdr>
        <w:jc w:val="both"/>
        <w:rPr>
          <w:rFonts w:eastAsia="Calibri"/>
          <w:sz w:val="24"/>
          <w:szCs w:val="24"/>
        </w:rPr>
      </w:pPr>
    </w:p>
    <w:p w14:paraId="0C6E0DC2" w14:textId="77777777" w:rsidR="006E6918" w:rsidRPr="006E6918" w:rsidRDefault="006E6918" w:rsidP="00A261A5">
      <w:pPr>
        <w:pBdr>
          <w:top w:val="single" w:sz="4" w:space="1" w:color="auto"/>
          <w:left w:val="single" w:sz="4" w:space="4" w:color="auto"/>
          <w:bottom w:val="single" w:sz="4" w:space="1" w:color="auto"/>
          <w:right w:val="single" w:sz="4" w:space="1" w:color="auto"/>
        </w:pBdr>
        <w:jc w:val="both"/>
        <w:rPr>
          <w:rFonts w:eastAsia="Calibri"/>
          <w:sz w:val="24"/>
          <w:szCs w:val="24"/>
        </w:rPr>
      </w:pPr>
      <w:r w:rsidRPr="00DF2CC4">
        <w:rPr>
          <w:rFonts w:eastAsia="Calibri"/>
          <w:b/>
          <w:bCs/>
          <w:sz w:val="24"/>
          <w:szCs w:val="24"/>
        </w:rPr>
        <w:t>i) Pirmininkaujančios valstybės narės darbo programa</w:t>
      </w:r>
      <w:r w:rsidRPr="006E6918">
        <w:rPr>
          <w:rFonts w:eastAsia="Calibri"/>
          <w:sz w:val="24"/>
          <w:szCs w:val="24"/>
        </w:rPr>
        <w:t>. Portugalijos delegacijos informacija</w:t>
      </w:r>
    </w:p>
    <w:p w14:paraId="7512840B" w14:textId="77777777" w:rsidR="006E6918" w:rsidRPr="006E6918" w:rsidRDefault="006E6918" w:rsidP="00A261A5">
      <w:pPr>
        <w:pBdr>
          <w:top w:val="single" w:sz="4" w:space="1" w:color="auto"/>
          <w:left w:val="single" w:sz="4" w:space="4" w:color="auto"/>
          <w:bottom w:val="single" w:sz="4" w:space="1" w:color="auto"/>
          <w:right w:val="single" w:sz="4" w:space="1" w:color="auto"/>
        </w:pBdr>
        <w:jc w:val="both"/>
        <w:rPr>
          <w:rFonts w:eastAsia="Calibri"/>
          <w:sz w:val="24"/>
          <w:szCs w:val="24"/>
        </w:rPr>
      </w:pPr>
    </w:p>
    <w:p w14:paraId="27893299" w14:textId="1E408620" w:rsidR="006E6918" w:rsidRPr="006E6918" w:rsidRDefault="00F93008" w:rsidP="00A261A5">
      <w:pPr>
        <w:pBdr>
          <w:top w:val="single" w:sz="4" w:space="1" w:color="auto"/>
          <w:left w:val="single" w:sz="4" w:space="4" w:color="auto"/>
          <w:bottom w:val="single" w:sz="4" w:space="1" w:color="auto"/>
          <w:right w:val="single" w:sz="4" w:space="1" w:color="auto"/>
        </w:pBdr>
        <w:jc w:val="both"/>
        <w:rPr>
          <w:rFonts w:eastAsia="Calibri"/>
          <w:sz w:val="24"/>
          <w:szCs w:val="24"/>
        </w:rPr>
      </w:pPr>
      <w:r>
        <w:rPr>
          <w:rFonts w:eastAsia="Calibri"/>
          <w:sz w:val="24"/>
          <w:szCs w:val="24"/>
        </w:rPr>
        <w:t>Portugalija pateiks savo pirmininkavimo ES Tarybai programą.</w:t>
      </w:r>
    </w:p>
    <w:p w14:paraId="72833621" w14:textId="77777777" w:rsidR="006E6918" w:rsidRPr="006E6918" w:rsidRDefault="006E6918" w:rsidP="00A261A5">
      <w:pPr>
        <w:pBdr>
          <w:top w:val="single" w:sz="4" w:space="1" w:color="auto"/>
          <w:left w:val="single" w:sz="4" w:space="4" w:color="auto"/>
          <w:bottom w:val="single" w:sz="4" w:space="1" w:color="auto"/>
          <w:right w:val="single" w:sz="4" w:space="1" w:color="auto"/>
        </w:pBdr>
        <w:jc w:val="both"/>
        <w:rPr>
          <w:rFonts w:eastAsia="Calibri"/>
          <w:sz w:val="24"/>
          <w:szCs w:val="24"/>
        </w:rPr>
      </w:pPr>
    </w:p>
    <w:p w14:paraId="634AFDEB" w14:textId="77777777" w:rsidR="006E6918" w:rsidRDefault="006E6918" w:rsidP="00A261A5">
      <w:pPr>
        <w:pBdr>
          <w:top w:val="single" w:sz="4" w:space="1" w:color="auto"/>
          <w:left w:val="single" w:sz="4" w:space="4" w:color="auto"/>
          <w:bottom w:val="single" w:sz="4" w:space="1" w:color="auto"/>
          <w:right w:val="single" w:sz="4" w:space="1" w:color="auto"/>
        </w:pBdr>
        <w:jc w:val="both"/>
        <w:rPr>
          <w:rFonts w:eastAsia="Calibri"/>
          <w:sz w:val="24"/>
          <w:szCs w:val="24"/>
        </w:rPr>
      </w:pPr>
    </w:p>
    <w:p w14:paraId="488A1293" w14:textId="48F60A6F" w:rsidR="006E1C24" w:rsidRDefault="006E1C24" w:rsidP="00A40215">
      <w:pPr>
        <w:pBdr>
          <w:top w:val="single" w:sz="4" w:space="1" w:color="auto"/>
          <w:left w:val="single" w:sz="4" w:space="1" w:color="auto"/>
          <w:bottom w:val="single" w:sz="4" w:space="1" w:color="auto"/>
          <w:right w:val="single" w:sz="4" w:space="1" w:color="auto"/>
        </w:pBdr>
        <w:rPr>
          <w:rFonts w:eastAsia="Calibri"/>
          <w:sz w:val="24"/>
          <w:szCs w:val="24"/>
        </w:rPr>
      </w:pPr>
      <w:r>
        <w:rPr>
          <w:rFonts w:eastAsia="Calibri"/>
          <w:sz w:val="24"/>
          <w:szCs w:val="24"/>
        </w:rPr>
        <w:br w:type="page"/>
      </w:r>
    </w:p>
    <w:p w14:paraId="21FB2642" w14:textId="77777777" w:rsidR="00F322F3" w:rsidRDefault="00F322F3" w:rsidP="00346E6B">
      <w:pPr>
        <w:jc w:val="both"/>
        <w:rPr>
          <w:rFonts w:eastAsia="Calibri"/>
          <w:sz w:val="24"/>
          <w:szCs w:val="24"/>
        </w:rPr>
      </w:pPr>
    </w:p>
    <w:p w14:paraId="1EC35E85" w14:textId="77777777" w:rsidR="00372405" w:rsidRPr="00346E6B" w:rsidRDefault="00372405" w:rsidP="00346E6B">
      <w:pPr>
        <w:ind w:firstLine="720"/>
        <w:jc w:val="both"/>
        <w:rPr>
          <w:rFonts w:eastAsia="Calibri"/>
          <w:sz w:val="24"/>
          <w:szCs w:val="24"/>
        </w:rPr>
      </w:pPr>
    </w:p>
    <w:p w14:paraId="480DC698" w14:textId="4FC1C6C3" w:rsidR="00372405" w:rsidRDefault="00372405" w:rsidP="00DA4BDE">
      <w:pPr>
        <w:jc w:val="both"/>
        <w:rPr>
          <w:rFonts w:eastAsia="Calibri"/>
          <w:b/>
          <w:bCs/>
          <w:iCs/>
          <w:sz w:val="24"/>
          <w:szCs w:val="24"/>
        </w:rPr>
      </w:pPr>
      <w:r w:rsidRPr="00346E6B">
        <w:rPr>
          <w:rFonts w:eastAsia="Calibri"/>
          <w:b/>
          <w:bCs/>
          <w:iCs/>
          <w:sz w:val="24"/>
          <w:szCs w:val="24"/>
        </w:rPr>
        <w:t>T</w:t>
      </w:r>
      <w:r w:rsidR="00D0437E">
        <w:rPr>
          <w:rFonts w:eastAsia="Calibri"/>
          <w:b/>
          <w:bCs/>
          <w:iCs/>
          <w:sz w:val="24"/>
          <w:szCs w:val="24"/>
        </w:rPr>
        <w:t xml:space="preserve">ransporto </w:t>
      </w:r>
      <w:r w:rsidRPr="00346E6B">
        <w:rPr>
          <w:rFonts w:eastAsia="Calibri"/>
          <w:b/>
          <w:bCs/>
          <w:iCs/>
          <w:sz w:val="24"/>
          <w:szCs w:val="24"/>
        </w:rPr>
        <w:t xml:space="preserve"> ministrų vaizdo konferencija</w:t>
      </w:r>
    </w:p>
    <w:p w14:paraId="57F30C11" w14:textId="2222D13A" w:rsidR="00D0437E" w:rsidRDefault="00D0437E" w:rsidP="00DA4BDE">
      <w:pPr>
        <w:jc w:val="both"/>
        <w:rPr>
          <w:rFonts w:eastAsia="Calibri"/>
          <w:b/>
          <w:bCs/>
          <w:iCs/>
          <w:sz w:val="24"/>
          <w:szCs w:val="24"/>
        </w:rPr>
      </w:pPr>
    </w:p>
    <w:tbl>
      <w:tblPr>
        <w:tblStyle w:val="Lentelstinklelis"/>
        <w:tblW w:w="0" w:type="auto"/>
        <w:tblLook w:val="04A0" w:firstRow="1" w:lastRow="0" w:firstColumn="1" w:lastColumn="0" w:noHBand="0" w:noVBand="1"/>
      </w:tblPr>
      <w:tblGrid>
        <w:gridCol w:w="9911"/>
      </w:tblGrid>
      <w:tr w:rsidR="00BA7498" w14:paraId="582EC936" w14:textId="77777777" w:rsidTr="00BA7498">
        <w:tc>
          <w:tcPr>
            <w:tcW w:w="9911" w:type="dxa"/>
          </w:tcPr>
          <w:p w14:paraId="3A40953B" w14:textId="77777777" w:rsidR="00BA7498" w:rsidRPr="00D0437E" w:rsidRDefault="00BA7498" w:rsidP="00BA7498">
            <w:pPr>
              <w:rPr>
                <w:rFonts w:eastAsia="Calibri"/>
                <w:sz w:val="24"/>
                <w:szCs w:val="24"/>
              </w:rPr>
            </w:pPr>
            <w:r w:rsidRPr="00DF2CC4">
              <w:rPr>
                <w:rFonts w:eastAsia="Calibri"/>
                <w:b/>
                <w:bCs/>
                <w:sz w:val="24"/>
                <w:szCs w:val="24"/>
              </w:rPr>
              <w:t xml:space="preserve">1. </w:t>
            </w:r>
            <w:proofErr w:type="spellStart"/>
            <w:r w:rsidRPr="00DF2CC4">
              <w:rPr>
                <w:rFonts w:eastAsia="Calibri"/>
                <w:b/>
                <w:bCs/>
                <w:sz w:val="24"/>
                <w:szCs w:val="24"/>
              </w:rPr>
              <w:t>Eurovinjetė</w:t>
            </w:r>
            <w:proofErr w:type="spellEnd"/>
            <w:r w:rsidRPr="00EC73AC">
              <w:rPr>
                <w:rFonts w:eastAsia="Calibri"/>
                <w:b/>
                <w:bCs/>
                <w:i/>
                <w:iCs/>
                <w:sz w:val="24"/>
                <w:szCs w:val="24"/>
              </w:rPr>
              <w:t>.</w:t>
            </w:r>
            <w:r>
              <w:rPr>
                <w:rFonts w:eastAsia="Calibri"/>
                <w:b/>
                <w:bCs/>
                <w:i/>
                <w:iCs/>
                <w:sz w:val="24"/>
                <w:szCs w:val="24"/>
              </w:rPr>
              <w:t xml:space="preserve"> </w:t>
            </w:r>
            <w:r w:rsidRPr="00D0437E">
              <w:rPr>
                <w:rFonts w:eastAsia="Calibri"/>
                <w:sz w:val="24"/>
                <w:szCs w:val="24"/>
              </w:rPr>
              <w:t>Politinės diskusijos</w:t>
            </w:r>
          </w:p>
          <w:p w14:paraId="5AA9D4F8" w14:textId="77777777" w:rsidR="00BA7498" w:rsidRDefault="00BA7498" w:rsidP="00BA7498">
            <w:pPr>
              <w:rPr>
                <w:rFonts w:eastAsia="Calibri"/>
                <w:sz w:val="24"/>
                <w:szCs w:val="24"/>
              </w:rPr>
            </w:pPr>
          </w:p>
          <w:p w14:paraId="405C1472" w14:textId="1513EB7E" w:rsidR="00BA7498" w:rsidRDefault="00BA7498" w:rsidP="007D6FCB">
            <w:pPr>
              <w:ind w:firstLine="599"/>
              <w:jc w:val="both"/>
              <w:rPr>
                <w:rFonts w:eastAsia="Calibri"/>
                <w:sz w:val="24"/>
                <w:szCs w:val="24"/>
              </w:rPr>
            </w:pPr>
            <w:r>
              <w:rPr>
                <w:rFonts w:eastAsia="Calibri"/>
                <w:sz w:val="24"/>
                <w:szCs w:val="24"/>
              </w:rPr>
              <w:t xml:space="preserve">2017 m. Europos </w:t>
            </w:r>
            <w:proofErr w:type="spellStart"/>
            <w:r>
              <w:rPr>
                <w:rFonts w:eastAsia="Calibri"/>
                <w:sz w:val="24"/>
                <w:szCs w:val="24"/>
              </w:rPr>
              <w:t>Komisjia</w:t>
            </w:r>
            <w:proofErr w:type="spellEnd"/>
            <w:r>
              <w:rPr>
                <w:rFonts w:eastAsia="Calibri"/>
                <w:sz w:val="24"/>
                <w:szCs w:val="24"/>
              </w:rPr>
              <w:t xml:space="preserve"> pateikė </w:t>
            </w:r>
            <w:proofErr w:type="spellStart"/>
            <w:r>
              <w:rPr>
                <w:rFonts w:eastAsia="Calibri"/>
                <w:sz w:val="24"/>
                <w:szCs w:val="24"/>
              </w:rPr>
              <w:t>Eurovinjetės</w:t>
            </w:r>
            <w:proofErr w:type="spellEnd"/>
            <w:r w:rsidRPr="008A2FE3">
              <w:rPr>
                <w:rFonts w:eastAsia="Calibri"/>
                <w:sz w:val="24"/>
                <w:szCs w:val="24"/>
              </w:rPr>
              <w:t xml:space="preserve"> pasiūlymą kaip </w:t>
            </w:r>
            <w:r>
              <w:rPr>
                <w:rFonts w:eastAsia="Calibri"/>
                <w:sz w:val="24"/>
                <w:szCs w:val="24"/>
              </w:rPr>
              <w:t>M</w:t>
            </w:r>
            <w:r w:rsidRPr="008A2FE3">
              <w:rPr>
                <w:rFonts w:eastAsia="Calibri"/>
                <w:sz w:val="24"/>
                <w:szCs w:val="24"/>
              </w:rPr>
              <w:t xml:space="preserve">obilumo paketo </w:t>
            </w:r>
            <w:r>
              <w:rPr>
                <w:rFonts w:eastAsia="Calibri"/>
                <w:sz w:val="24"/>
                <w:szCs w:val="24"/>
              </w:rPr>
              <w:t xml:space="preserve">I </w:t>
            </w:r>
            <w:r w:rsidRPr="008A2FE3">
              <w:rPr>
                <w:rFonts w:eastAsia="Calibri"/>
                <w:sz w:val="24"/>
                <w:szCs w:val="24"/>
              </w:rPr>
              <w:t>dalį.</w:t>
            </w:r>
            <w:r>
              <w:rPr>
                <w:rFonts w:eastAsia="Calibri"/>
                <w:sz w:val="24"/>
                <w:szCs w:val="24"/>
              </w:rPr>
              <w:t xml:space="preserve"> </w:t>
            </w:r>
            <w:r w:rsidRPr="008A2FE3">
              <w:rPr>
                <w:rFonts w:eastAsia="Calibri"/>
                <w:sz w:val="24"/>
                <w:szCs w:val="24"/>
              </w:rPr>
              <w:t>Šiuo pasiūlymu iš dalies keičiama Direktyva 1999/62 /EB dėl sunkiasvorių krovininių transporto priemonių apmokestinimo už naudojimąsi tam tikra infrastruktūra, siekiant išspręsti problemas, susijusias su šiltnamio efektą sukeliančių dujų išmetimu, kelių infrastruktūros finansavimu ir spūstimis.</w:t>
            </w:r>
          </w:p>
          <w:p w14:paraId="278937E7" w14:textId="77777777" w:rsidR="00BA7498" w:rsidRPr="00DF2CC4" w:rsidRDefault="00BA7498" w:rsidP="00BA7498">
            <w:pPr>
              <w:rPr>
                <w:rFonts w:eastAsia="Calibri"/>
                <w:sz w:val="24"/>
                <w:szCs w:val="24"/>
              </w:rPr>
            </w:pPr>
            <w:r w:rsidRPr="00DF2CC4">
              <w:rPr>
                <w:rFonts w:eastAsia="Calibri"/>
                <w:sz w:val="24"/>
                <w:szCs w:val="24"/>
              </w:rPr>
              <w:t>Pirminiais pasiūlymo elementais buvo siekiama:</w:t>
            </w:r>
          </w:p>
          <w:p w14:paraId="56324E44" w14:textId="1E9CFEC8" w:rsidR="00BA7498" w:rsidRPr="00DC189C" w:rsidRDefault="00BA7498" w:rsidP="00DC189C">
            <w:pPr>
              <w:pStyle w:val="Sraopastraipa"/>
              <w:numPr>
                <w:ilvl w:val="0"/>
                <w:numId w:val="12"/>
              </w:numPr>
              <w:ind w:left="457"/>
              <w:jc w:val="both"/>
              <w:rPr>
                <w:rFonts w:eastAsia="Calibri"/>
                <w:sz w:val="24"/>
                <w:szCs w:val="24"/>
              </w:rPr>
            </w:pPr>
            <w:r w:rsidRPr="00DC189C">
              <w:rPr>
                <w:rFonts w:eastAsia="Calibri"/>
                <w:sz w:val="24"/>
                <w:szCs w:val="24"/>
              </w:rPr>
              <w:t>įtraukti į direktyvos taikymo sritį autobusus, lengvuosius automobilius ir furgonus, tokiu būdu užtikrinant nuoseklesnį infrastruktūros naudojimo kainų nustatymą visame kelių transporto sektoriuje.</w:t>
            </w:r>
          </w:p>
          <w:p w14:paraId="62F16D21" w14:textId="3DA768E5" w:rsidR="00BA7498" w:rsidRPr="00DC189C" w:rsidRDefault="00BA7498" w:rsidP="00DC189C">
            <w:pPr>
              <w:pStyle w:val="Sraopastraipa"/>
              <w:numPr>
                <w:ilvl w:val="0"/>
                <w:numId w:val="12"/>
              </w:numPr>
              <w:ind w:left="457"/>
              <w:rPr>
                <w:rFonts w:eastAsia="Calibri"/>
                <w:sz w:val="24"/>
                <w:szCs w:val="24"/>
              </w:rPr>
            </w:pPr>
            <w:r w:rsidRPr="00DC189C">
              <w:rPr>
                <w:rFonts w:eastAsia="Calibri"/>
                <w:sz w:val="24"/>
                <w:szCs w:val="24"/>
              </w:rPr>
              <w:t>siūloma, kad ateityje kelių mokesčiai atspindėtų teršalų išmetimo lygį, t. y. mokesčius rinkti ne pagal Euro klases, o pagal CO2;</w:t>
            </w:r>
          </w:p>
          <w:p w14:paraId="62F47070" w14:textId="2BB70AB1" w:rsidR="00BA7498" w:rsidRPr="00DC189C" w:rsidRDefault="00BA7498" w:rsidP="00DC189C">
            <w:pPr>
              <w:pStyle w:val="Sraopastraipa"/>
              <w:numPr>
                <w:ilvl w:val="0"/>
                <w:numId w:val="12"/>
              </w:numPr>
              <w:ind w:left="457"/>
              <w:rPr>
                <w:rFonts w:eastAsia="Calibri"/>
                <w:sz w:val="24"/>
                <w:szCs w:val="24"/>
              </w:rPr>
            </w:pPr>
            <w:r w:rsidRPr="00DC189C">
              <w:rPr>
                <w:rFonts w:eastAsia="Calibri"/>
                <w:sz w:val="24"/>
                <w:szCs w:val="24"/>
              </w:rPr>
              <w:t xml:space="preserve">siūloma įvesti spūsčių mokestį. </w:t>
            </w:r>
          </w:p>
          <w:p w14:paraId="18F65862" w14:textId="519B713E" w:rsidR="00BA7498" w:rsidRDefault="00BA7498" w:rsidP="00DC189C">
            <w:pPr>
              <w:ind w:firstLine="599"/>
              <w:rPr>
                <w:rFonts w:eastAsia="Calibri"/>
                <w:sz w:val="24"/>
                <w:szCs w:val="24"/>
              </w:rPr>
            </w:pPr>
            <w:r>
              <w:rPr>
                <w:rFonts w:eastAsia="Calibri"/>
                <w:sz w:val="24"/>
                <w:szCs w:val="24"/>
              </w:rPr>
              <w:t xml:space="preserve">Ministrai ne vieną kartą jau buvo surengę politines diskusijas dėl šio pasiūlymo 2018 m., 2019 m. </w:t>
            </w:r>
            <w:r w:rsidR="00DC189C">
              <w:rPr>
                <w:rFonts w:eastAsia="Calibri"/>
                <w:sz w:val="24"/>
                <w:szCs w:val="24"/>
              </w:rPr>
              <w:t>P</w:t>
            </w:r>
            <w:r>
              <w:rPr>
                <w:rFonts w:eastAsia="Calibri"/>
                <w:sz w:val="24"/>
                <w:szCs w:val="24"/>
              </w:rPr>
              <w:t>irmininkaujant Suomijai bandyta priimti Tarybos bendrąjį požiūrį, tačiau nepavyko</w:t>
            </w:r>
            <w:r w:rsidR="00DC189C">
              <w:rPr>
                <w:rFonts w:eastAsia="Calibri"/>
                <w:sz w:val="24"/>
                <w:szCs w:val="24"/>
              </w:rPr>
              <w:t xml:space="preserve">. </w:t>
            </w:r>
            <w:r>
              <w:rPr>
                <w:rFonts w:eastAsia="Calibri"/>
                <w:sz w:val="24"/>
                <w:szCs w:val="24"/>
              </w:rPr>
              <w:t xml:space="preserve"> </w:t>
            </w:r>
            <w:r w:rsidRPr="00DF2CC4">
              <w:rPr>
                <w:rFonts w:eastAsia="Calibri"/>
                <w:sz w:val="24"/>
                <w:szCs w:val="24"/>
              </w:rPr>
              <w:t>Pirmininkaujanti Vokietija pateikė papildomus pasiūlymus atnaujintam kompromisiniam variantui:</w:t>
            </w:r>
          </w:p>
          <w:p w14:paraId="3DA9632C" w14:textId="77777777" w:rsidR="00BA7498" w:rsidRPr="00DF2CC4" w:rsidRDefault="00BA7498" w:rsidP="00DC189C">
            <w:pPr>
              <w:pStyle w:val="Sraopastraipa"/>
              <w:numPr>
                <w:ilvl w:val="3"/>
                <w:numId w:val="6"/>
              </w:numPr>
              <w:ind w:left="426"/>
              <w:jc w:val="both"/>
              <w:rPr>
                <w:rFonts w:eastAsia="Calibri"/>
                <w:sz w:val="24"/>
                <w:szCs w:val="24"/>
              </w:rPr>
            </w:pPr>
            <w:r w:rsidRPr="00DF2CC4">
              <w:rPr>
                <w:rFonts w:eastAsia="Calibri"/>
                <w:sz w:val="24"/>
                <w:szCs w:val="24"/>
              </w:rPr>
              <w:t xml:space="preserve">Suteikti galimybes valstybėms narėms taikyti išimtis 3,5–7,5 t transporto priemonėms, kurių savininkų teisės priklauso MVĮ.  </w:t>
            </w:r>
          </w:p>
          <w:p w14:paraId="2579F0CA" w14:textId="77777777" w:rsidR="00BA7498" w:rsidRPr="00BA7498" w:rsidRDefault="00BA7498" w:rsidP="00DC189C">
            <w:pPr>
              <w:pStyle w:val="Sraopastraipa"/>
              <w:numPr>
                <w:ilvl w:val="0"/>
                <w:numId w:val="6"/>
              </w:numPr>
              <w:ind w:left="426"/>
              <w:jc w:val="both"/>
              <w:rPr>
                <w:rFonts w:eastAsia="Calibri"/>
                <w:i/>
                <w:iCs/>
                <w:sz w:val="24"/>
                <w:szCs w:val="24"/>
                <w:u w:val="single"/>
              </w:rPr>
            </w:pPr>
            <w:r w:rsidRPr="00656BC3">
              <w:rPr>
                <w:rFonts w:eastAsia="Calibri"/>
                <w:sz w:val="24"/>
                <w:szCs w:val="24"/>
              </w:rPr>
              <w:t xml:space="preserve">pakeitimas, kuriuo siekiama nustatyti, jei dvi ar daugiau </w:t>
            </w:r>
            <w:proofErr w:type="spellStart"/>
            <w:r w:rsidRPr="00656BC3">
              <w:rPr>
                <w:rFonts w:eastAsia="Calibri"/>
                <w:sz w:val="24"/>
                <w:szCs w:val="24"/>
              </w:rPr>
              <w:t>kaiamyninių</w:t>
            </w:r>
            <w:proofErr w:type="spellEnd"/>
            <w:r w:rsidRPr="00656BC3">
              <w:rPr>
                <w:rFonts w:eastAsia="Calibri"/>
                <w:sz w:val="24"/>
                <w:szCs w:val="24"/>
              </w:rPr>
              <w:t xml:space="preserve"> valstybių narių susitaria, galėtų taikyti mark-</w:t>
            </w:r>
            <w:proofErr w:type="spellStart"/>
            <w:r w:rsidRPr="00656BC3">
              <w:rPr>
                <w:rFonts w:eastAsia="Calibri"/>
                <w:sz w:val="24"/>
                <w:szCs w:val="24"/>
              </w:rPr>
              <w:t>up</w:t>
            </w:r>
            <w:proofErr w:type="spellEnd"/>
            <w:r w:rsidRPr="00656BC3">
              <w:rPr>
                <w:rFonts w:eastAsia="Calibri"/>
                <w:sz w:val="24"/>
                <w:szCs w:val="24"/>
              </w:rPr>
              <w:t xml:space="preserve"> (antkainį) tame pačiame koridoriuje, o antkainis galėtų būti didesnis negu 25% infrastruktūros. Minėtas antkainis vis tiek negali viršyti 50% (Italijos ir Austrijos nesutarimo klausimas)</w:t>
            </w:r>
            <w:r>
              <w:rPr>
                <w:rFonts w:eastAsia="Calibri"/>
                <w:sz w:val="24"/>
                <w:szCs w:val="24"/>
              </w:rPr>
              <w:t xml:space="preserve"> </w:t>
            </w:r>
          </w:p>
          <w:p w14:paraId="5E6D473F" w14:textId="77777777" w:rsidR="00BA7498" w:rsidRPr="00BA7498" w:rsidRDefault="00BA7498" w:rsidP="00BA7498">
            <w:pPr>
              <w:ind w:left="66"/>
              <w:rPr>
                <w:rFonts w:eastAsia="Calibri"/>
                <w:i/>
                <w:iCs/>
                <w:sz w:val="24"/>
                <w:szCs w:val="24"/>
                <w:u w:val="single"/>
              </w:rPr>
            </w:pPr>
          </w:p>
          <w:p w14:paraId="264E51F9" w14:textId="52172EDA" w:rsidR="00BA7498" w:rsidRPr="00BA7498" w:rsidRDefault="00BA7498" w:rsidP="00BA7498">
            <w:pPr>
              <w:ind w:left="66"/>
              <w:rPr>
                <w:rFonts w:eastAsia="Calibri"/>
                <w:i/>
                <w:iCs/>
                <w:sz w:val="24"/>
                <w:szCs w:val="24"/>
                <w:u w:val="single"/>
              </w:rPr>
            </w:pPr>
            <w:r w:rsidRPr="00BA7498">
              <w:rPr>
                <w:rFonts w:eastAsia="Calibri"/>
                <w:i/>
                <w:iCs/>
                <w:sz w:val="24"/>
                <w:szCs w:val="24"/>
                <w:u w:val="single"/>
              </w:rPr>
              <w:t>Lietuvos pozicija</w:t>
            </w:r>
          </w:p>
          <w:p w14:paraId="3F5178E4" w14:textId="2BFDC2D1" w:rsidR="00BA7498" w:rsidRDefault="00BA7498" w:rsidP="00DC189C">
            <w:pPr>
              <w:ind w:firstLine="599"/>
              <w:jc w:val="both"/>
              <w:rPr>
                <w:rFonts w:eastAsia="Calibri"/>
                <w:sz w:val="24"/>
                <w:szCs w:val="24"/>
              </w:rPr>
            </w:pPr>
            <w:r w:rsidRPr="001E7123">
              <w:rPr>
                <w:rFonts w:eastAsia="Calibri"/>
                <w:sz w:val="24"/>
                <w:szCs w:val="24"/>
              </w:rPr>
              <w:t xml:space="preserve">Lietuva </w:t>
            </w:r>
            <w:r>
              <w:rPr>
                <w:rFonts w:eastAsia="Calibri"/>
                <w:sz w:val="24"/>
                <w:szCs w:val="24"/>
              </w:rPr>
              <w:t xml:space="preserve">pasisako už  </w:t>
            </w:r>
            <w:r w:rsidRPr="001E7123">
              <w:rPr>
                <w:rFonts w:eastAsia="Calibri"/>
                <w:sz w:val="24"/>
                <w:szCs w:val="24"/>
              </w:rPr>
              <w:t xml:space="preserve">aplinkai </w:t>
            </w:r>
            <w:r>
              <w:rPr>
                <w:rFonts w:eastAsia="Calibri"/>
                <w:sz w:val="24"/>
                <w:szCs w:val="24"/>
              </w:rPr>
              <w:t xml:space="preserve">draugišką, </w:t>
            </w:r>
            <w:r w:rsidRPr="001E7123">
              <w:rPr>
                <w:rFonts w:eastAsia="Calibri"/>
                <w:sz w:val="24"/>
                <w:szCs w:val="24"/>
              </w:rPr>
              <w:t xml:space="preserve">tvarų ir socialiai teisingą kelių transportą, </w:t>
            </w:r>
            <w:r>
              <w:rPr>
                <w:rFonts w:eastAsia="Calibri"/>
                <w:sz w:val="24"/>
                <w:szCs w:val="24"/>
              </w:rPr>
              <w:t>ir pritaria platesniam principo</w:t>
            </w:r>
            <w:r w:rsidRPr="001E7123">
              <w:rPr>
                <w:rFonts w:eastAsia="Calibri"/>
                <w:sz w:val="24"/>
                <w:szCs w:val="24"/>
              </w:rPr>
              <w:t xml:space="preserve"> „vartotojas moka“ ir „teršėjas moka“ </w:t>
            </w:r>
            <w:r>
              <w:rPr>
                <w:rFonts w:eastAsia="Calibri"/>
                <w:sz w:val="24"/>
                <w:szCs w:val="24"/>
              </w:rPr>
              <w:t>taikymui</w:t>
            </w:r>
            <w:r w:rsidRPr="001E7123">
              <w:rPr>
                <w:rFonts w:eastAsia="Calibri"/>
                <w:sz w:val="24"/>
                <w:szCs w:val="24"/>
              </w:rPr>
              <w:t>.</w:t>
            </w:r>
            <w:r>
              <w:rPr>
                <w:rFonts w:eastAsia="Calibri"/>
                <w:sz w:val="24"/>
                <w:szCs w:val="24"/>
              </w:rPr>
              <w:t xml:space="preserve"> Siekiant</w:t>
            </w:r>
            <w:r w:rsidRPr="001E7123">
              <w:rPr>
                <w:rFonts w:eastAsia="Calibri"/>
                <w:sz w:val="24"/>
                <w:szCs w:val="24"/>
              </w:rPr>
              <w:t xml:space="preserve"> užtikrinti, kad naudotojo mokesčiai būtų proporcingi naudojimosi infrastruktūra trukmei, reikia sąžiningos ir veiksmingos kelių infrastruktūros kainodaros.</w:t>
            </w:r>
            <w:r>
              <w:rPr>
                <w:rFonts w:eastAsia="Calibri"/>
                <w:sz w:val="24"/>
                <w:szCs w:val="24"/>
              </w:rPr>
              <w:t xml:space="preserve"> </w:t>
            </w:r>
          </w:p>
          <w:p w14:paraId="339791E1" w14:textId="5731F737" w:rsidR="00BA7498" w:rsidRDefault="00BA7498" w:rsidP="00DC189C">
            <w:pPr>
              <w:ind w:firstLine="599"/>
              <w:jc w:val="both"/>
              <w:rPr>
                <w:rFonts w:eastAsia="Calibri"/>
                <w:sz w:val="24"/>
                <w:szCs w:val="24"/>
              </w:rPr>
            </w:pPr>
            <w:r>
              <w:rPr>
                <w:rFonts w:eastAsia="Calibri"/>
                <w:sz w:val="24"/>
                <w:szCs w:val="24"/>
              </w:rPr>
              <w:t>Lietuva rėmė ir remia Europos Komisijos tikslus dėl „</w:t>
            </w:r>
            <w:proofErr w:type="spellStart"/>
            <w:r>
              <w:rPr>
                <w:rFonts w:eastAsia="Calibri"/>
                <w:sz w:val="24"/>
                <w:szCs w:val="24"/>
              </w:rPr>
              <w:t>Eurovinjetės</w:t>
            </w:r>
            <w:proofErr w:type="spellEnd"/>
            <w:r>
              <w:rPr>
                <w:rFonts w:eastAsia="Calibri"/>
                <w:sz w:val="24"/>
                <w:szCs w:val="24"/>
              </w:rPr>
              <w:t xml:space="preserve">“ pasiūlymo, ypač kas susiję su sunkiasvorėmis transporto priemonėmis. 2020 m. lapkričio mėn. priėmusi  </w:t>
            </w:r>
            <w:r w:rsidRPr="004E4C40">
              <w:rPr>
                <w:rFonts w:eastAsia="Calibri"/>
                <w:sz w:val="24"/>
                <w:szCs w:val="24"/>
              </w:rPr>
              <w:t xml:space="preserve">Kelių priežiūros ir plėtros programos finansavimo įstatymo </w:t>
            </w:r>
            <w:r>
              <w:rPr>
                <w:rFonts w:eastAsia="Calibri"/>
                <w:sz w:val="24"/>
                <w:szCs w:val="24"/>
              </w:rPr>
              <w:t xml:space="preserve"> pakeitimą, kuris įsigalios nuo 2023 m., Lietuva nuosekliai konkrečiais veiksmais pereis nuo laiku pagrįstos kelių apmokestinimo sistemos  prie apmokestinimo už nuvažiuotą atstumą sistemos. Lietuva tokiu būdu rodo tinkamą pavyzdį kaimyninėms valstybės. </w:t>
            </w:r>
          </w:p>
          <w:p w14:paraId="148CC5BF" w14:textId="0816A1D1" w:rsidR="00BA7498" w:rsidRDefault="00BA7498" w:rsidP="00DC189C">
            <w:pPr>
              <w:ind w:firstLine="599"/>
              <w:jc w:val="both"/>
              <w:rPr>
                <w:rFonts w:eastAsia="Calibri"/>
                <w:sz w:val="24"/>
                <w:szCs w:val="24"/>
              </w:rPr>
            </w:pPr>
            <w:r>
              <w:rPr>
                <w:rFonts w:eastAsia="Calibri"/>
                <w:sz w:val="24"/>
                <w:szCs w:val="24"/>
              </w:rPr>
              <w:t>Tikimės, kad po gruodžio 8 d. politinių debatų per ministrų diskusijas, Taryboje bus surastas bendrasis požiūris ir</w:t>
            </w:r>
            <w:r w:rsidR="009253C6">
              <w:rPr>
                <w:rFonts w:eastAsia="Calibri"/>
                <w:sz w:val="24"/>
                <w:szCs w:val="24"/>
              </w:rPr>
              <w:t xml:space="preserve"> </w:t>
            </w:r>
            <w:r>
              <w:rPr>
                <w:rFonts w:eastAsia="Calibri"/>
                <w:sz w:val="24"/>
                <w:szCs w:val="24"/>
              </w:rPr>
              <w:t xml:space="preserve">pirmininkaujant Portugalijai bus </w:t>
            </w:r>
            <w:r w:rsidR="009253C6">
              <w:rPr>
                <w:rFonts w:eastAsia="Calibri"/>
                <w:sz w:val="24"/>
                <w:szCs w:val="24"/>
              </w:rPr>
              <w:t>galutinai susitarta</w:t>
            </w:r>
            <w:r>
              <w:rPr>
                <w:rFonts w:eastAsia="Calibri"/>
                <w:sz w:val="24"/>
                <w:szCs w:val="24"/>
              </w:rPr>
              <w:t xml:space="preserve"> dėl „</w:t>
            </w:r>
            <w:proofErr w:type="spellStart"/>
            <w:r>
              <w:rPr>
                <w:rFonts w:eastAsia="Calibri"/>
                <w:sz w:val="24"/>
                <w:szCs w:val="24"/>
              </w:rPr>
              <w:t>Eurovinjetės</w:t>
            </w:r>
            <w:proofErr w:type="spellEnd"/>
            <w:r>
              <w:rPr>
                <w:rFonts w:eastAsia="Calibri"/>
                <w:sz w:val="24"/>
                <w:szCs w:val="24"/>
              </w:rPr>
              <w:t>“ pasiūlymo su Europos Parlamentu.</w:t>
            </w:r>
          </w:p>
          <w:p w14:paraId="6B708F1A" w14:textId="081AC706" w:rsidR="00BA7498" w:rsidRDefault="00BA7498" w:rsidP="00372405">
            <w:pPr>
              <w:rPr>
                <w:rFonts w:eastAsia="Calibri"/>
                <w:sz w:val="24"/>
                <w:szCs w:val="24"/>
              </w:rPr>
            </w:pPr>
          </w:p>
        </w:tc>
      </w:tr>
    </w:tbl>
    <w:p w14:paraId="2987B10D" w14:textId="61B6BC2F" w:rsidR="00372405" w:rsidRDefault="00372405" w:rsidP="00372405">
      <w:pPr>
        <w:rPr>
          <w:rFonts w:eastAsia="Calibri"/>
          <w:sz w:val="24"/>
          <w:szCs w:val="24"/>
        </w:rPr>
      </w:pPr>
    </w:p>
    <w:tbl>
      <w:tblPr>
        <w:tblStyle w:val="Lentelstinklelis"/>
        <w:tblW w:w="0" w:type="auto"/>
        <w:tblLook w:val="04A0" w:firstRow="1" w:lastRow="0" w:firstColumn="1" w:lastColumn="0" w:noHBand="0" w:noVBand="1"/>
      </w:tblPr>
      <w:tblGrid>
        <w:gridCol w:w="9911"/>
      </w:tblGrid>
      <w:tr w:rsidR="00BA7498" w14:paraId="06D494E0" w14:textId="77777777" w:rsidTr="00BA7498">
        <w:tc>
          <w:tcPr>
            <w:tcW w:w="9911" w:type="dxa"/>
          </w:tcPr>
          <w:p w14:paraId="52ABC52C" w14:textId="77777777" w:rsidR="00BA7498" w:rsidRDefault="00BA7498" w:rsidP="00BA7498">
            <w:pPr>
              <w:rPr>
                <w:rFonts w:eastAsia="Calibri"/>
                <w:sz w:val="24"/>
                <w:szCs w:val="24"/>
              </w:rPr>
            </w:pPr>
            <w:r w:rsidRPr="000528D8">
              <w:rPr>
                <w:rFonts w:eastAsia="Calibri"/>
                <w:b/>
                <w:bCs/>
                <w:sz w:val="24"/>
                <w:szCs w:val="24"/>
              </w:rPr>
              <w:t>2. Bendro Europos dangaus pasiūlymai</w:t>
            </w:r>
            <w:r>
              <w:rPr>
                <w:rFonts w:eastAsia="Calibri"/>
                <w:sz w:val="24"/>
                <w:szCs w:val="24"/>
              </w:rPr>
              <w:t xml:space="preserve">. </w:t>
            </w:r>
            <w:r w:rsidRPr="00D0437E">
              <w:rPr>
                <w:rFonts w:eastAsia="Calibri"/>
                <w:sz w:val="24"/>
                <w:szCs w:val="24"/>
              </w:rPr>
              <w:t>Politinės diskusijos</w:t>
            </w:r>
          </w:p>
          <w:p w14:paraId="22B80AFE" w14:textId="77777777" w:rsidR="00BA7498" w:rsidRDefault="00BA7498" w:rsidP="00BA7498">
            <w:pPr>
              <w:rPr>
                <w:rFonts w:eastAsia="Calibri"/>
                <w:sz w:val="24"/>
                <w:szCs w:val="24"/>
              </w:rPr>
            </w:pPr>
          </w:p>
          <w:p w14:paraId="098A7C3B" w14:textId="066D53CF" w:rsidR="00BA7498" w:rsidRDefault="00BA7498" w:rsidP="00CC03ED">
            <w:pPr>
              <w:ind w:firstLine="599"/>
              <w:jc w:val="both"/>
              <w:rPr>
                <w:rFonts w:eastAsia="Calibri"/>
                <w:sz w:val="24"/>
                <w:szCs w:val="24"/>
              </w:rPr>
            </w:pPr>
            <w:r w:rsidRPr="000528D8">
              <w:rPr>
                <w:rFonts w:eastAsia="Calibri"/>
                <w:sz w:val="24"/>
                <w:szCs w:val="24"/>
              </w:rPr>
              <w:t xml:space="preserve">2020 m. </w:t>
            </w:r>
            <w:r w:rsidR="009253C6">
              <w:rPr>
                <w:rFonts w:eastAsia="Calibri"/>
                <w:sz w:val="24"/>
                <w:szCs w:val="24"/>
              </w:rPr>
              <w:t>r</w:t>
            </w:r>
            <w:r w:rsidRPr="000528D8">
              <w:rPr>
                <w:rFonts w:eastAsia="Calibri"/>
                <w:sz w:val="24"/>
                <w:szCs w:val="24"/>
              </w:rPr>
              <w:t xml:space="preserve">ugsėjo 22 d. Komisija </w:t>
            </w:r>
            <w:r>
              <w:rPr>
                <w:rFonts w:eastAsia="Calibri"/>
                <w:sz w:val="24"/>
                <w:szCs w:val="24"/>
              </w:rPr>
              <w:t>pateikė</w:t>
            </w:r>
            <w:r w:rsidRPr="000528D8">
              <w:rPr>
                <w:rFonts w:eastAsia="Calibri"/>
                <w:sz w:val="24"/>
                <w:szCs w:val="24"/>
              </w:rPr>
              <w:t xml:space="preserve"> iš dalies pakeistą pasiūlymą dėl </w:t>
            </w:r>
            <w:r w:rsidR="005430D3">
              <w:rPr>
                <w:rFonts w:eastAsia="Calibri"/>
                <w:sz w:val="24"/>
                <w:szCs w:val="24"/>
              </w:rPr>
              <w:t>B</w:t>
            </w:r>
            <w:r w:rsidRPr="000528D8">
              <w:rPr>
                <w:rFonts w:eastAsia="Calibri"/>
                <w:sz w:val="24"/>
                <w:szCs w:val="24"/>
              </w:rPr>
              <w:t>endro Europos dangaus reglamento išdėstymo nauja redakcija ir pasiūlymą, iš dalies keičiantį EASA pagrindinį reglamentą.</w:t>
            </w:r>
            <w:r>
              <w:rPr>
                <w:rFonts w:eastAsia="Calibri"/>
                <w:sz w:val="24"/>
                <w:szCs w:val="24"/>
              </w:rPr>
              <w:t xml:space="preserve"> Nauji pasiūlymai susiję su:</w:t>
            </w:r>
          </w:p>
          <w:p w14:paraId="20CCA1A0" w14:textId="77777777" w:rsidR="00BA7498" w:rsidRPr="00DF2CC4" w:rsidRDefault="00BA7498" w:rsidP="005430D3">
            <w:pPr>
              <w:pStyle w:val="Betarp"/>
              <w:numPr>
                <w:ilvl w:val="0"/>
                <w:numId w:val="11"/>
              </w:numPr>
              <w:ind w:left="426"/>
              <w:jc w:val="both"/>
              <w:rPr>
                <w:rFonts w:eastAsia="Calibri"/>
                <w:sz w:val="24"/>
                <w:szCs w:val="24"/>
              </w:rPr>
            </w:pPr>
            <w:r w:rsidRPr="00DF2CC4">
              <w:rPr>
                <w:rFonts w:eastAsia="Calibri"/>
                <w:sz w:val="24"/>
                <w:szCs w:val="24"/>
              </w:rPr>
              <w:t>Nacionalinių priežiūros institucijų nepriklausomo stiprinimu.  Siūloma atskirti ekonominės ir saugos priežiūros užduotis, kurias šiuo metu vykdo viena institucija, ir  įsteigti instituciją, kuri būtų funkciškai, organizaciškai ir teisiškai nepriklausoma nuo oro navigacijos paslaugų teikėjų ir taip pat nepriklausoma nuo bet kokio kito viešojo ar privataus subjekto, įskaitant nacionalinę instituciją, atsakingą už saugos priežiūrą.</w:t>
            </w:r>
          </w:p>
          <w:p w14:paraId="656147D2" w14:textId="77777777" w:rsidR="00BA7498" w:rsidRPr="00DF2CC4" w:rsidRDefault="00BA7498" w:rsidP="00BA7498">
            <w:pPr>
              <w:pStyle w:val="Betarp"/>
              <w:numPr>
                <w:ilvl w:val="0"/>
                <w:numId w:val="11"/>
              </w:numPr>
              <w:ind w:left="426"/>
              <w:rPr>
                <w:rFonts w:ascii="Calibri" w:eastAsia="Calibri" w:hAnsi="Calibri" w:cs="Arial"/>
                <w:b/>
                <w:i/>
                <w:noProof/>
                <w:sz w:val="24"/>
                <w:szCs w:val="24"/>
              </w:rPr>
            </w:pPr>
            <w:r w:rsidRPr="00DF2CC4">
              <w:rPr>
                <w:rFonts w:eastAsia="Calibri"/>
                <w:sz w:val="24"/>
                <w:szCs w:val="24"/>
              </w:rPr>
              <w:t>Oro eismo paslaugų teikėjų paskyrimu.</w:t>
            </w:r>
          </w:p>
          <w:p w14:paraId="600D352E" w14:textId="77777777" w:rsidR="00BA7498" w:rsidRPr="00DF2CC4" w:rsidRDefault="00BA7498" w:rsidP="00CC7C5D">
            <w:pPr>
              <w:pStyle w:val="Betarp"/>
              <w:numPr>
                <w:ilvl w:val="0"/>
                <w:numId w:val="11"/>
              </w:numPr>
              <w:ind w:left="426"/>
              <w:jc w:val="both"/>
              <w:rPr>
                <w:rFonts w:eastAsia="Calibri"/>
                <w:sz w:val="24"/>
                <w:szCs w:val="24"/>
              </w:rPr>
            </w:pPr>
            <w:r w:rsidRPr="00DF2CC4">
              <w:rPr>
                <w:rFonts w:eastAsia="Calibri"/>
                <w:sz w:val="24"/>
                <w:szCs w:val="24"/>
              </w:rPr>
              <w:t>Tinklo valdymu. Siūlo įtraukti naujas tinklo funkcijas ir išplėsti tinklo valdytojo vaidmenis ir užduotis oro erdvės valdymo, pajėgumų valdymo ir infrastruktūros valdymo srityje.</w:t>
            </w:r>
          </w:p>
          <w:p w14:paraId="75BE0325" w14:textId="77777777" w:rsidR="00BA7498" w:rsidRPr="00DF2CC4" w:rsidRDefault="00BA7498" w:rsidP="00CC7C5D">
            <w:pPr>
              <w:pStyle w:val="Betarp"/>
              <w:numPr>
                <w:ilvl w:val="0"/>
                <w:numId w:val="11"/>
              </w:numPr>
              <w:ind w:left="426"/>
              <w:jc w:val="both"/>
              <w:rPr>
                <w:rFonts w:eastAsia="Calibri"/>
                <w:sz w:val="24"/>
                <w:szCs w:val="24"/>
              </w:rPr>
            </w:pPr>
            <w:r w:rsidRPr="00DF2CC4">
              <w:rPr>
                <w:rFonts w:eastAsia="Calibri"/>
                <w:sz w:val="24"/>
                <w:szCs w:val="24"/>
              </w:rPr>
              <w:lastRenderedPageBreak/>
              <w:t xml:space="preserve">Veiklos peržiūros įstaiga (PRB) ir veiklos schema. Siūloma Europos aviacijos saugos agentūroje (EASA) įsteigti nepriklausomą Europos reguliavimo instituciją - veiklos rezultatų vertinimo įstaigą (PRB). </w:t>
            </w:r>
          </w:p>
          <w:p w14:paraId="158B8FB1" w14:textId="77777777" w:rsidR="00BA7498" w:rsidRPr="00DF2CC4" w:rsidRDefault="00BA7498" w:rsidP="00BA7498">
            <w:pPr>
              <w:pStyle w:val="Betarp"/>
              <w:numPr>
                <w:ilvl w:val="0"/>
                <w:numId w:val="11"/>
              </w:numPr>
              <w:ind w:left="426"/>
              <w:rPr>
                <w:rFonts w:eastAsia="Calibri"/>
                <w:sz w:val="24"/>
                <w:szCs w:val="24"/>
              </w:rPr>
            </w:pPr>
            <w:r w:rsidRPr="00DF2CC4">
              <w:rPr>
                <w:rFonts w:eastAsia="Calibri"/>
                <w:sz w:val="24"/>
                <w:szCs w:val="24"/>
              </w:rPr>
              <w:t>Mokesčių schema. Siūloma, kad tarifus nustatytų nacionalinės priežiūros institucijos.</w:t>
            </w:r>
          </w:p>
          <w:p w14:paraId="6E152AD3" w14:textId="0DA68F05" w:rsidR="00BA7498" w:rsidRPr="00AD67C5" w:rsidRDefault="00BA7498" w:rsidP="00CC7C5D">
            <w:pPr>
              <w:ind w:firstLine="599"/>
              <w:jc w:val="both"/>
              <w:rPr>
                <w:rFonts w:eastAsia="Calibri"/>
                <w:sz w:val="24"/>
                <w:szCs w:val="24"/>
              </w:rPr>
            </w:pPr>
            <w:r>
              <w:rPr>
                <w:rFonts w:eastAsia="Calibri"/>
                <w:sz w:val="24"/>
                <w:szCs w:val="24"/>
              </w:rPr>
              <w:t>Pasiūlymas šiuo metu svarstomas Tarybos darbo grupėje.</w:t>
            </w:r>
            <w:r w:rsidRPr="00536C06">
              <w:rPr>
                <w:rFonts w:eastAsia="Calibri"/>
                <w:sz w:val="24"/>
                <w:szCs w:val="24"/>
              </w:rPr>
              <w:t xml:space="preserve"> </w:t>
            </w:r>
            <w:r w:rsidR="00CC7C5D">
              <w:rPr>
                <w:rFonts w:eastAsia="Calibri"/>
                <w:sz w:val="24"/>
                <w:szCs w:val="24"/>
              </w:rPr>
              <w:t>L</w:t>
            </w:r>
            <w:r w:rsidRPr="004051FD">
              <w:rPr>
                <w:rFonts w:eastAsia="Calibri"/>
                <w:sz w:val="24"/>
                <w:szCs w:val="24"/>
              </w:rPr>
              <w:t xml:space="preserve">aukiama pakoreguoto Pirm. teksto, kuris bus vertinamas pakartotinai. Šiuo metu regimas daugumos valstybių narių prieštaravimas esminiams Europos Komisijos pasiūlymo elementams. </w:t>
            </w:r>
            <w:r w:rsidRPr="00AD67C5">
              <w:rPr>
                <w:rFonts w:eastAsia="Calibri"/>
                <w:sz w:val="24"/>
                <w:szCs w:val="24"/>
              </w:rPr>
              <w:t xml:space="preserve">Vienas esminių pasiūlymo nesutarimų, kuris išskiriamas kaip atskiras </w:t>
            </w:r>
            <w:r w:rsidR="009253C6">
              <w:rPr>
                <w:rFonts w:eastAsia="Calibri"/>
                <w:sz w:val="24"/>
                <w:szCs w:val="24"/>
              </w:rPr>
              <w:t xml:space="preserve">diskusijų </w:t>
            </w:r>
            <w:r w:rsidRPr="00AD67C5">
              <w:rPr>
                <w:rFonts w:eastAsia="Calibri"/>
                <w:sz w:val="24"/>
                <w:szCs w:val="24"/>
              </w:rPr>
              <w:t>klausimas</w:t>
            </w:r>
            <w:r w:rsidR="00CC7C5D">
              <w:rPr>
                <w:rFonts w:eastAsia="Calibri"/>
                <w:sz w:val="24"/>
                <w:szCs w:val="24"/>
              </w:rPr>
              <w:t>, tai</w:t>
            </w:r>
            <w:r w:rsidRPr="00AD67C5">
              <w:rPr>
                <w:rFonts w:eastAsia="Calibri"/>
                <w:sz w:val="24"/>
                <w:szCs w:val="24"/>
              </w:rPr>
              <w:t xml:space="preserve"> VN suvereniteto ribojimas. Tačiau Europos Komisija žada šiuo klausimu atskirai tartis su ES VN CAA direktoriais ir išgryninti likusius nesutarimus. </w:t>
            </w:r>
          </w:p>
          <w:p w14:paraId="7E884287" w14:textId="77777777" w:rsidR="00BA7498" w:rsidRDefault="00BA7498" w:rsidP="00BA7498">
            <w:pPr>
              <w:rPr>
                <w:rFonts w:eastAsia="Calibri"/>
                <w:sz w:val="24"/>
                <w:szCs w:val="24"/>
              </w:rPr>
            </w:pPr>
          </w:p>
          <w:p w14:paraId="4C6D230A" w14:textId="77777777" w:rsidR="00BA7498" w:rsidRPr="00DF2CC4" w:rsidRDefault="00BA7498" w:rsidP="00BA7498">
            <w:pPr>
              <w:rPr>
                <w:rFonts w:eastAsia="Calibri"/>
                <w:i/>
                <w:iCs/>
                <w:sz w:val="24"/>
                <w:szCs w:val="24"/>
                <w:u w:val="single"/>
              </w:rPr>
            </w:pPr>
            <w:r w:rsidRPr="00DF2CC4">
              <w:rPr>
                <w:rFonts w:eastAsia="Calibri"/>
                <w:i/>
                <w:iCs/>
                <w:sz w:val="24"/>
                <w:szCs w:val="24"/>
                <w:u w:val="single"/>
              </w:rPr>
              <w:t>Lietuvos pozicija</w:t>
            </w:r>
          </w:p>
          <w:p w14:paraId="11E602FD" w14:textId="36A9E0DC" w:rsidR="00BA7498" w:rsidRPr="00D90A3E" w:rsidRDefault="00BA7498" w:rsidP="00CC7C5D">
            <w:pPr>
              <w:ind w:firstLine="599"/>
              <w:jc w:val="both"/>
              <w:rPr>
                <w:rFonts w:eastAsia="Calibri"/>
                <w:sz w:val="24"/>
                <w:szCs w:val="24"/>
              </w:rPr>
            </w:pPr>
            <w:r w:rsidRPr="00D90A3E">
              <w:rPr>
                <w:rFonts w:eastAsia="Calibri"/>
                <w:sz w:val="24"/>
                <w:szCs w:val="24"/>
              </w:rPr>
              <w:t xml:space="preserve">Lietuva teigiamai vertina Europos Komisijos iniciatyvą peržiūrėti Bendro Europos dangaus </w:t>
            </w:r>
            <w:r>
              <w:rPr>
                <w:rFonts w:eastAsia="Calibri"/>
                <w:sz w:val="24"/>
                <w:szCs w:val="24"/>
              </w:rPr>
              <w:t xml:space="preserve">(SES) </w:t>
            </w:r>
            <w:r w:rsidRPr="00D90A3E">
              <w:rPr>
                <w:rFonts w:eastAsia="Calibri"/>
                <w:sz w:val="24"/>
                <w:szCs w:val="24"/>
              </w:rPr>
              <w:t xml:space="preserve">teisinio reguliavimo pagrindą, kadangi praktinė SES reguliavimo taikymo patirtis ir nemažėjančios oro erdvės pralaidumo problemos ar neįgyvendinami tikslai kaštų efektyvumo ar aplinkosaugos srityse jau seniai reikalauja aktyvių veiksmų ES lygiu. Lietuva ir toliau konstruktyviai dalyvaus diskusijose, tačiau šiuo metu norėtų atkreipti dėmesį į tai, ką būtina įvertinti tolesnėse diskusijose: </w:t>
            </w:r>
          </w:p>
          <w:p w14:paraId="400D5AE8" w14:textId="77777777" w:rsidR="00BA7498" w:rsidRPr="00D90A3E" w:rsidRDefault="00BA7498" w:rsidP="00BA7498">
            <w:pPr>
              <w:jc w:val="both"/>
              <w:rPr>
                <w:rFonts w:eastAsia="Calibri"/>
                <w:sz w:val="24"/>
                <w:szCs w:val="24"/>
              </w:rPr>
            </w:pPr>
            <w:r w:rsidRPr="00D90A3E">
              <w:rPr>
                <w:rFonts w:eastAsia="Calibri"/>
                <w:sz w:val="24"/>
                <w:szCs w:val="24"/>
              </w:rPr>
              <w:t xml:space="preserve">   - Europos Komisijos pasiūlymu </w:t>
            </w:r>
            <w:proofErr w:type="spellStart"/>
            <w:r w:rsidRPr="00D90A3E">
              <w:rPr>
                <w:rFonts w:eastAsia="Calibri"/>
                <w:sz w:val="24"/>
                <w:szCs w:val="24"/>
              </w:rPr>
              <w:t>fragmentuojant</w:t>
            </w:r>
            <w:proofErr w:type="spellEnd"/>
            <w:r w:rsidRPr="00D90A3E">
              <w:rPr>
                <w:rFonts w:eastAsia="Calibri"/>
                <w:sz w:val="24"/>
                <w:szCs w:val="24"/>
              </w:rPr>
              <w:t xml:space="preserve"> kai kurių paslaugų teikimo, valdymo, priežiūros reikalavimus, gali būti sukurtas pernelyg komplikuotas šios sistemos valdymo modelis. Nemanome, kad sudėtingiems esamiems ir būsimiems iššūkiams spręsti  tinkamiausias sprendimas būtų sukurti dar sudėtingesnę ar mažiau lanksčią teisinę jos priežiūros sistemą. Vien dėl siūlomos SES priežiūros sistemos reformos Lietuvoje reikėtų iš esmės restruktūrizuoti veikiančius aviacijos priežiūros subjektus. Nesant detalaus poveikio vertinimo, negalime vienareikšmiškai teigti, kad esminių reformų, papildomų darbo vietų kūrimo, didesnių išlaikymo kaštų, ir valstybės biudžeto lėšų siūlomiems reikalavimams įgyvendinti poreikis sukurtų pridėtinę vertę aviacijos sektoriui.</w:t>
            </w:r>
          </w:p>
          <w:p w14:paraId="5B655C8F" w14:textId="77777777" w:rsidR="00BA7498" w:rsidRPr="00D90A3E" w:rsidRDefault="00BA7498" w:rsidP="00BA7498">
            <w:pPr>
              <w:jc w:val="both"/>
              <w:rPr>
                <w:rFonts w:eastAsia="Calibri"/>
                <w:sz w:val="24"/>
                <w:szCs w:val="24"/>
              </w:rPr>
            </w:pPr>
            <w:r w:rsidRPr="00D90A3E">
              <w:rPr>
                <w:rFonts w:eastAsia="Calibri"/>
                <w:sz w:val="24"/>
                <w:szCs w:val="24"/>
              </w:rPr>
              <w:t xml:space="preserve">   - planuojant esminius veiklos rodiklius (KPI), rengiant veiklos planus (PP), būtinas lankstumas sudarant galimybę atsižvelgti į lokalius poreikius, geopolitinę situaciją ir individualią paslaugų teikimo specifiką atskirose valstybėse ar oro erdvės elementuose. Daugumoje šalių paslaugų teikimo specifika skiriasi  dėl įvairių priežasčių, todėl „vienas modelis visiems“ teisinio reguliavimo modelio taikymas neturėtų tapti pagrindiniu reguliavimo principu. Kai kuriais atvejais, pavyzdžiui, perduodant sprendimo teisę trečiosioms šalims – Tinklo valdytojui (NM) ar Veiklos priežiūros institucijai (PRB), galimai būtų ribojamos valstybių sprendimo teisės, pareigos ir atsakomybės, numatytos Čikagos konvencijoje ir jos prieduose. Šie elementai Lietuvai svarbūs ir dėl to, kad viena iš pagrindinių atsako į išorės ir vidaus karines grėsmes priemonių yra greitas sąjungininkų pastiprinimo priėmimas ir įgalinimas. Todėl ES Komisijos pasiūlyti Bendro Europos dangaus reguliavimo pakeitimai, kuriais siekiama didesnio skrydžių efektyvumo ir pralaidumo, neturėtų neigiamai įtakoti nacionalinės prerogatyvos planuojant ir įgalinant karines pratybas ir operacijų planavimą. </w:t>
            </w:r>
          </w:p>
          <w:p w14:paraId="5A9CB177" w14:textId="77777777" w:rsidR="00BA7498" w:rsidRPr="004051FD" w:rsidRDefault="00BA7498" w:rsidP="0030125F">
            <w:pPr>
              <w:ind w:firstLine="599"/>
              <w:jc w:val="both"/>
              <w:rPr>
                <w:rFonts w:eastAsia="Calibri"/>
                <w:sz w:val="24"/>
                <w:szCs w:val="24"/>
              </w:rPr>
            </w:pPr>
            <w:r w:rsidRPr="00D90A3E">
              <w:rPr>
                <w:rFonts w:eastAsia="Calibri"/>
                <w:sz w:val="24"/>
                <w:szCs w:val="24"/>
              </w:rPr>
              <w:t>Lietuvos nuomone, svarst</w:t>
            </w:r>
            <w:r>
              <w:rPr>
                <w:rFonts w:eastAsia="Calibri"/>
                <w:sz w:val="24"/>
                <w:szCs w:val="24"/>
              </w:rPr>
              <w:t xml:space="preserve">ydami </w:t>
            </w:r>
            <w:r w:rsidRPr="00D90A3E">
              <w:rPr>
                <w:rFonts w:eastAsia="Calibri"/>
                <w:sz w:val="24"/>
                <w:szCs w:val="24"/>
              </w:rPr>
              <w:t>Komisijos pasiūlymą turime skirti vienodai dėmesio visiems jos elementams, kadangi tik stipri teisinio reguliavimo visuma ES leis pasiekti ne tik tikslus užtikrinant efektyvią oro eismo vadybos sistemą, bet ir apčiuopiam</w:t>
            </w:r>
            <w:r>
              <w:rPr>
                <w:rFonts w:eastAsia="Calibri"/>
                <w:sz w:val="24"/>
                <w:szCs w:val="24"/>
              </w:rPr>
              <w:t xml:space="preserve">ai prisidėti </w:t>
            </w:r>
            <w:r w:rsidRPr="00D90A3E">
              <w:rPr>
                <w:rFonts w:eastAsia="Calibri"/>
                <w:sz w:val="24"/>
                <w:szCs w:val="24"/>
              </w:rPr>
              <w:t xml:space="preserve">prie Europos </w:t>
            </w:r>
            <w:r>
              <w:rPr>
                <w:rFonts w:eastAsia="Calibri"/>
                <w:sz w:val="24"/>
                <w:szCs w:val="24"/>
              </w:rPr>
              <w:t>Žaliojo kurso</w:t>
            </w:r>
            <w:r w:rsidRPr="00D90A3E">
              <w:rPr>
                <w:rFonts w:eastAsia="Calibri"/>
                <w:sz w:val="24"/>
                <w:szCs w:val="24"/>
              </w:rPr>
              <w:t xml:space="preserve"> tikslų. </w:t>
            </w:r>
          </w:p>
          <w:p w14:paraId="32B28CE9" w14:textId="2CB4AE98" w:rsidR="00BA7498" w:rsidRDefault="00BA7498" w:rsidP="00372405">
            <w:pPr>
              <w:rPr>
                <w:rFonts w:eastAsia="Calibri"/>
                <w:sz w:val="24"/>
                <w:szCs w:val="24"/>
              </w:rPr>
            </w:pPr>
          </w:p>
        </w:tc>
      </w:tr>
    </w:tbl>
    <w:p w14:paraId="3A5E3ABB" w14:textId="77777777" w:rsidR="00BA7498" w:rsidRDefault="00BA7498" w:rsidP="00372405">
      <w:pPr>
        <w:rPr>
          <w:rFonts w:eastAsia="Calibri"/>
          <w:sz w:val="24"/>
          <w:szCs w:val="24"/>
        </w:rPr>
      </w:pPr>
    </w:p>
    <w:tbl>
      <w:tblPr>
        <w:tblStyle w:val="Lentelstinklelis"/>
        <w:tblW w:w="0" w:type="auto"/>
        <w:tblLook w:val="04A0" w:firstRow="1" w:lastRow="0" w:firstColumn="1" w:lastColumn="0" w:noHBand="0" w:noVBand="1"/>
      </w:tblPr>
      <w:tblGrid>
        <w:gridCol w:w="9911"/>
      </w:tblGrid>
      <w:tr w:rsidR="00BA7498" w14:paraId="2AF24B93" w14:textId="77777777" w:rsidTr="00BA7498">
        <w:tc>
          <w:tcPr>
            <w:tcW w:w="9911" w:type="dxa"/>
          </w:tcPr>
          <w:p w14:paraId="28859471" w14:textId="77777777" w:rsidR="00BA7498" w:rsidRPr="00D0437E" w:rsidRDefault="00BA7498" w:rsidP="00BA7498">
            <w:pPr>
              <w:rPr>
                <w:rFonts w:eastAsia="Calibri"/>
                <w:sz w:val="24"/>
                <w:szCs w:val="24"/>
              </w:rPr>
            </w:pPr>
            <w:r w:rsidRPr="00D0437E">
              <w:rPr>
                <w:rFonts w:eastAsia="Calibri"/>
                <w:sz w:val="24"/>
                <w:szCs w:val="24"/>
              </w:rPr>
              <w:t xml:space="preserve">3. </w:t>
            </w:r>
            <w:r w:rsidRPr="00536C06">
              <w:rPr>
                <w:rFonts w:eastAsia="Calibri"/>
                <w:b/>
                <w:bCs/>
                <w:sz w:val="24"/>
                <w:szCs w:val="24"/>
              </w:rPr>
              <w:t>Kiti klausimai</w:t>
            </w:r>
          </w:p>
          <w:p w14:paraId="279C6CD3" w14:textId="77777777" w:rsidR="00BA7498" w:rsidRPr="00D0437E" w:rsidRDefault="00BA7498" w:rsidP="00BA7498">
            <w:pPr>
              <w:rPr>
                <w:rFonts w:eastAsia="Calibri"/>
                <w:sz w:val="24"/>
                <w:szCs w:val="24"/>
              </w:rPr>
            </w:pPr>
          </w:p>
          <w:p w14:paraId="37078FDA" w14:textId="77777777" w:rsidR="00BA7498" w:rsidRPr="00D0437E" w:rsidRDefault="00BA7498" w:rsidP="00BA7498">
            <w:pPr>
              <w:rPr>
                <w:rFonts w:eastAsia="Calibri"/>
                <w:sz w:val="24"/>
                <w:szCs w:val="24"/>
              </w:rPr>
            </w:pPr>
            <w:r w:rsidRPr="00DF2CC4">
              <w:rPr>
                <w:rFonts w:eastAsia="Calibri"/>
                <w:b/>
                <w:bCs/>
                <w:sz w:val="24"/>
                <w:szCs w:val="24"/>
              </w:rPr>
              <w:t>a) Naujas mobilumo metodas</w:t>
            </w:r>
            <w:r>
              <w:rPr>
                <w:rFonts w:eastAsia="Calibri"/>
                <w:sz w:val="24"/>
                <w:szCs w:val="24"/>
              </w:rPr>
              <w:t xml:space="preserve">. </w:t>
            </w:r>
            <w:r w:rsidRPr="00D0437E">
              <w:rPr>
                <w:rFonts w:eastAsia="Calibri"/>
                <w:sz w:val="24"/>
                <w:szCs w:val="24"/>
              </w:rPr>
              <w:t>Pirmininkaujančios valstybės informacija</w:t>
            </w:r>
          </w:p>
          <w:p w14:paraId="382676B0" w14:textId="77777777" w:rsidR="00BA7498" w:rsidRDefault="00BA7498" w:rsidP="00BA7498">
            <w:pPr>
              <w:rPr>
                <w:rFonts w:eastAsia="Calibri"/>
                <w:sz w:val="24"/>
                <w:szCs w:val="24"/>
              </w:rPr>
            </w:pPr>
          </w:p>
          <w:p w14:paraId="1CC1F821" w14:textId="696C8549" w:rsidR="00BA7498" w:rsidRDefault="00BA7498" w:rsidP="0030125F">
            <w:pPr>
              <w:ind w:firstLine="599"/>
              <w:jc w:val="both"/>
              <w:rPr>
                <w:sz w:val="24"/>
                <w:szCs w:val="24"/>
              </w:rPr>
            </w:pPr>
            <w:r>
              <w:rPr>
                <w:sz w:val="24"/>
                <w:szCs w:val="24"/>
              </w:rPr>
              <w:t>Šiuo išvadų projektu</w:t>
            </w:r>
            <w:r w:rsidRPr="00EB1953">
              <w:rPr>
                <w:sz w:val="24"/>
                <w:szCs w:val="24"/>
              </w:rPr>
              <w:t xml:space="preserve"> Tarybai pirmininkaujanti Vokietija siūlo pateikti penkių </w:t>
            </w:r>
            <w:r>
              <w:rPr>
                <w:sz w:val="24"/>
                <w:szCs w:val="24"/>
              </w:rPr>
              <w:t xml:space="preserve">punktų </w:t>
            </w:r>
            <w:r w:rsidRPr="00EB1953">
              <w:rPr>
                <w:sz w:val="24"/>
                <w:szCs w:val="24"/>
              </w:rPr>
              <w:t>planą Europai ir paprašyti Europos Komisijos apsvarstyti šias priemones įgyvendinant savo mobilumo strategiją</w:t>
            </w:r>
            <w:r w:rsidR="0030125F">
              <w:rPr>
                <w:sz w:val="24"/>
                <w:szCs w:val="24"/>
              </w:rPr>
              <w:t>, tai</w:t>
            </w:r>
            <w:r>
              <w:rPr>
                <w:sz w:val="24"/>
                <w:szCs w:val="24"/>
              </w:rPr>
              <w:t>:</w:t>
            </w:r>
            <w:r w:rsidRPr="00EB1953">
              <w:rPr>
                <w:sz w:val="24"/>
                <w:szCs w:val="24"/>
              </w:rPr>
              <w:t xml:space="preserve"> 1. Tvarus transporto </w:t>
            </w:r>
            <w:proofErr w:type="spellStart"/>
            <w:r w:rsidRPr="00EB1953">
              <w:rPr>
                <w:sz w:val="24"/>
                <w:szCs w:val="24"/>
              </w:rPr>
              <w:t>dekarbonizavimas</w:t>
            </w:r>
            <w:proofErr w:type="spellEnd"/>
            <w:r w:rsidRPr="00EB1953">
              <w:rPr>
                <w:sz w:val="24"/>
                <w:szCs w:val="24"/>
              </w:rPr>
              <w:t xml:space="preserve"> ir modernizavimas</w:t>
            </w:r>
            <w:r>
              <w:rPr>
                <w:sz w:val="24"/>
                <w:szCs w:val="24"/>
              </w:rPr>
              <w:t>;</w:t>
            </w:r>
            <w:r w:rsidRPr="00EB1953">
              <w:rPr>
                <w:sz w:val="24"/>
                <w:szCs w:val="24"/>
              </w:rPr>
              <w:t xml:space="preserve"> 2. Visų transporto rūšių skaitmeninės transformacijos skatinimas</w:t>
            </w:r>
            <w:r>
              <w:rPr>
                <w:sz w:val="24"/>
                <w:szCs w:val="24"/>
              </w:rPr>
              <w:t>;</w:t>
            </w:r>
            <w:r w:rsidRPr="00EB1953">
              <w:rPr>
                <w:sz w:val="24"/>
                <w:szCs w:val="24"/>
              </w:rPr>
              <w:t xml:space="preserve"> 3. Naujovių ir pažangių šiuolaikinio mobilumo sprendimų skatinimas</w:t>
            </w:r>
            <w:r>
              <w:rPr>
                <w:sz w:val="24"/>
                <w:szCs w:val="24"/>
              </w:rPr>
              <w:t>;</w:t>
            </w:r>
            <w:r w:rsidRPr="00EB1953">
              <w:rPr>
                <w:sz w:val="24"/>
                <w:szCs w:val="24"/>
              </w:rPr>
              <w:t xml:space="preserve"> 4. </w:t>
            </w:r>
            <w:r>
              <w:rPr>
                <w:sz w:val="24"/>
                <w:szCs w:val="24"/>
              </w:rPr>
              <w:t>T</w:t>
            </w:r>
            <w:r w:rsidRPr="00EB1953">
              <w:rPr>
                <w:sz w:val="24"/>
                <w:szCs w:val="24"/>
              </w:rPr>
              <w:t>ransporto sektori</w:t>
            </w:r>
            <w:r>
              <w:rPr>
                <w:sz w:val="24"/>
                <w:szCs w:val="24"/>
              </w:rPr>
              <w:t>aus</w:t>
            </w:r>
            <w:r w:rsidRPr="00EB1953">
              <w:rPr>
                <w:sz w:val="24"/>
                <w:szCs w:val="24"/>
              </w:rPr>
              <w:t xml:space="preserve"> atspar</w:t>
            </w:r>
            <w:r>
              <w:rPr>
                <w:sz w:val="24"/>
                <w:szCs w:val="24"/>
              </w:rPr>
              <w:t>umas</w:t>
            </w:r>
            <w:r w:rsidRPr="00EB1953">
              <w:rPr>
                <w:sz w:val="24"/>
                <w:szCs w:val="24"/>
              </w:rPr>
              <w:t xml:space="preserve"> krizėms</w:t>
            </w:r>
            <w:r>
              <w:rPr>
                <w:sz w:val="24"/>
                <w:szCs w:val="24"/>
              </w:rPr>
              <w:t>;</w:t>
            </w:r>
            <w:r w:rsidRPr="00EB1953">
              <w:rPr>
                <w:sz w:val="24"/>
                <w:szCs w:val="24"/>
              </w:rPr>
              <w:t xml:space="preserve"> 5. Tikslingas ES lėšų naudojimas investicijoms į novatoriškas, draugiškas klimatui</w:t>
            </w:r>
            <w:r>
              <w:rPr>
                <w:sz w:val="24"/>
                <w:szCs w:val="24"/>
              </w:rPr>
              <w:t xml:space="preserve"> ir </w:t>
            </w:r>
            <w:r w:rsidRPr="00EB1953">
              <w:rPr>
                <w:sz w:val="24"/>
                <w:szCs w:val="24"/>
              </w:rPr>
              <w:t>atsparias transporto infrastruktūr</w:t>
            </w:r>
            <w:r>
              <w:rPr>
                <w:sz w:val="24"/>
                <w:szCs w:val="24"/>
              </w:rPr>
              <w:t>as.</w:t>
            </w:r>
          </w:p>
          <w:p w14:paraId="6D802478" w14:textId="77777777" w:rsidR="0030125F" w:rsidRDefault="0030125F" w:rsidP="00A8248C">
            <w:pPr>
              <w:jc w:val="both"/>
              <w:rPr>
                <w:rFonts w:eastAsia="Calibri"/>
                <w:sz w:val="24"/>
                <w:szCs w:val="24"/>
              </w:rPr>
            </w:pPr>
          </w:p>
          <w:p w14:paraId="0342318B" w14:textId="6803FA4A" w:rsidR="0030125F" w:rsidRPr="0030125F" w:rsidRDefault="0030125F" w:rsidP="00A8248C">
            <w:pPr>
              <w:jc w:val="both"/>
              <w:rPr>
                <w:rFonts w:eastAsia="Calibri"/>
                <w:i/>
                <w:iCs/>
                <w:sz w:val="24"/>
                <w:szCs w:val="24"/>
                <w:u w:val="single"/>
              </w:rPr>
            </w:pPr>
            <w:r w:rsidRPr="0030125F">
              <w:rPr>
                <w:rFonts w:eastAsia="Calibri"/>
                <w:i/>
                <w:iCs/>
                <w:sz w:val="24"/>
                <w:szCs w:val="24"/>
                <w:u w:val="single"/>
              </w:rPr>
              <w:t>Lietuvos pozicija</w:t>
            </w:r>
          </w:p>
          <w:p w14:paraId="7BA5DBE5" w14:textId="6A9041D9" w:rsidR="0030125F" w:rsidRPr="00D0437E" w:rsidRDefault="0030125F" w:rsidP="0030125F">
            <w:pPr>
              <w:ind w:firstLine="599"/>
              <w:jc w:val="both"/>
              <w:rPr>
                <w:rFonts w:eastAsia="Calibri"/>
                <w:sz w:val="24"/>
                <w:szCs w:val="24"/>
              </w:rPr>
            </w:pPr>
            <w:proofErr w:type="spellStart"/>
            <w:r>
              <w:rPr>
                <w:rFonts w:eastAsia="Calibri"/>
                <w:sz w:val="24"/>
                <w:szCs w:val="24"/>
              </w:rPr>
              <w:t>Išklausiyti</w:t>
            </w:r>
            <w:proofErr w:type="spellEnd"/>
            <w:r>
              <w:rPr>
                <w:rFonts w:eastAsia="Calibri"/>
                <w:sz w:val="24"/>
                <w:szCs w:val="24"/>
              </w:rPr>
              <w:t xml:space="preserve"> informaciją</w:t>
            </w:r>
          </w:p>
          <w:p w14:paraId="5858C867" w14:textId="77777777" w:rsidR="00BA7498" w:rsidRDefault="00BA7498" w:rsidP="00BA7498">
            <w:pPr>
              <w:rPr>
                <w:rFonts w:eastAsia="Calibri"/>
                <w:sz w:val="24"/>
                <w:szCs w:val="24"/>
              </w:rPr>
            </w:pPr>
          </w:p>
          <w:p w14:paraId="610CFD05" w14:textId="77777777" w:rsidR="00BA7498" w:rsidRDefault="00BA7498" w:rsidP="00A8248C">
            <w:pPr>
              <w:jc w:val="both"/>
              <w:rPr>
                <w:rFonts w:eastAsia="Calibri"/>
                <w:sz w:val="24"/>
                <w:szCs w:val="24"/>
              </w:rPr>
            </w:pPr>
            <w:r w:rsidRPr="00DF2CC4">
              <w:rPr>
                <w:rFonts w:eastAsia="Calibri"/>
                <w:b/>
                <w:bCs/>
                <w:sz w:val="24"/>
                <w:szCs w:val="24"/>
              </w:rPr>
              <w:lastRenderedPageBreak/>
              <w:t>b) Dabartiniai geležinkelių transporto pasiūlymai</w:t>
            </w:r>
            <w:r>
              <w:rPr>
                <w:rFonts w:eastAsia="Calibri"/>
                <w:sz w:val="24"/>
                <w:szCs w:val="24"/>
              </w:rPr>
              <w:t xml:space="preserve">. </w:t>
            </w:r>
            <w:r w:rsidRPr="00D0437E">
              <w:rPr>
                <w:rFonts w:eastAsia="Calibri"/>
                <w:sz w:val="24"/>
                <w:szCs w:val="24"/>
              </w:rPr>
              <w:t>Pirmininkaujančios valstybės narės informacija apie dabartinę padėtį</w:t>
            </w:r>
          </w:p>
          <w:p w14:paraId="4A538E58" w14:textId="77777777" w:rsidR="00BA7498" w:rsidRDefault="00BA7498" w:rsidP="00BA7498">
            <w:pPr>
              <w:rPr>
                <w:rFonts w:eastAsia="Calibri"/>
                <w:sz w:val="24"/>
                <w:szCs w:val="24"/>
              </w:rPr>
            </w:pPr>
          </w:p>
          <w:p w14:paraId="0288A488" w14:textId="2985BDCC" w:rsidR="00BA7498" w:rsidRDefault="00BA7498" w:rsidP="0030125F">
            <w:pPr>
              <w:ind w:firstLine="599"/>
              <w:jc w:val="both"/>
              <w:rPr>
                <w:rFonts w:eastAsia="Calibri"/>
                <w:sz w:val="24"/>
                <w:szCs w:val="24"/>
              </w:rPr>
            </w:pPr>
            <w:r>
              <w:rPr>
                <w:rFonts w:eastAsia="Calibri"/>
                <w:sz w:val="24"/>
                <w:szCs w:val="24"/>
              </w:rPr>
              <w:t>Pirmininkaujanti Vokietija pateiks informaciją apie priimtą sprendimą 2021 metus numatyti geležinkelių metais ir sutartą su Europos Parlamentu reglamentą dėl geležinkelių keleivių teisių.</w:t>
            </w:r>
          </w:p>
          <w:p w14:paraId="72828D15" w14:textId="77777777" w:rsidR="0030125F" w:rsidRDefault="0030125F" w:rsidP="00BA7498">
            <w:pPr>
              <w:jc w:val="both"/>
              <w:rPr>
                <w:rFonts w:eastAsia="Calibri"/>
                <w:sz w:val="24"/>
                <w:szCs w:val="24"/>
              </w:rPr>
            </w:pPr>
          </w:p>
          <w:p w14:paraId="0ACF0B36" w14:textId="07A8D1BA" w:rsidR="0030125F" w:rsidRPr="0030125F" w:rsidRDefault="0030125F" w:rsidP="00BA7498">
            <w:pPr>
              <w:jc w:val="both"/>
              <w:rPr>
                <w:rFonts w:eastAsia="Calibri"/>
                <w:i/>
                <w:iCs/>
                <w:sz w:val="24"/>
                <w:szCs w:val="24"/>
                <w:u w:val="single"/>
              </w:rPr>
            </w:pPr>
            <w:r w:rsidRPr="0030125F">
              <w:rPr>
                <w:rFonts w:eastAsia="Calibri"/>
                <w:i/>
                <w:iCs/>
                <w:sz w:val="24"/>
                <w:szCs w:val="24"/>
                <w:u w:val="single"/>
              </w:rPr>
              <w:t>Lietuvos pozicija</w:t>
            </w:r>
          </w:p>
          <w:p w14:paraId="04BBE904" w14:textId="51091FEE" w:rsidR="0030125F" w:rsidRPr="00D0437E" w:rsidRDefault="0030125F" w:rsidP="0030125F">
            <w:pPr>
              <w:ind w:firstLine="599"/>
              <w:jc w:val="both"/>
              <w:rPr>
                <w:rFonts w:eastAsia="Calibri"/>
                <w:sz w:val="24"/>
                <w:szCs w:val="24"/>
              </w:rPr>
            </w:pPr>
            <w:r>
              <w:rPr>
                <w:rFonts w:eastAsia="Calibri"/>
                <w:sz w:val="24"/>
                <w:szCs w:val="24"/>
              </w:rPr>
              <w:t>Išklausyti informaciją.</w:t>
            </w:r>
          </w:p>
          <w:p w14:paraId="4F1CB1B9" w14:textId="77777777" w:rsidR="00BA7498" w:rsidRPr="00D0437E" w:rsidRDefault="00BA7498" w:rsidP="00BA7498">
            <w:pPr>
              <w:rPr>
                <w:rFonts w:eastAsia="Calibri"/>
                <w:sz w:val="24"/>
                <w:szCs w:val="24"/>
              </w:rPr>
            </w:pPr>
          </w:p>
          <w:p w14:paraId="1ADAE885" w14:textId="77777777" w:rsidR="00BA7498" w:rsidRDefault="00BA7498" w:rsidP="00BA7498">
            <w:pPr>
              <w:rPr>
                <w:rFonts w:eastAsia="Calibri"/>
                <w:sz w:val="24"/>
                <w:szCs w:val="24"/>
              </w:rPr>
            </w:pPr>
            <w:r w:rsidRPr="00902B66">
              <w:rPr>
                <w:rFonts w:eastAsia="Calibri"/>
                <w:b/>
                <w:bCs/>
                <w:sz w:val="24"/>
                <w:szCs w:val="24"/>
              </w:rPr>
              <w:t>c) investicijos į Europos geležinkelių tinklo išplėtimą</w:t>
            </w:r>
            <w:r>
              <w:rPr>
                <w:rFonts w:eastAsia="Calibri"/>
                <w:sz w:val="24"/>
                <w:szCs w:val="24"/>
              </w:rPr>
              <w:t xml:space="preserve">. </w:t>
            </w:r>
            <w:r w:rsidRPr="00D0437E">
              <w:rPr>
                <w:rFonts w:eastAsia="Calibri"/>
                <w:sz w:val="24"/>
                <w:szCs w:val="24"/>
              </w:rPr>
              <w:t>Liuksemburgo delegacijos informacija</w:t>
            </w:r>
          </w:p>
          <w:p w14:paraId="5B16E66B" w14:textId="77777777" w:rsidR="00BA7498" w:rsidRDefault="00BA7498" w:rsidP="00BA7498">
            <w:pPr>
              <w:rPr>
                <w:rFonts w:eastAsia="Calibri"/>
                <w:sz w:val="24"/>
                <w:szCs w:val="24"/>
              </w:rPr>
            </w:pPr>
          </w:p>
          <w:p w14:paraId="1892883E" w14:textId="536B4ACD" w:rsidR="00BA7498" w:rsidRDefault="00BA7498" w:rsidP="0030125F">
            <w:pPr>
              <w:ind w:firstLine="599"/>
              <w:jc w:val="both"/>
              <w:rPr>
                <w:sz w:val="24"/>
                <w:szCs w:val="24"/>
              </w:rPr>
            </w:pPr>
            <w:r>
              <w:rPr>
                <w:sz w:val="24"/>
                <w:szCs w:val="24"/>
              </w:rPr>
              <w:t>Liuksemburgas planuoja pristatyti savo poziciją</w:t>
            </w:r>
            <w:r w:rsidRPr="00EB1953">
              <w:rPr>
                <w:sz w:val="24"/>
                <w:szCs w:val="24"/>
              </w:rPr>
              <w:t xml:space="preserve"> </w:t>
            </w:r>
            <w:r>
              <w:rPr>
                <w:sz w:val="24"/>
                <w:szCs w:val="24"/>
              </w:rPr>
              <w:t>dėl investicijų</w:t>
            </w:r>
            <w:r w:rsidRPr="00EB1953">
              <w:rPr>
                <w:sz w:val="24"/>
                <w:szCs w:val="24"/>
              </w:rPr>
              <w:t xml:space="preserve"> į Europos geležinkelių infrastruktūrą</w:t>
            </w:r>
            <w:r>
              <w:rPr>
                <w:sz w:val="24"/>
                <w:szCs w:val="24"/>
              </w:rPr>
              <w:t xml:space="preserve"> skatinimo.</w:t>
            </w:r>
            <w:r w:rsidRPr="00EB1953">
              <w:rPr>
                <w:sz w:val="24"/>
                <w:szCs w:val="24"/>
              </w:rPr>
              <w:t xml:space="preserve"> </w:t>
            </w:r>
          </w:p>
          <w:p w14:paraId="562179DB" w14:textId="5D4CA92A" w:rsidR="0030125F" w:rsidRDefault="0030125F" w:rsidP="0030125F">
            <w:pPr>
              <w:ind w:firstLine="599"/>
              <w:jc w:val="both"/>
              <w:rPr>
                <w:sz w:val="24"/>
                <w:szCs w:val="24"/>
              </w:rPr>
            </w:pPr>
          </w:p>
          <w:p w14:paraId="61028B98" w14:textId="2491CA44" w:rsidR="0030125F" w:rsidRPr="0030125F" w:rsidRDefault="0030125F" w:rsidP="0030125F">
            <w:pPr>
              <w:jc w:val="both"/>
              <w:rPr>
                <w:i/>
                <w:iCs/>
                <w:sz w:val="24"/>
                <w:szCs w:val="24"/>
                <w:u w:val="single"/>
              </w:rPr>
            </w:pPr>
            <w:r w:rsidRPr="0030125F">
              <w:rPr>
                <w:i/>
                <w:iCs/>
                <w:sz w:val="24"/>
                <w:szCs w:val="24"/>
                <w:u w:val="single"/>
              </w:rPr>
              <w:t>Lietuvos pozicija</w:t>
            </w:r>
          </w:p>
          <w:p w14:paraId="080967C0" w14:textId="04C59E49" w:rsidR="0030125F" w:rsidRPr="00EB1953" w:rsidRDefault="0030125F" w:rsidP="0030125F">
            <w:pPr>
              <w:ind w:firstLine="599"/>
              <w:jc w:val="both"/>
              <w:rPr>
                <w:sz w:val="24"/>
                <w:szCs w:val="24"/>
              </w:rPr>
            </w:pPr>
            <w:r>
              <w:rPr>
                <w:sz w:val="24"/>
                <w:szCs w:val="24"/>
              </w:rPr>
              <w:t>Išklausyti informaciją.</w:t>
            </w:r>
          </w:p>
          <w:p w14:paraId="48815F2E" w14:textId="77777777" w:rsidR="00BA7498" w:rsidRPr="00D0437E" w:rsidRDefault="00BA7498" w:rsidP="00BA7498">
            <w:pPr>
              <w:rPr>
                <w:rFonts w:eastAsia="Calibri"/>
                <w:sz w:val="24"/>
                <w:szCs w:val="24"/>
              </w:rPr>
            </w:pPr>
          </w:p>
          <w:p w14:paraId="262D4B71" w14:textId="77777777" w:rsidR="00BA7498" w:rsidRDefault="00BA7498" w:rsidP="00BA7498">
            <w:pPr>
              <w:rPr>
                <w:rFonts w:eastAsia="Calibri"/>
                <w:sz w:val="24"/>
                <w:szCs w:val="24"/>
              </w:rPr>
            </w:pPr>
            <w:r w:rsidRPr="00902B66">
              <w:rPr>
                <w:rFonts w:eastAsia="Calibri"/>
                <w:b/>
                <w:bCs/>
                <w:sz w:val="24"/>
                <w:szCs w:val="24"/>
              </w:rPr>
              <w:t>d) COVID-19 poveikis oro keleivių teisėms</w:t>
            </w:r>
            <w:r>
              <w:rPr>
                <w:rFonts w:eastAsia="Calibri"/>
                <w:sz w:val="24"/>
                <w:szCs w:val="24"/>
              </w:rPr>
              <w:t xml:space="preserve">. </w:t>
            </w:r>
            <w:r w:rsidRPr="00D0437E">
              <w:rPr>
                <w:rFonts w:eastAsia="Calibri"/>
                <w:sz w:val="24"/>
                <w:szCs w:val="24"/>
              </w:rPr>
              <w:t>Pirmininkaujančios valstybės informacija</w:t>
            </w:r>
          </w:p>
          <w:p w14:paraId="32B3FED3" w14:textId="77777777" w:rsidR="00BA7498" w:rsidRDefault="00BA7498" w:rsidP="00BA7498">
            <w:pPr>
              <w:rPr>
                <w:rFonts w:eastAsia="Calibri"/>
                <w:sz w:val="24"/>
                <w:szCs w:val="24"/>
              </w:rPr>
            </w:pPr>
          </w:p>
          <w:p w14:paraId="3E43B726" w14:textId="525C41BC" w:rsidR="00BA7498" w:rsidRDefault="00BA7498" w:rsidP="0030125F">
            <w:pPr>
              <w:ind w:firstLine="599"/>
              <w:jc w:val="both"/>
              <w:rPr>
                <w:rFonts w:eastAsia="Calibri"/>
                <w:sz w:val="24"/>
                <w:szCs w:val="24"/>
              </w:rPr>
            </w:pPr>
            <w:r w:rsidRPr="00536C06">
              <w:rPr>
                <w:rFonts w:eastAsia="Calibri"/>
                <w:sz w:val="24"/>
                <w:szCs w:val="24"/>
              </w:rPr>
              <w:t>Pirmininkaujan</w:t>
            </w:r>
            <w:r>
              <w:rPr>
                <w:rFonts w:eastAsia="Calibri"/>
                <w:sz w:val="24"/>
                <w:szCs w:val="24"/>
              </w:rPr>
              <w:t xml:space="preserve">ti Vokietija </w:t>
            </w:r>
            <w:r w:rsidRPr="00536C06">
              <w:rPr>
                <w:rFonts w:eastAsia="Calibri"/>
                <w:sz w:val="24"/>
                <w:szCs w:val="24"/>
              </w:rPr>
              <w:t>surinko raštu valstybių narių pozicijas neformaliai peržiūrai ir planuoja apibendrintai pateikti savo įžvalgas apie tolimesnius veiksmus</w:t>
            </w:r>
            <w:r w:rsidR="00A8248C">
              <w:rPr>
                <w:rFonts w:eastAsia="Calibri"/>
                <w:sz w:val="24"/>
                <w:szCs w:val="24"/>
              </w:rPr>
              <w:t xml:space="preserve"> dėl oro keleivių teisių</w:t>
            </w:r>
            <w:r w:rsidRPr="00536C06">
              <w:rPr>
                <w:rFonts w:eastAsia="Calibri"/>
                <w:sz w:val="24"/>
                <w:szCs w:val="24"/>
              </w:rPr>
              <w:t>.</w:t>
            </w:r>
          </w:p>
          <w:p w14:paraId="46D6061E" w14:textId="77777777" w:rsidR="00BA7498" w:rsidRDefault="00BA7498" w:rsidP="00BA7498">
            <w:pPr>
              <w:rPr>
                <w:rFonts w:eastAsia="Calibri"/>
                <w:sz w:val="24"/>
                <w:szCs w:val="24"/>
              </w:rPr>
            </w:pPr>
          </w:p>
          <w:p w14:paraId="1BB59A85" w14:textId="666256BB" w:rsidR="00BA7498" w:rsidRPr="00536C06" w:rsidRDefault="00BA7498" w:rsidP="00BA7498">
            <w:pPr>
              <w:rPr>
                <w:rFonts w:eastAsia="Calibri"/>
                <w:sz w:val="24"/>
                <w:szCs w:val="24"/>
              </w:rPr>
            </w:pPr>
            <w:r w:rsidRPr="00902B66">
              <w:rPr>
                <w:rFonts w:eastAsia="Calibri"/>
                <w:i/>
                <w:iCs/>
                <w:sz w:val="24"/>
                <w:szCs w:val="24"/>
                <w:u w:val="single"/>
              </w:rPr>
              <w:t>Lietuvos pozicija</w:t>
            </w:r>
          </w:p>
          <w:p w14:paraId="20F5B031" w14:textId="77777777" w:rsidR="00BA7498" w:rsidRPr="00536C06" w:rsidRDefault="00BA7498" w:rsidP="00BA7498">
            <w:pPr>
              <w:rPr>
                <w:rFonts w:eastAsia="Calibri"/>
                <w:sz w:val="24"/>
                <w:szCs w:val="24"/>
              </w:rPr>
            </w:pPr>
            <w:r w:rsidRPr="00536C06">
              <w:rPr>
                <w:rFonts w:eastAsia="Calibri"/>
                <w:sz w:val="24"/>
                <w:szCs w:val="24"/>
              </w:rPr>
              <w:t xml:space="preserve">   - keleivių teisės turi būti toliau užtikrinamos. Galimas lankstumas dėl 7 dienų termino, per kuriuos turi būti grąžinami pinigai keleiviui už neįvykusį skrydį (toks terminas nebėra realus, galima referuoti į 2-3 mėn. terminą).</w:t>
            </w:r>
          </w:p>
          <w:p w14:paraId="0C751368" w14:textId="77777777" w:rsidR="00BA7498" w:rsidRPr="00536C06" w:rsidRDefault="00BA7498" w:rsidP="00BA7498">
            <w:pPr>
              <w:rPr>
                <w:rFonts w:eastAsia="Calibri"/>
                <w:sz w:val="24"/>
                <w:szCs w:val="24"/>
              </w:rPr>
            </w:pPr>
            <w:r w:rsidRPr="00536C06">
              <w:rPr>
                <w:rFonts w:eastAsia="Calibri"/>
                <w:sz w:val="24"/>
                <w:szCs w:val="24"/>
              </w:rPr>
              <w:t xml:space="preserve">   - vaučerius palaikome tik kaip savanorišką opciją. </w:t>
            </w:r>
          </w:p>
          <w:p w14:paraId="02763AD3" w14:textId="77777777" w:rsidR="00BA7498" w:rsidRPr="00536C06" w:rsidRDefault="00BA7498" w:rsidP="00BA7498">
            <w:pPr>
              <w:rPr>
                <w:rFonts w:eastAsia="Calibri"/>
                <w:sz w:val="24"/>
                <w:szCs w:val="24"/>
              </w:rPr>
            </w:pPr>
            <w:r w:rsidRPr="00536C06">
              <w:rPr>
                <w:rFonts w:eastAsia="Calibri"/>
                <w:sz w:val="24"/>
                <w:szCs w:val="24"/>
              </w:rPr>
              <w:t xml:space="preserve">   - nepalaikome poreikio kurti papildomą finansinio garanto fondą. Tai užtruktų pernelyg ilgai, būtų be esminės pridėtinės vertės. </w:t>
            </w:r>
            <w:proofErr w:type="spellStart"/>
            <w:r w:rsidRPr="00536C06">
              <w:rPr>
                <w:rFonts w:eastAsia="Calibri"/>
                <w:sz w:val="24"/>
                <w:szCs w:val="24"/>
              </w:rPr>
              <w:t>Avia</w:t>
            </w:r>
            <w:proofErr w:type="spellEnd"/>
            <w:r w:rsidRPr="00536C06">
              <w:rPr>
                <w:rFonts w:eastAsia="Calibri"/>
                <w:sz w:val="24"/>
                <w:szCs w:val="24"/>
              </w:rPr>
              <w:t xml:space="preserve"> kompanijos ir pačios gali steigti tokį fondą prireikus viduje. </w:t>
            </w:r>
          </w:p>
          <w:p w14:paraId="0CBB736B" w14:textId="77777777" w:rsidR="00BA7498" w:rsidRPr="00536C06" w:rsidRDefault="00BA7498" w:rsidP="00BA7498">
            <w:pPr>
              <w:rPr>
                <w:rFonts w:eastAsia="Calibri"/>
                <w:sz w:val="24"/>
                <w:szCs w:val="24"/>
              </w:rPr>
            </w:pPr>
            <w:r w:rsidRPr="00536C06">
              <w:rPr>
                <w:rFonts w:eastAsia="Calibri"/>
                <w:sz w:val="24"/>
                <w:szCs w:val="24"/>
              </w:rPr>
              <w:t xml:space="preserve">   - matome vieną esminių problemų, tai kelionių organizatorių ir bilietų platintojų tarpininkavimo paslaugos, dėl kurių keleiviai laiku negauna informacijos apie atšauktus skrydžius. Dėl to dažnai nėra galimybės savalaikiai sureaguoti, priimti alternatyvius sprendimus. </w:t>
            </w:r>
          </w:p>
          <w:p w14:paraId="0E477D49" w14:textId="77777777" w:rsidR="00BA7498" w:rsidRPr="00536C06" w:rsidRDefault="00BA7498" w:rsidP="00BA7498">
            <w:pPr>
              <w:rPr>
                <w:rFonts w:eastAsia="Calibri"/>
                <w:sz w:val="24"/>
                <w:szCs w:val="24"/>
              </w:rPr>
            </w:pPr>
            <w:r w:rsidRPr="00536C06">
              <w:rPr>
                <w:rFonts w:eastAsia="Calibri"/>
                <w:sz w:val="24"/>
                <w:szCs w:val="24"/>
              </w:rPr>
              <w:t xml:space="preserve">   - pasisakome tik už pilną keleivių teisių peržiūrą - ne dalinę, pakoreguojant kelis keleivių teisių reglamentavimo elementus.   </w:t>
            </w:r>
          </w:p>
          <w:p w14:paraId="679E0079" w14:textId="77777777" w:rsidR="00BA7498" w:rsidRDefault="00BA7498" w:rsidP="00BA7498">
            <w:pPr>
              <w:rPr>
                <w:rFonts w:eastAsia="Calibri"/>
                <w:sz w:val="24"/>
                <w:szCs w:val="24"/>
              </w:rPr>
            </w:pPr>
          </w:p>
          <w:p w14:paraId="3384FDEF" w14:textId="77777777" w:rsidR="00BA7498" w:rsidRDefault="00BA7498" w:rsidP="00BA7498">
            <w:pPr>
              <w:rPr>
                <w:rFonts w:eastAsia="Calibri"/>
                <w:sz w:val="24"/>
                <w:szCs w:val="24"/>
              </w:rPr>
            </w:pPr>
            <w:r w:rsidRPr="00902B66">
              <w:rPr>
                <w:rFonts w:eastAsia="Calibri"/>
                <w:b/>
                <w:bCs/>
                <w:sz w:val="24"/>
                <w:szCs w:val="24"/>
              </w:rPr>
              <w:t>e) Įgulos pakeitimai jūrų transporte</w:t>
            </w:r>
            <w:r>
              <w:rPr>
                <w:rFonts w:eastAsia="Calibri"/>
                <w:sz w:val="24"/>
                <w:szCs w:val="24"/>
              </w:rPr>
              <w:t xml:space="preserve">. </w:t>
            </w:r>
            <w:r w:rsidRPr="00D0437E">
              <w:rPr>
                <w:rFonts w:eastAsia="Calibri"/>
                <w:sz w:val="24"/>
                <w:szCs w:val="24"/>
              </w:rPr>
              <w:t>Komisijos informacija</w:t>
            </w:r>
          </w:p>
          <w:p w14:paraId="100E7F10" w14:textId="77777777" w:rsidR="00BA7498" w:rsidRDefault="00BA7498" w:rsidP="00BA7498">
            <w:pPr>
              <w:rPr>
                <w:rFonts w:eastAsia="Calibri"/>
                <w:sz w:val="24"/>
                <w:szCs w:val="24"/>
              </w:rPr>
            </w:pPr>
          </w:p>
          <w:p w14:paraId="172D35FF" w14:textId="62F15571" w:rsidR="00BA7498" w:rsidRDefault="00BA7498" w:rsidP="0030125F">
            <w:pPr>
              <w:ind w:firstLine="599"/>
              <w:jc w:val="both"/>
              <w:rPr>
                <w:rFonts w:eastAsia="Calibri"/>
                <w:sz w:val="24"/>
                <w:szCs w:val="24"/>
              </w:rPr>
            </w:pPr>
            <w:r w:rsidRPr="001238B0">
              <w:rPr>
                <w:rFonts w:eastAsia="Calibri"/>
                <w:sz w:val="24"/>
                <w:szCs w:val="24"/>
              </w:rPr>
              <w:t xml:space="preserve">Europos Komisija teikia Laivybos darbo grupėje ir kituose komitetuose sprendimus dėl siekio suvienodinti praktiką, kaip įgulų keitimasis turi būti užtikrintas pagal gerąją praktiką, pateikiami techniniai siūlymai, siekiama suvienodinti gaires. </w:t>
            </w:r>
          </w:p>
          <w:p w14:paraId="5F67C22A" w14:textId="2A90B79A" w:rsidR="0030125F" w:rsidRDefault="0030125F" w:rsidP="0030125F">
            <w:pPr>
              <w:ind w:firstLine="599"/>
              <w:jc w:val="both"/>
              <w:rPr>
                <w:rFonts w:eastAsia="Calibri"/>
                <w:sz w:val="24"/>
                <w:szCs w:val="24"/>
              </w:rPr>
            </w:pPr>
          </w:p>
          <w:p w14:paraId="0CE04978" w14:textId="6C935383" w:rsidR="0030125F" w:rsidRPr="0030125F" w:rsidRDefault="0030125F" w:rsidP="0030125F">
            <w:pPr>
              <w:ind w:firstLine="32"/>
              <w:jc w:val="both"/>
              <w:rPr>
                <w:rFonts w:eastAsia="Calibri"/>
                <w:i/>
                <w:iCs/>
                <w:sz w:val="24"/>
                <w:szCs w:val="24"/>
                <w:u w:val="single"/>
              </w:rPr>
            </w:pPr>
            <w:r w:rsidRPr="0030125F">
              <w:rPr>
                <w:rFonts w:eastAsia="Calibri"/>
                <w:i/>
                <w:iCs/>
                <w:sz w:val="24"/>
                <w:szCs w:val="24"/>
                <w:u w:val="single"/>
              </w:rPr>
              <w:t>Lietuvos pozicija</w:t>
            </w:r>
          </w:p>
          <w:p w14:paraId="3C7D3F6B" w14:textId="0D23CF8E" w:rsidR="00BA7498" w:rsidRDefault="0030125F" w:rsidP="0030125F">
            <w:pPr>
              <w:ind w:firstLine="599"/>
              <w:jc w:val="both"/>
              <w:rPr>
                <w:rFonts w:eastAsia="Calibri"/>
                <w:sz w:val="24"/>
                <w:szCs w:val="24"/>
              </w:rPr>
            </w:pPr>
            <w:r>
              <w:rPr>
                <w:rFonts w:eastAsia="Calibri"/>
                <w:sz w:val="24"/>
                <w:szCs w:val="24"/>
              </w:rPr>
              <w:t xml:space="preserve">Išklausyti informaciją. </w:t>
            </w:r>
            <w:r w:rsidR="00BA7498" w:rsidRPr="001238B0">
              <w:rPr>
                <w:rFonts w:eastAsia="Calibri"/>
                <w:sz w:val="24"/>
                <w:szCs w:val="24"/>
              </w:rPr>
              <w:t>Nors Lietuva nesusiduria su didelėmis problemomis dėl laivų įgulų rotacijomis, tačiau tai išlieka didele problema didiesiems ES uostams</w:t>
            </w:r>
            <w:r w:rsidR="00861E48">
              <w:rPr>
                <w:rFonts w:eastAsia="Calibri"/>
                <w:sz w:val="24"/>
                <w:szCs w:val="24"/>
              </w:rPr>
              <w:t>.</w:t>
            </w:r>
          </w:p>
          <w:p w14:paraId="351CE804" w14:textId="77777777" w:rsidR="00BA7498" w:rsidRPr="00D0437E" w:rsidRDefault="00BA7498" w:rsidP="00BA7498">
            <w:pPr>
              <w:rPr>
                <w:rFonts w:eastAsia="Calibri"/>
                <w:sz w:val="24"/>
                <w:szCs w:val="24"/>
              </w:rPr>
            </w:pPr>
          </w:p>
          <w:p w14:paraId="30FDA21E" w14:textId="77777777" w:rsidR="00BA7498" w:rsidRDefault="00BA7498" w:rsidP="00BA7498">
            <w:pPr>
              <w:rPr>
                <w:rFonts w:eastAsia="Calibri"/>
                <w:sz w:val="24"/>
                <w:szCs w:val="24"/>
              </w:rPr>
            </w:pPr>
            <w:r w:rsidRPr="00902B66">
              <w:rPr>
                <w:rFonts w:eastAsia="Calibri"/>
                <w:b/>
                <w:bCs/>
                <w:sz w:val="24"/>
                <w:szCs w:val="24"/>
              </w:rPr>
              <w:t>f) Pirmininkausiančios Portugalijos darbo programa</w:t>
            </w:r>
            <w:r>
              <w:rPr>
                <w:rFonts w:eastAsia="Calibri"/>
                <w:sz w:val="24"/>
                <w:szCs w:val="24"/>
              </w:rPr>
              <w:t xml:space="preserve">. </w:t>
            </w:r>
            <w:r w:rsidRPr="00D0437E">
              <w:rPr>
                <w:rFonts w:eastAsia="Calibri"/>
                <w:sz w:val="24"/>
                <w:szCs w:val="24"/>
              </w:rPr>
              <w:t>Portugalijos delegacijos informacija</w:t>
            </w:r>
          </w:p>
          <w:p w14:paraId="0D412960" w14:textId="77777777" w:rsidR="00BA7498" w:rsidRPr="00346E6B" w:rsidRDefault="00BA7498" w:rsidP="00BA7498">
            <w:pPr>
              <w:rPr>
                <w:rFonts w:eastAsia="Calibri"/>
                <w:sz w:val="24"/>
                <w:szCs w:val="24"/>
              </w:rPr>
            </w:pPr>
          </w:p>
          <w:p w14:paraId="17DCFE80" w14:textId="7047A541" w:rsidR="00BA7498" w:rsidRDefault="00BA7498" w:rsidP="002A22F9">
            <w:pPr>
              <w:ind w:firstLine="599"/>
              <w:jc w:val="both"/>
              <w:rPr>
                <w:sz w:val="24"/>
              </w:rPr>
            </w:pPr>
            <w:r>
              <w:rPr>
                <w:sz w:val="24"/>
              </w:rPr>
              <w:t xml:space="preserve">Bus pristatyta ateinančios pirmininkaujančios Portugalijos programa. </w:t>
            </w:r>
          </w:p>
          <w:p w14:paraId="079B9378" w14:textId="7A18299F" w:rsidR="002A22F9" w:rsidRDefault="002A22F9" w:rsidP="00BA7498">
            <w:pPr>
              <w:jc w:val="both"/>
              <w:rPr>
                <w:color w:val="FF0000"/>
                <w:sz w:val="24"/>
              </w:rPr>
            </w:pPr>
          </w:p>
          <w:p w14:paraId="0C01BED0" w14:textId="77777777" w:rsidR="002A22F9" w:rsidRPr="00593951" w:rsidRDefault="002A22F9" w:rsidP="00BA7498">
            <w:pPr>
              <w:jc w:val="both"/>
              <w:rPr>
                <w:color w:val="FF0000"/>
                <w:sz w:val="24"/>
              </w:rPr>
            </w:pPr>
          </w:p>
          <w:p w14:paraId="2DDB94B6" w14:textId="77777777" w:rsidR="00BA7498" w:rsidRDefault="00BA7498" w:rsidP="008A2FE3">
            <w:pPr>
              <w:rPr>
                <w:rFonts w:eastAsia="Calibri"/>
                <w:sz w:val="24"/>
                <w:szCs w:val="24"/>
              </w:rPr>
            </w:pPr>
          </w:p>
          <w:p w14:paraId="264472BC" w14:textId="2C49FF80" w:rsidR="00BA7498" w:rsidRDefault="00BA7498" w:rsidP="008A2FE3">
            <w:pPr>
              <w:rPr>
                <w:rFonts w:eastAsia="Calibri"/>
                <w:sz w:val="24"/>
                <w:szCs w:val="24"/>
              </w:rPr>
            </w:pPr>
          </w:p>
        </w:tc>
      </w:tr>
    </w:tbl>
    <w:p w14:paraId="0C9C22AC" w14:textId="77777777" w:rsidR="001E7123" w:rsidRDefault="001E7123" w:rsidP="008A2FE3">
      <w:pPr>
        <w:rPr>
          <w:rFonts w:eastAsia="Calibri"/>
          <w:sz w:val="24"/>
          <w:szCs w:val="24"/>
        </w:rPr>
      </w:pPr>
    </w:p>
    <w:p w14:paraId="43B5D09C" w14:textId="77777777" w:rsidR="00D0437E" w:rsidRPr="00D0437E" w:rsidRDefault="00D0437E" w:rsidP="00D0437E">
      <w:pPr>
        <w:rPr>
          <w:rFonts w:eastAsia="Calibri"/>
          <w:sz w:val="24"/>
          <w:szCs w:val="24"/>
        </w:rPr>
      </w:pPr>
    </w:p>
    <w:p w14:paraId="39C4335A" w14:textId="77777777" w:rsidR="00BA7498" w:rsidRPr="00593951" w:rsidRDefault="00BA7498">
      <w:pPr>
        <w:jc w:val="both"/>
        <w:rPr>
          <w:color w:val="FF0000"/>
          <w:sz w:val="24"/>
        </w:rPr>
      </w:pPr>
    </w:p>
    <w:sectPr w:rsidR="00BA7498" w:rsidRPr="00593951" w:rsidSect="00D03403">
      <w:headerReference w:type="even" r:id="rId8"/>
      <w:headerReference w:type="default" r:id="rId9"/>
      <w:footerReference w:type="first" r:id="rId10"/>
      <w:type w:val="continuous"/>
      <w:pgSz w:w="11906" w:h="16838" w:code="9"/>
      <w:pgMar w:top="851" w:right="567" w:bottom="425" w:left="1418" w:header="567" w:footer="1361"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AE3577" w14:textId="77777777" w:rsidR="00CE78E4" w:rsidRDefault="00CE78E4">
      <w:r>
        <w:separator/>
      </w:r>
    </w:p>
  </w:endnote>
  <w:endnote w:type="continuationSeparator" w:id="0">
    <w:p w14:paraId="19631EE4" w14:textId="77777777" w:rsidR="00CE78E4" w:rsidRDefault="00CE7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8096D1" w14:textId="77777777" w:rsidR="00845923" w:rsidRDefault="00845923" w:rsidP="00CC6858">
    <w:pPr>
      <w:pStyle w:val="Porat"/>
      <w:tabs>
        <w:tab w:val="clear" w:pos="4153"/>
        <w:tab w:val="clear" w:pos="8306"/>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F4A41A" w14:textId="77777777" w:rsidR="00CE78E4" w:rsidRDefault="00CE78E4">
      <w:r>
        <w:separator/>
      </w:r>
    </w:p>
  </w:footnote>
  <w:footnote w:type="continuationSeparator" w:id="0">
    <w:p w14:paraId="55942F8B" w14:textId="77777777" w:rsidR="00CE78E4" w:rsidRDefault="00CE78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EDBC50" w14:textId="77777777" w:rsidR="00845923" w:rsidRDefault="00BC1207">
    <w:pPr>
      <w:pStyle w:val="Antrats"/>
      <w:framePr w:wrap="around" w:vAnchor="text" w:hAnchor="margin" w:xAlign="center" w:y="1"/>
      <w:rPr>
        <w:rStyle w:val="Puslapionumeris"/>
      </w:rPr>
    </w:pPr>
    <w:r>
      <w:rPr>
        <w:rStyle w:val="Puslapionumeris"/>
      </w:rPr>
      <w:fldChar w:fldCharType="begin"/>
    </w:r>
    <w:r w:rsidR="00845923">
      <w:rPr>
        <w:rStyle w:val="Puslapionumeris"/>
      </w:rPr>
      <w:instrText xml:space="preserve">PAGE  </w:instrText>
    </w:r>
    <w:r>
      <w:rPr>
        <w:rStyle w:val="Puslapionumeris"/>
      </w:rPr>
      <w:fldChar w:fldCharType="separate"/>
    </w:r>
    <w:r w:rsidR="00845923">
      <w:rPr>
        <w:rStyle w:val="Puslapionumeris"/>
        <w:noProof/>
      </w:rPr>
      <w:t>1</w:t>
    </w:r>
    <w:r>
      <w:rPr>
        <w:rStyle w:val="Puslapionumeris"/>
      </w:rPr>
      <w:fldChar w:fldCharType="end"/>
    </w:r>
  </w:p>
  <w:p w14:paraId="415E2C58" w14:textId="77777777" w:rsidR="00845923" w:rsidRDefault="0084592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839D77" w14:textId="74C9577F" w:rsidR="00845923" w:rsidRDefault="00BC1207">
    <w:pPr>
      <w:pStyle w:val="Antrats"/>
      <w:framePr w:wrap="around" w:vAnchor="text" w:hAnchor="margin" w:xAlign="center" w:y="1"/>
      <w:rPr>
        <w:rStyle w:val="Puslapionumeris"/>
      </w:rPr>
    </w:pPr>
    <w:r>
      <w:rPr>
        <w:rStyle w:val="Puslapionumeris"/>
      </w:rPr>
      <w:fldChar w:fldCharType="begin"/>
    </w:r>
    <w:r w:rsidR="00845923">
      <w:rPr>
        <w:rStyle w:val="Puslapionumeris"/>
      </w:rPr>
      <w:instrText xml:space="preserve">PAGE  </w:instrText>
    </w:r>
    <w:r>
      <w:rPr>
        <w:rStyle w:val="Puslapionumeris"/>
      </w:rPr>
      <w:fldChar w:fldCharType="separate"/>
    </w:r>
    <w:r w:rsidR="00BC2F1C">
      <w:rPr>
        <w:rStyle w:val="Puslapionumeris"/>
        <w:noProof/>
      </w:rPr>
      <w:t>6</w:t>
    </w:r>
    <w:r>
      <w:rPr>
        <w:rStyle w:val="Puslapionumeris"/>
      </w:rPr>
      <w:fldChar w:fldCharType="end"/>
    </w:r>
  </w:p>
  <w:p w14:paraId="603CDBA9" w14:textId="77777777" w:rsidR="00845923" w:rsidRDefault="008459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E644F6"/>
    <w:multiLevelType w:val="hybridMultilevel"/>
    <w:tmpl w:val="6BF63CC2"/>
    <w:lvl w:ilvl="0" w:tplc="3962F512">
      <w:numFmt w:val="bullet"/>
      <w:lvlText w:val="·"/>
      <w:lvlJc w:val="left"/>
      <w:pPr>
        <w:ind w:left="980" w:hanging="62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0CF284F"/>
    <w:multiLevelType w:val="hybridMultilevel"/>
    <w:tmpl w:val="09541BE8"/>
    <w:lvl w:ilvl="0" w:tplc="51B6236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B962803"/>
    <w:multiLevelType w:val="hybridMultilevel"/>
    <w:tmpl w:val="BE96F5A4"/>
    <w:lvl w:ilvl="0" w:tplc="04270001">
      <w:start w:val="1"/>
      <w:numFmt w:val="bullet"/>
      <w:lvlText w:val=""/>
      <w:lvlJc w:val="left"/>
      <w:pPr>
        <w:ind w:left="1570" w:hanging="360"/>
      </w:pPr>
      <w:rPr>
        <w:rFonts w:ascii="Symbol" w:hAnsi="Symbol" w:hint="default"/>
      </w:rPr>
    </w:lvl>
    <w:lvl w:ilvl="1" w:tplc="04270003" w:tentative="1">
      <w:start w:val="1"/>
      <w:numFmt w:val="bullet"/>
      <w:lvlText w:val="o"/>
      <w:lvlJc w:val="left"/>
      <w:pPr>
        <w:ind w:left="2290" w:hanging="360"/>
      </w:pPr>
      <w:rPr>
        <w:rFonts w:ascii="Courier New" w:hAnsi="Courier New" w:cs="Courier New" w:hint="default"/>
      </w:rPr>
    </w:lvl>
    <w:lvl w:ilvl="2" w:tplc="04270005" w:tentative="1">
      <w:start w:val="1"/>
      <w:numFmt w:val="bullet"/>
      <w:lvlText w:val=""/>
      <w:lvlJc w:val="left"/>
      <w:pPr>
        <w:ind w:left="3010" w:hanging="360"/>
      </w:pPr>
      <w:rPr>
        <w:rFonts w:ascii="Wingdings" w:hAnsi="Wingdings" w:hint="default"/>
      </w:rPr>
    </w:lvl>
    <w:lvl w:ilvl="3" w:tplc="04270001">
      <w:start w:val="1"/>
      <w:numFmt w:val="bullet"/>
      <w:lvlText w:val=""/>
      <w:lvlJc w:val="left"/>
      <w:pPr>
        <w:ind w:left="3730" w:hanging="360"/>
      </w:pPr>
      <w:rPr>
        <w:rFonts w:ascii="Symbol" w:hAnsi="Symbol" w:hint="default"/>
      </w:rPr>
    </w:lvl>
    <w:lvl w:ilvl="4" w:tplc="04270003" w:tentative="1">
      <w:start w:val="1"/>
      <w:numFmt w:val="bullet"/>
      <w:lvlText w:val="o"/>
      <w:lvlJc w:val="left"/>
      <w:pPr>
        <w:ind w:left="4450" w:hanging="360"/>
      </w:pPr>
      <w:rPr>
        <w:rFonts w:ascii="Courier New" w:hAnsi="Courier New" w:cs="Courier New" w:hint="default"/>
      </w:rPr>
    </w:lvl>
    <w:lvl w:ilvl="5" w:tplc="04270005" w:tentative="1">
      <w:start w:val="1"/>
      <w:numFmt w:val="bullet"/>
      <w:lvlText w:val=""/>
      <w:lvlJc w:val="left"/>
      <w:pPr>
        <w:ind w:left="5170" w:hanging="360"/>
      </w:pPr>
      <w:rPr>
        <w:rFonts w:ascii="Wingdings" w:hAnsi="Wingdings" w:hint="default"/>
      </w:rPr>
    </w:lvl>
    <w:lvl w:ilvl="6" w:tplc="04270001" w:tentative="1">
      <w:start w:val="1"/>
      <w:numFmt w:val="bullet"/>
      <w:lvlText w:val=""/>
      <w:lvlJc w:val="left"/>
      <w:pPr>
        <w:ind w:left="5890" w:hanging="360"/>
      </w:pPr>
      <w:rPr>
        <w:rFonts w:ascii="Symbol" w:hAnsi="Symbol" w:hint="default"/>
      </w:rPr>
    </w:lvl>
    <w:lvl w:ilvl="7" w:tplc="04270003" w:tentative="1">
      <w:start w:val="1"/>
      <w:numFmt w:val="bullet"/>
      <w:lvlText w:val="o"/>
      <w:lvlJc w:val="left"/>
      <w:pPr>
        <w:ind w:left="6610" w:hanging="360"/>
      </w:pPr>
      <w:rPr>
        <w:rFonts w:ascii="Courier New" w:hAnsi="Courier New" w:cs="Courier New" w:hint="default"/>
      </w:rPr>
    </w:lvl>
    <w:lvl w:ilvl="8" w:tplc="04270005" w:tentative="1">
      <w:start w:val="1"/>
      <w:numFmt w:val="bullet"/>
      <w:lvlText w:val=""/>
      <w:lvlJc w:val="left"/>
      <w:pPr>
        <w:ind w:left="7330" w:hanging="360"/>
      </w:pPr>
      <w:rPr>
        <w:rFonts w:ascii="Wingdings" w:hAnsi="Wingdings" w:hint="default"/>
      </w:rPr>
    </w:lvl>
  </w:abstractNum>
  <w:abstractNum w:abstractNumId="3" w15:restartNumberingAfterBreak="0">
    <w:nsid w:val="3C665377"/>
    <w:multiLevelType w:val="hybridMultilevel"/>
    <w:tmpl w:val="6AFE22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EC9763D"/>
    <w:multiLevelType w:val="hybridMultilevel"/>
    <w:tmpl w:val="9FB671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1E06DEF"/>
    <w:multiLevelType w:val="hybridMultilevel"/>
    <w:tmpl w:val="621077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6A73A02"/>
    <w:multiLevelType w:val="hybridMultilevel"/>
    <w:tmpl w:val="21CCE7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692C28A"/>
    <w:multiLevelType w:val="hybridMultilevel"/>
    <w:tmpl w:val="D032B5DA"/>
    <w:lvl w:ilvl="0" w:tplc="5BF6F972">
      <w:start w:val="1"/>
      <w:numFmt w:val="bullet"/>
      <w:lvlText w:val="·"/>
      <w:lvlJc w:val="left"/>
      <w:pPr>
        <w:ind w:left="720" w:hanging="360"/>
      </w:pPr>
      <w:rPr>
        <w:rFonts w:ascii="Symbol" w:hAnsi="Symbol"/>
      </w:rPr>
    </w:lvl>
    <w:lvl w:ilvl="1" w:tplc="1DCD6119">
      <w:start w:val="1"/>
      <w:numFmt w:val="bullet"/>
      <w:lvlText w:val="o"/>
      <w:lvlJc w:val="left"/>
      <w:pPr>
        <w:ind w:left="1440" w:hanging="360"/>
      </w:pPr>
      <w:rPr>
        <w:rFonts w:ascii="Symbol" w:hAnsi="Symbol"/>
      </w:rPr>
    </w:lvl>
    <w:lvl w:ilvl="2" w:tplc="7F0B5144">
      <w:start w:val="1"/>
      <w:numFmt w:val="bullet"/>
      <w:lvlText w:val="·"/>
      <w:lvlJc w:val="left"/>
      <w:pPr>
        <w:ind w:left="2160" w:hanging="360"/>
      </w:pPr>
      <w:rPr>
        <w:rFonts w:ascii="Symbol" w:hAnsi="Symbol"/>
      </w:rPr>
    </w:lvl>
    <w:lvl w:ilvl="3" w:tplc="123EC978">
      <w:start w:val="1"/>
      <w:numFmt w:val="bullet"/>
      <w:lvlText w:val="o"/>
      <w:lvlJc w:val="left"/>
      <w:pPr>
        <w:ind w:left="2880" w:hanging="360"/>
      </w:pPr>
      <w:rPr>
        <w:rFonts w:ascii="Symbol" w:hAnsi="Symbol"/>
      </w:rPr>
    </w:lvl>
    <w:lvl w:ilvl="4" w:tplc="68791048">
      <w:start w:val="1"/>
      <w:numFmt w:val="bullet"/>
      <w:lvlText w:val="·"/>
      <w:lvlJc w:val="left"/>
      <w:pPr>
        <w:ind w:left="3600" w:hanging="360"/>
      </w:pPr>
      <w:rPr>
        <w:rFonts w:ascii="Symbol" w:hAnsi="Symbol"/>
      </w:rPr>
    </w:lvl>
    <w:lvl w:ilvl="5" w:tplc="635009FF">
      <w:start w:val="1"/>
      <w:numFmt w:val="bullet"/>
      <w:lvlText w:val="o"/>
      <w:lvlJc w:val="left"/>
      <w:pPr>
        <w:ind w:left="4320" w:hanging="360"/>
      </w:pPr>
      <w:rPr>
        <w:rFonts w:ascii="Symbol" w:hAnsi="Symbol"/>
      </w:rPr>
    </w:lvl>
    <w:lvl w:ilvl="6" w:tplc="7773578A">
      <w:start w:val="1"/>
      <w:numFmt w:val="bullet"/>
      <w:lvlText w:val="·"/>
      <w:lvlJc w:val="left"/>
      <w:pPr>
        <w:ind w:left="5040" w:hanging="360"/>
      </w:pPr>
      <w:rPr>
        <w:rFonts w:ascii="Symbol" w:hAnsi="Symbol"/>
      </w:rPr>
    </w:lvl>
    <w:lvl w:ilvl="7" w:tplc="756325D6">
      <w:start w:val="1"/>
      <w:numFmt w:val="bullet"/>
      <w:lvlText w:val="o"/>
      <w:lvlJc w:val="left"/>
      <w:pPr>
        <w:ind w:left="5760" w:hanging="360"/>
      </w:pPr>
      <w:rPr>
        <w:rFonts w:ascii="Symbol" w:hAnsi="Symbol"/>
      </w:rPr>
    </w:lvl>
    <w:lvl w:ilvl="8" w:tplc="49A49C1D">
      <w:start w:val="1"/>
      <w:numFmt w:val="bullet"/>
      <w:lvlText w:val="·"/>
      <w:lvlJc w:val="left"/>
      <w:pPr>
        <w:ind w:left="6480" w:hanging="360"/>
      </w:pPr>
      <w:rPr>
        <w:rFonts w:ascii="Symbol" w:hAnsi="Symbol"/>
      </w:rPr>
    </w:lvl>
  </w:abstractNum>
  <w:abstractNum w:abstractNumId="8" w15:restartNumberingAfterBreak="0">
    <w:nsid w:val="60172A01"/>
    <w:multiLevelType w:val="hybridMultilevel"/>
    <w:tmpl w:val="656672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B184DE1"/>
    <w:multiLevelType w:val="hybridMultilevel"/>
    <w:tmpl w:val="1938E608"/>
    <w:lvl w:ilvl="0" w:tplc="04270001">
      <w:start w:val="1"/>
      <w:numFmt w:val="bullet"/>
      <w:lvlText w:val=""/>
      <w:lvlJc w:val="left"/>
      <w:pPr>
        <w:ind w:left="1680" w:hanging="360"/>
      </w:pPr>
      <w:rPr>
        <w:rFonts w:ascii="Symbol" w:hAnsi="Symbol" w:cs="Symbol" w:hint="default"/>
      </w:rPr>
    </w:lvl>
    <w:lvl w:ilvl="1" w:tplc="04270003" w:tentative="1">
      <w:start w:val="1"/>
      <w:numFmt w:val="bullet"/>
      <w:lvlText w:val="o"/>
      <w:lvlJc w:val="left"/>
      <w:pPr>
        <w:ind w:left="2400" w:hanging="360"/>
      </w:pPr>
      <w:rPr>
        <w:rFonts w:ascii="Courier New" w:hAnsi="Courier New" w:cs="Courier New" w:hint="default"/>
      </w:rPr>
    </w:lvl>
    <w:lvl w:ilvl="2" w:tplc="04270005" w:tentative="1">
      <w:start w:val="1"/>
      <w:numFmt w:val="bullet"/>
      <w:lvlText w:val=""/>
      <w:lvlJc w:val="left"/>
      <w:pPr>
        <w:ind w:left="3120" w:hanging="360"/>
      </w:pPr>
      <w:rPr>
        <w:rFonts w:ascii="Wingdings" w:hAnsi="Wingdings" w:cs="Wingdings" w:hint="default"/>
      </w:rPr>
    </w:lvl>
    <w:lvl w:ilvl="3" w:tplc="04270001" w:tentative="1">
      <w:start w:val="1"/>
      <w:numFmt w:val="bullet"/>
      <w:lvlText w:val=""/>
      <w:lvlJc w:val="left"/>
      <w:pPr>
        <w:ind w:left="3840" w:hanging="360"/>
      </w:pPr>
      <w:rPr>
        <w:rFonts w:ascii="Symbol" w:hAnsi="Symbol" w:cs="Symbol" w:hint="default"/>
      </w:rPr>
    </w:lvl>
    <w:lvl w:ilvl="4" w:tplc="04270003" w:tentative="1">
      <w:start w:val="1"/>
      <w:numFmt w:val="bullet"/>
      <w:lvlText w:val="o"/>
      <w:lvlJc w:val="left"/>
      <w:pPr>
        <w:ind w:left="4560" w:hanging="360"/>
      </w:pPr>
      <w:rPr>
        <w:rFonts w:ascii="Courier New" w:hAnsi="Courier New" w:cs="Courier New" w:hint="default"/>
      </w:rPr>
    </w:lvl>
    <w:lvl w:ilvl="5" w:tplc="04270005" w:tentative="1">
      <w:start w:val="1"/>
      <w:numFmt w:val="bullet"/>
      <w:lvlText w:val=""/>
      <w:lvlJc w:val="left"/>
      <w:pPr>
        <w:ind w:left="5280" w:hanging="360"/>
      </w:pPr>
      <w:rPr>
        <w:rFonts w:ascii="Wingdings" w:hAnsi="Wingdings" w:cs="Wingdings" w:hint="default"/>
      </w:rPr>
    </w:lvl>
    <w:lvl w:ilvl="6" w:tplc="04270001" w:tentative="1">
      <w:start w:val="1"/>
      <w:numFmt w:val="bullet"/>
      <w:lvlText w:val=""/>
      <w:lvlJc w:val="left"/>
      <w:pPr>
        <w:ind w:left="6000" w:hanging="360"/>
      </w:pPr>
      <w:rPr>
        <w:rFonts w:ascii="Symbol" w:hAnsi="Symbol" w:cs="Symbol" w:hint="default"/>
      </w:rPr>
    </w:lvl>
    <w:lvl w:ilvl="7" w:tplc="04270003" w:tentative="1">
      <w:start w:val="1"/>
      <w:numFmt w:val="bullet"/>
      <w:lvlText w:val="o"/>
      <w:lvlJc w:val="left"/>
      <w:pPr>
        <w:ind w:left="6720" w:hanging="360"/>
      </w:pPr>
      <w:rPr>
        <w:rFonts w:ascii="Courier New" w:hAnsi="Courier New" w:cs="Courier New" w:hint="default"/>
      </w:rPr>
    </w:lvl>
    <w:lvl w:ilvl="8" w:tplc="04270005" w:tentative="1">
      <w:start w:val="1"/>
      <w:numFmt w:val="bullet"/>
      <w:lvlText w:val=""/>
      <w:lvlJc w:val="left"/>
      <w:pPr>
        <w:ind w:left="7440" w:hanging="360"/>
      </w:pPr>
      <w:rPr>
        <w:rFonts w:ascii="Wingdings" w:hAnsi="Wingdings" w:cs="Wingdings" w:hint="default"/>
      </w:rPr>
    </w:lvl>
  </w:abstractNum>
  <w:abstractNum w:abstractNumId="10" w15:restartNumberingAfterBreak="0">
    <w:nsid w:val="726E3025"/>
    <w:multiLevelType w:val="hybridMultilevel"/>
    <w:tmpl w:val="9F3E7A94"/>
    <w:lvl w:ilvl="0" w:tplc="E4D212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73C77B65"/>
    <w:multiLevelType w:val="hybridMultilevel"/>
    <w:tmpl w:val="251855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8EF41C8"/>
    <w:multiLevelType w:val="hybridMultilevel"/>
    <w:tmpl w:val="9F9834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0"/>
  </w:num>
  <w:num w:numId="4">
    <w:abstractNumId w:val="11"/>
  </w:num>
  <w:num w:numId="5">
    <w:abstractNumId w:val="6"/>
  </w:num>
  <w:num w:numId="6">
    <w:abstractNumId w:val="2"/>
  </w:num>
  <w:num w:numId="7">
    <w:abstractNumId w:val="4"/>
  </w:num>
  <w:num w:numId="8">
    <w:abstractNumId w:val="12"/>
  </w:num>
  <w:num w:numId="9">
    <w:abstractNumId w:val="1"/>
  </w:num>
  <w:num w:numId="10">
    <w:abstractNumId w:val="8"/>
  </w:num>
  <w:num w:numId="11">
    <w:abstractNumId w:val="3"/>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39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80B"/>
    <w:rsid w:val="000051C6"/>
    <w:rsid w:val="00044B0D"/>
    <w:rsid w:val="000528D8"/>
    <w:rsid w:val="000571EA"/>
    <w:rsid w:val="00057E08"/>
    <w:rsid w:val="00057F4B"/>
    <w:rsid w:val="000B59D3"/>
    <w:rsid w:val="000C1515"/>
    <w:rsid w:val="000C203E"/>
    <w:rsid w:val="000C36CA"/>
    <w:rsid w:val="000D4B32"/>
    <w:rsid w:val="000D608A"/>
    <w:rsid w:val="000E1445"/>
    <w:rsid w:val="000E476E"/>
    <w:rsid w:val="0010330B"/>
    <w:rsid w:val="00114641"/>
    <w:rsid w:val="00116D26"/>
    <w:rsid w:val="001238B0"/>
    <w:rsid w:val="0013213C"/>
    <w:rsid w:val="001902F5"/>
    <w:rsid w:val="001B268A"/>
    <w:rsid w:val="001C3711"/>
    <w:rsid w:val="001C5BA4"/>
    <w:rsid w:val="001D2CF7"/>
    <w:rsid w:val="001E14B2"/>
    <w:rsid w:val="001E7123"/>
    <w:rsid w:val="00217671"/>
    <w:rsid w:val="00220C03"/>
    <w:rsid w:val="00240F55"/>
    <w:rsid w:val="00261B07"/>
    <w:rsid w:val="00264C9D"/>
    <w:rsid w:val="002666DE"/>
    <w:rsid w:val="0028220E"/>
    <w:rsid w:val="00285A73"/>
    <w:rsid w:val="002A0A48"/>
    <w:rsid w:val="002A22F9"/>
    <w:rsid w:val="002C7F89"/>
    <w:rsid w:val="002D4BEE"/>
    <w:rsid w:val="002D6833"/>
    <w:rsid w:val="0030125F"/>
    <w:rsid w:val="0030180B"/>
    <w:rsid w:val="00301E48"/>
    <w:rsid w:val="00326091"/>
    <w:rsid w:val="00327D22"/>
    <w:rsid w:val="003316FA"/>
    <w:rsid w:val="00340E93"/>
    <w:rsid w:val="003434CF"/>
    <w:rsid w:val="00346E6B"/>
    <w:rsid w:val="00366460"/>
    <w:rsid w:val="0036695E"/>
    <w:rsid w:val="00372405"/>
    <w:rsid w:val="0037409B"/>
    <w:rsid w:val="00376C2A"/>
    <w:rsid w:val="003906DE"/>
    <w:rsid w:val="003A37EB"/>
    <w:rsid w:val="004015DD"/>
    <w:rsid w:val="004051FD"/>
    <w:rsid w:val="004062A9"/>
    <w:rsid w:val="00442721"/>
    <w:rsid w:val="00464F67"/>
    <w:rsid w:val="00482645"/>
    <w:rsid w:val="00491ED8"/>
    <w:rsid w:val="004A3598"/>
    <w:rsid w:val="004E2638"/>
    <w:rsid w:val="004E4C40"/>
    <w:rsid w:val="00500A44"/>
    <w:rsid w:val="0051427D"/>
    <w:rsid w:val="00536C06"/>
    <w:rsid w:val="005430D3"/>
    <w:rsid w:val="005810E4"/>
    <w:rsid w:val="00583C24"/>
    <w:rsid w:val="0059210A"/>
    <w:rsid w:val="00593951"/>
    <w:rsid w:val="00597490"/>
    <w:rsid w:val="005B0BFB"/>
    <w:rsid w:val="005E11BC"/>
    <w:rsid w:val="00615688"/>
    <w:rsid w:val="00616546"/>
    <w:rsid w:val="0062307A"/>
    <w:rsid w:val="0062365A"/>
    <w:rsid w:val="006274DB"/>
    <w:rsid w:val="00640E6C"/>
    <w:rsid w:val="00656BC3"/>
    <w:rsid w:val="00662DFB"/>
    <w:rsid w:val="00667691"/>
    <w:rsid w:val="0067508F"/>
    <w:rsid w:val="00684286"/>
    <w:rsid w:val="006C0BE2"/>
    <w:rsid w:val="006C171F"/>
    <w:rsid w:val="006C4786"/>
    <w:rsid w:val="006D2359"/>
    <w:rsid w:val="006E1C24"/>
    <w:rsid w:val="006E6918"/>
    <w:rsid w:val="006E6AF0"/>
    <w:rsid w:val="0072003A"/>
    <w:rsid w:val="00722897"/>
    <w:rsid w:val="007276BF"/>
    <w:rsid w:val="00727764"/>
    <w:rsid w:val="00745586"/>
    <w:rsid w:val="00770725"/>
    <w:rsid w:val="007775A2"/>
    <w:rsid w:val="00782CD3"/>
    <w:rsid w:val="0079709C"/>
    <w:rsid w:val="007B0BE9"/>
    <w:rsid w:val="007B4856"/>
    <w:rsid w:val="007C4430"/>
    <w:rsid w:val="007D1F85"/>
    <w:rsid w:val="007D5EE5"/>
    <w:rsid w:val="007D6FCB"/>
    <w:rsid w:val="007E0792"/>
    <w:rsid w:val="007E11A8"/>
    <w:rsid w:val="007F04E8"/>
    <w:rsid w:val="007F6C67"/>
    <w:rsid w:val="00845923"/>
    <w:rsid w:val="00861E48"/>
    <w:rsid w:val="00862AAD"/>
    <w:rsid w:val="008A2FE3"/>
    <w:rsid w:val="008B0B84"/>
    <w:rsid w:val="008C39C1"/>
    <w:rsid w:val="008C56AC"/>
    <w:rsid w:val="008D1B01"/>
    <w:rsid w:val="008D5880"/>
    <w:rsid w:val="008E4AFA"/>
    <w:rsid w:val="008F27C3"/>
    <w:rsid w:val="00902B66"/>
    <w:rsid w:val="00905829"/>
    <w:rsid w:val="00920681"/>
    <w:rsid w:val="009253C6"/>
    <w:rsid w:val="00935D43"/>
    <w:rsid w:val="009A00B5"/>
    <w:rsid w:val="009A1107"/>
    <w:rsid w:val="009A151F"/>
    <w:rsid w:val="009A481E"/>
    <w:rsid w:val="009A577D"/>
    <w:rsid w:val="009B65D1"/>
    <w:rsid w:val="009C07DA"/>
    <w:rsid w:val="009C3E2F"/>
    <w:rsid w:val="009F5CAA"/>
    <w:rsid w:val="00A261A5"/>
    <w:rsid w:val="00A40215"/>
    <w:rsid w:val="00A62E76"/>
    <w:rsid w:val="00A72990"/>
    <w:rsid w:val="00A77D9C"/>
    <w:rsid w:val="00A8248C"/>
    <w:rsid w:val="00A937A3"/>
    <w:rsid w:val="00AA0D8B"/>
    <w:rsid w:val="00AD166D"/>
    <w:rsid w:val="00AD67C5"/>
    <w:rsid w:val="00AE7092"/>
    <w:rsid w:val="00B14479"/>
    <w:rsid w:val="00B331FB"/>
    <w:rsid w:val="00B81A94"/>
    <w:rsid w:val="00B96035"/>
    <w:rsid w:val="00B96ABE"/>
    <w:rsid w:val="00BA0827"/>
    <w:rsid w:val="00BA7498"/>
    <w:rsid w:val="00BB2B61"/>
    <w:rsid w:val="00BB61BE"/>
    <w:rsid w:val="00BB65B1"/>
    <w:rsid w:val="00BC1207"/>
    <w:rsid w:val="00BC2CB6"/>
    <w:rsid w:val="00BC2F1C"/>
    <w:rsid w:val="00BC5449"/>
    <w:rsid w:val="00BF1421"/>
    <w:rsid w:val="00BF6C76"/>
    <w:rsid w:val="00C469F4"/>
    <w:rsid w:val="00C505E2"/>
    <w:rsid w:val="00C71C73"/>
    <w:rsid w:val="00C8652E"/>
    <w:rsid w:val="00C957F9"/>
    <w:rsid w:val="00C96AD1"/>
    <w:rsid w:val="00CB640E"/>
    <w:rsid w:val="00CC03ED"/>
    <w:rsid w:val="00CC5F99"/>
    <w:rsid w:val="00CC6858"/>
    <w:rsid w:val="00CC7C5D"/>
    <w:rsid w:val="00CD6EDD"/>
    <w:rsid w:val="00CE0F9D"/>
    <w:rsid w:val="00CE78E4"/>
    <w:rsid w:val="00D03403"/>
    <w:rsid w:val="00D0437E"/>
    <w:rsid w:val="00D3177C"/>
    <w:rsid w:val="00D8056E"/>
    <w:rsid w:val="00D81794"/>
    <w:rsid w:val="00D84FE4"/>
    <w:rsid w:val="00D904B7"/>
    <w:rsid w:val="00D90A3E"/>
    <w:rsid w:val="00D91FC5"/>
    <w:rsid w:val="00D944D9"/>
    <w:rsid w:val="00DA0EE7"/>
    <w:rsid w:val="00DA4BDE"/>
    <w:rsid w:val="00DC04B6"/>
    <w:rsid w:val="00DC0594"/>
    <w:rsid w:val="00DC189C"/>
    <w:rsid w:val="00DC2E20"/>
    <w:rsid w:val="00DC5C88"/>
    <w:rsid w:val="00DD3855"/>
    <w:rsid w:val="00DF2CC4"/>
    <w:rsid w:val="00E52B13"/>
    <w:rsid w:val="00E717AF"/>
    <w:rsid w:val="00E764BD"/>
    <w:rsid w:val="00EA123B"/>
    <w:rsid w:val="00EC73AC"/>
    <w:rsid w:val="00EC7454"/>
    <w:rsid w:val="00ED467D"/>
    <w:rsid w:val="00ED5045"/>
    <w:rsid w:val="00EF64EA"/>
    <w:rsid w:val="00F05CF4"/>
    <w:rsid w:val="00F063E1"/>
    <w:rsid w:val="00F11979"/>
    <w:rsid w:val="00F322F3"/>
    <w:rsid w:val="00F40FD1"/>
    <w:rsid w:val="00F605F8"/>
    <w:rsid w:val="00F85900"/>
    <w:rsid w:val="00F93008"/>
    <w:rsid w:val="00F96674"/>
    <w:rsid w:val="00F966FB"/>
    <w:rsid w:val="00F97720"/>
    <w:rsid w:val="00FA48EC"/>
    <w:rsid w:val="00FB56FB"/>
    <w:rsid w:val="00FB601D"/>
    <w:rsid w:val="00FB6626"/>
    <w:rsid w:val="00FF38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0F6B12F"/>
  <w15:docId w15:val="{9B45855D-1811-405A-B254-B28A471EF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A3598"/>
    <w:rPr>
      <w:lang w:eastAsia="en-US"/>
    </w:rPr>
  </w:style>
  <w:style w:type="paragraph" w:styleId="Antrat1">
    <w:name w:val="heading 1"/>
    <w:basedOn w:val="prastasis"/>
    <w:next w:val="prastasis"/>
    <w:qFormat/>
    <w:rsid w:val="004A3598"/>
    <w:pPr>
      <w:keepNext/>
      <w:ind w:firstLine="1247"/>
      <w:outlineLvl w:val="0"/>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4A3598"/>
    <w:pPr>
      <w:ind w:firstLine="1247"/>
      <w:jc w:val="both"/>
    </w:pPr>
    <w:rPr>
      <w:sz w:val="24"/>
    </w:rPr>
  </w:style>
  <w:style w:type="paragraph" w:styleId="Antrats">
    <w:name w:val="header"/>
    <w:basedOn w:val="prastasis"/>
    <w:rsid w:val="004A3598"/>
    <w:pPr>
      <w:tabs>
        <w:tab w:val="center" w:pos="4153"/>
        <w:tab w:val="right" w:pos="8306"/>
      </w:tabs>
    </w:pPr>
  </w:style>
  <w:style w:type="character" w:styleId="Puslapionumeris">
    <w:name w:val="page number"/>
    <w:basedOn w:val="Numatytasispastraiposriftas"/>
    <w:rsid w:val="004A3598"/>
  </w:style>
  <w:style w:type="paragraph" w:styleId="Porat">
    <w:name w:val="footer"/>
    <w:basedOn w:val="prastasis"/>
    <w:rsid w:val="004A3598"/>
    <w:pPr>
      <w:tabs>
        <w:tab w:val="center" w:pos="4153"/>
        <w:tab w:val="right" w:pos="8306"/>
      </w:tabs>
    </w:pPr>
  </w:style>
  <w:style w:type="table" w:styleId="Lentelstinklelis">
    <w:name w:val="Table Grid"/>
    <w:basedOn w:val="prastojilentel"/>
    <w:rsid w:val="00DD3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3906DE"/>
    <w:rPr>
      <w:rFonts w:ascii="Tahoma" w:hAnsi="Tahoma" w:cs="Tahoma"/>
      <w:sz w:val="16"/>
      <w:szCs w:val="16"/>
    </w:rPr>
  </w:style>
  <w:style w:type="character" w:customStyle="1" w:styleId="DebesliotekstasDiagrama">
    <w:name w:val="Debesėlio tekstas Diagrama"/>
    <w:basedOn w:val="Numatytasispastraiposriftas"/>
    <w:link w:val="Debesliotekstas"/>
    <w:rsid w:val="003906DE"/>
    <w:rPr>
      <w:rFonts w:ascii="Tahoma" w:hAnsi="Tahoma" w:cs="Tahoma"/>
      <w:sz w:val="16"/>
      <w:szCs w:val="16"/>
      <w:lang w:val="en-GB" w:eastAsia="en-US"/>
    </w:rPr>
  </w:style>
  <w:style w:type="character" w:styleId="Vietosrezervavimoenklotekstas">
    <w:name w:val="Placeholder Text"/>
    <w:basedOn w:val="Numatytasispastraiposriftas"/>
    <w:uiPriority w:val="99"/>
    <w:semiHidden/>
    <w:rsid w:val="00B331FB"/>
    <w:rPr>
      <w:color w:val="808080"/>
    </w:rPr>
  </w:style>
  <w:style w:type="paragraph" w:styleId="Sraopastraipa">
    <w:name w:val="List Paragraph"/>
    <w:basedOn w:val="prastasis"/>
    <w:uiPriority w:val="34"/>
    <w:qFormat/>
    <w:rsid w:val="00905829"/>
    <w:pPr>
      <w:ind w:left="720"/>
      <w:contextualSpacing/>
    </w:pPr>
  </w:style>
  <w:style w:type="paragraph" w:styleId="Betarp">
    <w:name w:val="No Spacing"/>
    <w:uiPriority w:val="1"/>
    <w:qFormat/>
    <w:rsid w:val="00DF2CC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7FD814E8B734A5C831F03F0251C67A7"/>
        <w:category>
          <w:name w:val="Bendrosios nuostatos"/>
          <w:gallery w:val="placeholder"/>
        </w:category>
        <w:types>
          <w:type w:val="bbPlcHdr"/>
        </w:types>
        <w:behaviors>
          <w:behavior w:val="content"/>
        </w:behaviors>
        <w:guid w:val="{54B9812D-89FF-4D52-AE28-3C4B6BF71337}"/>
      </w:docPartPr>
      <w:docPartBody>
        <w:p w:rsidR="00167701" w:rsidRDefault="00167701">
          <w:pPr>
            <w:pStyle w:val="97FD814E8B734A5C831F03F0251C67A7"/>
          </w:pPr>
          <w:r w:rsidRPr="00F362A0">
            <w:rPr>
              <w:rStyle w:val="Vietosrezervavimoenkloteksta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701"/>
    <w:rsid w:val="0010106A"/>
    <w:rsid w:val="00167701"/>
    <w:rsid w:val="00A4708E"/>
    <w:rsid w:val="00EF061A"/>
    <w:rsid w:val="00F262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Pr>
      <w:color w:val="808080"/>
    </w:rPr>
  </w:style>
  <w:style w:type="paragraph" w:customStyle="1" w:styleId="97FD814E8B734A5C831F03F0251C67A7">
    <w:name w:val="97FD814E8B734A5C831F03F0251C67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C14F50-3CD8-40FF-890C-135926A0E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7</Pages>
  <Words>2794</Words>
  <Characters>20355</Characters>
  <Application>Microsoft Office Word</Application>
  <DocSecurity>0</DocSecurity>
  <Lines>169</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sm</Company>
  <LinksUpToDate>false</LinksUpToDate>
  <CharactersWithSpaces>23103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Vaiva Obelevičienė</dc:creator>
  <cp:lastModifiedBy>Vaiva Obelevičienė</cp:lastModifiedBy>
  <cp:revision>15</cp:revision>
  <cp:lastPrinted>2020-02-04T14:31:00Z</cp:lastPrinted>
  <dcterms:created xsi:type="dcterms:W3CDTF">2020-11-27T13:24:00Z</dcterms:created>
  <dcterms:modified xsi:type="dcterms:W3CDTF">2020-11-30T07:28:00Z</dcterms:modified>
</cp:coreProperties>
</file>