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F68FC" w14:textId="3B8EF221" w:rsidR="007F1602" w:rsidRPr="00D21C80" w:rsidRDefault="00BE66FB" w:rsidP="005A145A">
      <w:pPr>
        <w:jc w:val="center"/>
        <w:rPr>
          <w:b/>
          <w:color w:val="000000"/>
        </w:rPr>
      </w:pPr>
      <w:r w:rsidRPr="00D21C80">
        <w:rPr>
          <w:b/>
          <w:color w:val="000000"/>
        </w:rPr>
        <w:t>DERINIMO PAŽYMA</w:t>
      </w:r>
    </w:p>
    <w:p w14:paraId="78F326EE" w14:textId="42858BDB" w:rsidR="00B152D4" w:rsidRPr="00D21C80" w:rsidRDefault="008673C6" w:rsidP="00847D83">
      <w:pPr>
        <w:spacing w:line="259" w:lineRule="auto"/>
        <w:jc w:val="center"/>
        <w:rPr>
          <w:b/>
          <w:bCs/>
          <w:lang w:eastAsia="lt-LT"/>
        </w:rPr>
      </w:pPr>
      <w:r w:rsidRPr="00D21C80">
        <w:rPr>
          <w:b/>
          <w:lang w:eastAsia="lt-LT"/>
        </w:rPr>
        <w:t xml:space="preserve">DĖL LIETUVOS RESPUBLIKOS </w:t>
      </w:r>
      <w:r w:rsidR="00D01F68" w:rsidRPr="00D21C80">
        <w:rPr>
          <w:b/>
          <w:lang w:eastAsia="lt-LT"/>
        </w:rPr>
        <w:t xml:space="preserve">GELEŽINKELIŲ TRANSPORTO </w:t>
      </w:r>
      <w:r w:rsidR="00D70A2D" w:rsidRPr="00D21C80">
        <w:rPr>
          <w:b/>
          <w:lang w:eastAsia="lt-LT"/>
        </w:rPr>
        <w:t>KODEKSO  3, 4, 4</w:t>
      </w:r>
      <w:r w:rsidR="00D70A2D" w:rsidRPr="00D21C80">
        <w:rPr>
          <w:b/>
          <w:vertAlign w:val="superscript"/>
          <w:lang w:eastAsia="lt-LT"/>
        </w:rPr>
        <w:t>1</w:t>
      </w:r>
      <w:r w:rsidR="00D70A2D" w:rsidRPr="00D21C80">
        <w:rPr>
          <w:b/>
          <w:lang w:eastAsia="lt-LT"/>
        </w:rPr>
        <w:t>, 7</w:t>
      </w:r>
      <w:r w:rsidR="00D70A2D" w:rsidRPr="00D21C80">
        <w:rPr>
          <w:b/>
          <w:vertAlign w:val="superscript"/>
          <w:lang w:eastAsia="lt-LT"/>
        </w:rPr>
        <w:t>1</w:t>
      </w:r>
      <w:r w:rsidR="00D70A2D" w:rsidRPr="00D21C80">
        <w:rPr>
          <w:b/>
          <w:lang w:eastAsia="lt-LT"/>
        </w:rPr>
        <w:t>, 10</w:t>
      </w:r>
      <w:r w:rsidR="00D70A2D" w:rsidRPr="00D21C80">
        <w:rPr>
          <w:b/>
          <w:vertAlign w:val="superscript"/>
          <w:lang w:eastAsia="lt-LT"/>
        </w:rPr>
        <w:t>1</w:t>
      </w:r>
      <w:r w:rsidR="00D70A2D" w:rsidRPr="00D21C80">
        <w:rPr>
          <w:b/>
          <w:lang w:eastAsia="lt-LT"/>
        </w:rPr>
        <w:t xml:space="preserve">, </w:t>
      </w:r>
      <w:r w:rsidR="000101B4" w:rsidRPr="00D21C80">
        <w:rPr>
          <w:b/>
          <w:lang w:eastAsia="lt-LT"/>
        </w:rPr>
        <w:t xml:space="preserve">12, </w:t>
      </w:r>
      <w:r w:rsidR="00D70A2D" w:rsidRPr="00D21C80">
        <w:rPr>
          <w:b/>
          <w:lang w:eastAsia="lt-LT"/>
        </w:rPr>
        <w:t xml:space="preserve">14, 17, </w:t>
      </w:r>
      <w:r w:rsidR="003E5251" w:rsidRPr="003E5251">
        <w:rPr>
          <w:b/>
          <w:lang w:eastAsia="lt-LT"/>
        </w:rPr>
        <w:t xml:space="preserve">19, </w:t>
      </w:r>
      <w:r w:rsidR="00D70A2D" w:rsidRPr="00D21C80">
        <w:rPr>
          <w:b/>
          <w:lang w:eastAsia="lt-LT"/>
        </w:rPr>
        <w:t>20, 21, 23, 24</w:t>
      </w:r>
      <w:r w:rsidR="00D70A2D" w:rsidRPr="00D21C80">
        <w:rPr>
          <w:b/>
          <w:vertAlign w:val="superscript"/>
          <w:lang w:eastAsia="lt-LT"/>
        </w:rPr>
        <w:t>1</w:t>
      </w:r>
      <w:r w:rsidR="00D70A2D" w:rsidRPr="00D21C80">
        <w:rPr>
          <w:b/>
          <w:lang w:eastAsia="lt-LT"/>
        </w:rPr>
        <w:t xml:space="preserve">, </w:t>
      </w:r>
      <w:r w:rsidR="00294320" w:rsidRPr="00D21C80">
        <w:rPr>
          <w:b/>
          <w:lang w:eastAsia="lt-LT"/>
        </w:rPr>
        <w:t xml:space="preserve">25, </w:t>
      </w:r>
      <w:r w:rsidR="00D70A2D" w:rsidRPr="00D21C80">
        <w:rPr>
          <w:b/>
          <w:lang w:eastAsia="lt-LT"/>
        </w:rPr>
        <w:t>25</w:t>
      </w:r>
      <w:r w:rsidR="00D70A2D" w:rsidRPr="00D21C80">
        <w:rPr>
          <w:b/>
          <w:vertAlign w:val="superscript"/>
          <w:lang w:eastAsia="lt-LT"/>
        </w:rPr>
        <w:t>2</w:t>
      </w:r>
      <w:r w:rsidR="00D70A2D" w:rsidRPr="00D21C80">
        <w:rPr>
          <w:b/>
          <w:lang w:eastAsia="lt-LT"/>
        </w:rPr>
        <w:t>, 26, 28, 29, 29</w:t>
      </w:r>
      <w:r w:rsidR="00D70A2D" w:rsidRPr="00D21C80">
        <w:rPr>
          <w:b/>
          <w:vertAlign w:val="superscript"/>
          <w:lang w:eastAsia="lt-LT"/>
        </w:rPr>
        <w:t>1</w:t>
      </w:r>
      <w:r w:rsidR="00D70A2D" w:rsidRPr="00D21C80">
        <w:rPr>
          <w:b/>
          <w:lang w:eastAsia="lt-LT"/>
        </w:rPr>
        <w:t>,</w:t>
      </w:r>
      <w:r w:rsidR="00D70A2D" w:rsidRPr="00D21C80">
        <w:rPr>
          <w:b/>
          <w:bCs/>
        </w:rPr>
        <w:t xml:space="preserve"> 29</w:t>
      </w:r>
      <w:r w:rsidR="00D70A2D" w:rsidRPr="00D21C80">
        <w:rPr>
          <w:b/>
          <w:bCs/>
          <w:vertAlign w:val="superscript"/>
        </w:rPr>
        <w:t>2</w:t>
      </w:r>
      <w:r w:rsidR="00D70A2D" w:rsidRPr="00D21C80">
        <w:rPr>
          <w:b/>
          <w:bCs/>
        </w:rPr>
        <w:t>, 29</w:t>
      </w:r>
      <w:r w:rsidR="00D70A2D" w:rsidRPr="00D21C80">
        <w:rPr>
          <w:b/>
          <w:bCs/>
          <w:vertAlign w:val="superscript"/>
        </w:rPr>
        <w:t>3</w:t>
      </w:r>
      <w:r w:rsidR="00D70A2D" w:rsidRPr="00D21C80">
        <w:rPr>
          <w:b/>
          <w:bCs/>
        </w:rPr>
        <w:t>, 29</w:t>
      </w:r>
      <w:r w:rsidR="00D70A2D" w:rsidRPr="00D21C80">
        <w:rPr>
          <w:b/>
          <w:bCs/>
          <w:vertAlign w:val="superscript"/>
        </w:rPr>
        <w:t>5</w:t>
      </w:r>
      <w:r w:rsidR="00D70A2D" w:rsidRPr="00D21C80">
        <w:rPr>
          <w:b/>
          <w:bCs/>
        </w:rPr>
        <w:t xml:space="preserve">, </w:t>
      </w:r>
      <w:r w:rsidR="00D70A2D" w:rsidRPr="00D21C80">
        <w:rPr>
          <w:b/>
          <w:lang w:eastAsia="lt-LT"/>
        </w:rPr>
        <w:t>29</w:t>
      </w:r>
      <w:r w:rsidR="00D70A2D" w:rsidRPr="00D21C80">
        <w:rPr>
          <w:b/>
          <w:vertAlign w:val="superscript"/>
          <w:lang w:eastAsia="lt-LT"/>
        </w:rPr>
        <w:t>6</w:t>
      </w:r>
      <w:r w:rsidR="00D70A2D" w:rsidRPr="00D21C80">
        <w:rPr>
          <w:b/>
          <w:lang w:eastAsia="lt-LT"/>
        </w:rPr>
        <w:t>, 29</w:t>
      </w:r>
      <w:r w:rsidR="00D70A2D" w:rsidRPr="00D21C80">
        <w:rPr>
          <w:b/>
          <w:vertAlign w:val="superscript"/>
          <w:lang w:eastAsia="lt-LT"/>
        </w:rPr>
        <w:t>7</w:t>
      </w:r>
      <w:r w:rsidR="00D70A2D" w:rsidRPr="00D21C80">
        <w:rPr>
          <w:b/>
          <w:lang w:eastAsia="lt-LT"/>
        </w:rPr>
        <w:t>, 29</w:t>
      </w:r>
      <w:r w:rsidR="00D70A2D" w:rsidRPr="00D21C80">
        <w:rPr>
          <w:b/>
          <w:vertAlign w:val="superscript"/>
          <w:lang w:eastAsia="lt-LT"/>
        </w:rPr>
        <w:t>8</w:t>
      </w:r>
      <w:r w:rsidR="00D70A2D" w:rsidRPr="00D21C80">
        <w:rPr>
          <w:b/>
          <w:lang w:eastAsia="lt-LT"/>
        </w:rPr>
        <w:t>, 30</w:t>
      </w:r>
      <w:r w:rsidR="00D70A2D" w:rsidRPr="00D21C80">
        <w:rPr>
          <w:b/>
          <w:vertAlign w:val="superscript"/>
          <w:lang w:eastAsia="lt-LT"/>
        </w:rPr>
        <w:t>1</w:t>
      </w:r>
      <w:r w:rsidR="00D70A2D" w:rsidRPr="00D21C80">
        <w:rPr>
          <w:b/>
          <w:lang w:eastAsia="lt-LT"/>
        </w:rPr>
        <w:t xml:space="preserve"> IR 30</w:t>
      </w:r>
      <w:r w:rsidR="00D70A2D" w:rsidRPr="00D21C80">
        <w:rPr>
          <w:b/>
          <w:vertAlign w:val="superscript"/>
          <w:lang w:eastAsia="lt-LT"/>
        </w:rPr>
        <w:t>2</w:t>
      </w:r>
      <w:r w:rsidR="00D70A2D" w:rsidRPr="00D21C80">
        <w:rPr>
          <w:b/>
          <w:lang w:eastAsia="lt-LT"/>
        </w:rPr>
        <w:t xml:space="preserve"> STRAIPSNIŲ PAKEITIMO, KODEKSO PAPILDYMO 25</w:t>
      </w:r>
      <w:r w:rsidR="00D70A2D" w:rsidRPr="00D21C80">
        <w:rPr>
          <w:b/>
          <w:vertAlign w:val="superscript"/>
          <w:lang w:eastAsia="lt-LT"/>
        </w:rPr>
        <w:t>3</w:t>
      </w:r>
      <w:r w:rsidR="00D70A2D" w:rsidRPr="00D21C80">
        <w:rPr>
          <w:b/>
          <w:lang w:eastAsia="lt-LT"/>
        </w:rPr>
        <w:t>, 29</w:t>
      </w:r>
      <w:r w:rsidR="00D70A2D" w:rsidRPr="00D21C80">
        <w:rPr>
          <w:b/>
          <w:vertAlign w:val="superscript"/>
          <w:lang w:eastAsia="lt-LT"/>
        </w:rPr>
        <w:t>9</w:t>
      </w:r>
      <w:r w:rsidR="00D70A2D" w:rsidRPr="00D21C80">
        <w:rPr>
          <w:b/>
          <w:lang w:eastAsia="lt-LT"/>
        </w:rPr>
        <w:t xml:space="preserve"> IR 29</w:t>
      </w:r>
      <w:r w:rsidR="00D70A2D" w:rsidRPr="00D21C80">
        <w:rPr>
          <w:b/>
          <w:vertAlign w:val="superscript"/>
          <w:lang w:eastAsia="lt-LT"/>
        </w:rPr>
        <w:t>10</w:t>
      </w:r>
      <w:r w:rsidR="00D70A2D" w:rsidRPr="00D21C80">
        <w:rPr>
          <w:b/>
          <w:lang w:eastAsia="lt-LT"/>
        </w:rPr>
        <w:t xml:space="preserve"> STRAIPSNIAIS IR </w:t>
      </w:r>
      <w:r w:rsidR="00D70A2D" w:rsidRPr="00D21C80">
        <w:rPr>
          <w:b/>
          <w:bCs/>
          <w:lang w:eastAsia="lt-LT"/>
        </w:rPr>
        <w:t>25</w:t>
      </w:r>
      <w:r w:rsidR="00D70A2D" w:rsidRPr="00D21C80">
        <w:rPr>
          <w:b/>
          <w:bCs/>
          <w:vertAlign w:val="superscript"/>
          <w:lang w:eastAsia="lt-LT"/>
        </w:rPr>
        <w:t xml:space="preserve">1 </w:t>
      </w:r>
      <w:r w:rsidR="00D70A2D" w:rsidRPr="00D21C80">
        <w:rPr>
          <w:b/>
          <w:bCs/>
          <w:lang w:eastAsia="lt-LT"/>
        </w:rPr>
        <w:t>STRAIPSNIO PRIPAŽINIMO NETEKUSIU GALIOS</w:t>
      </w:r>
      <w:r w:rsidR="00D70A2D" w:rsidRPr="00D21C80">
        <w:rPr>
          <w:b/>
          <w:color w:val="000000"/>
        </w:rPr>
        <w:t xml:space="preserve"> ĮSTATYMO PROJEKTO </w:t>
      </w:r>
    </w:p>
    <w:p w14:paraId="7ACF68FF" w14:textId="77777777" w:rsidR="00A166BC" w:rsidRPr="00D21C80" w:rsidRDefault="00A166BC" w:rsidP="005A145A">
      <w:pPr>
        <w:rPr>
          <w:b/>
          <w:color w:val="000000"/>
        </w:rPr>
      </w:pPr>
    </w:p>
    <w:tbl>
      <w:tblPr>
        <w:tblW w:w="163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946"/>
        <w:gridCol w:w="7087"/>
      </w:tblGrid>
      <w:tr w:rsidR="00A166BC" w:rsidRPr="00D21C80" w14:paraId="7ACF6904" w14:textId="77777777" w:rsidTr="0050324E">
        <w:tc>
          <w:tcPr>
            <w:tcW w:w="2269" w:type="dxa"/>
          </w:tcPr>
          <w:p w14:paraId="7ACF6900" w14:textId="77777777" w:rsidR="00A166BC" w:rsidRPr="00D21C80" w:rsidRDefault="00A166BC" w:rsidP="005A145A">
            <w:pPr>
              <w:ind w:right="60"/>
              <w:rPr>
                <w:b/>
                <w:color w:val="00000A"/>
              </w:rPr>
            </w:pPr>
            <w:r w:rsidRPr="00D21C80">
              <w:rPr>
                <w:b/>
                <w:color w:val="00000A"/>
              </w:rPr>
              <w:t>Institucijos pavadinimas,</w:t>
            </w:r>
          </w:p>
          <w:p w14:paraId="7ACF6901" w14:textId="77777777" w:rsidR="00A166BC" w:rsidRPr="00D21C80" w:rsidRDefault="00A166BC" w:rsidP="005A145A">
            <w:pPr>
              <w:ind w:right="60"/>
              <w:rPr>
                <w:b/>
                <w:color w:val="00000A"/>
              </w:rPr>
            </w:pPr>
            <w:r w:rsidRPr="00D21C80">
              <w:rPr>
                <w:b/>
                <w:color w:val="00000A"/>
              </w:rPr>
              <w:t>rašto data ir numeris</w:t>
            </w:r>
          </w:p>
        </w:tc>
        <w:tc>
          <w:tcPr>
            <w:tcW w:w="6946" w:type="dxa"/>
          </w:tcPr>
          <w:p w14:paraId="7ACF6902" w14:textId="77777777" w:rsidR="00A166BC" w:rsidRPr="00D21C80" w:rsidRDefault="00A166BC" w:rsidP="005A145A">
            <w:pPr>
              <w:ind w:right="60"/>
              <w:rPr>
                <w:b/>
                <w:color w:val="00000A"/>
              </w:rPr>
            </w:pPr>
            <w:r w:rsidRPr="00D21C80">
              <w:rPr>
                <w:b/>
                <w:color w:val="00000A"/>
              </w:rPr>
              <w:t>Pastabos ir pasiūlymai</w:t>
            </w:r>
          </w:p>
        </w:tc>
        <w:tc>
          <w:tcPr>
            <w:tcW w:w="7087" w:type="dxa"/>
          </w:tcPr>
          <w:p w14:paraId="7ACF6903" w14:textId="4D81A500" w:rsidR="00A166BC" w:rsidRPr="00D21C80" w:rsidRDefault="008673C6" w:rsidP="005A145A">
            <w:pPr>
              <w:ind w:right="60"/>
              <w:rPr>
                <w:b/>
                <w:color w:val="00000A"/>
              </w:rPr>
            </w:pPr>
            <w:r w:rsidRPr="00D21C80">
              <w:rPr>
                <w:b/>
                <w:color w:val="00000A"/>
              </w:rPr>
              <w:t xml:space="preserve">Argumentai, kodėl neatsižvelgta ar atsižvelgta iš dalies į </w:t>
            </w:r>
            <w:r w:rsidR="00BE66FB" w:rsidRPr="00D21C80">
              <w:rPr>
                <w:b/>
                <w:bCs/>
              </w:rPr>
              <w:t>pastabas ir pasiūlymus</w:t>
            </w:r>
          </w:p>
        </w:tc>
      </w:tr>
      <w:tr w:rsidR="00A37415" w:rsidRPr="00D21C80" w14:paraId="2CC5A8BB" w14:textId="77777777" w:rsidTr="0050324E">
        <w:tc>
          <w:tcPr>
            <w:tcW w:w="2269" w:type="dxa"/>
          </w:tcPr>
          <w:p w14:paraId="06391128" w14:textId="608C5C75" w:rsidR="00A37415" w:rsidRPr="00D21C80" w:rsidRDefault="003E5251" w:rsidP="00BB73B9">
            <w:pPr>
              <w:ind w:right="62"/>
            </w:pPr>
            <w:r w:rsidRPr="00D21C80">
              <w:t>Lietuvos Respublikos ryšių reguliavimo tarnybos      2021 m. balandžio 9 d. raštas           Nr. (67.3Mr)1B-1211</w:t>
            </w:r>
          </w:p>
        </w:tc>
        <w:tc>
          <w:tcPr>
            <w:tcW w:w="6946" w:type="dxa"/>
          </w:tcPr>
          <w:p w14:paraId="5653E659" w14:textId="5B29FE5E" w:rsidR="00A37415" w:rsidRPr="00D21C80" w:rsidRDefault="00C400BD" w:rsidP="00C400BD">
            <w:pPr>
              <w:spacing w:line="280" w:lineRule="exact"/>
              <w:rPr>
                <w:rFonts w:ascii="Calibri" w:hAnsi="Calibri"/>
                <w:color w:val="000000"/>
                <w:lang w:eastAsia="lt-LT"/>
              </w:rPr>
            </w:pPr>
            <w:r w:rsidRPr="00D21C80">
              <w:rPr>
                <w:color w:val="000000"/>
              </w:rPr>
              <w:t xml:space="preserve">19. Yra neatsižvelgta į Tarnybos išvados 23.2 pastabą, kuria buvo siūloma pajėgumų derinimą pradėti dar iki pirminio TTT projekto parengimo, derinimo pažymoje motyvuojant, kad Tarnybos siūlymas būtų esminis pajėgumų skyrimo procedūros pakeitimas, be kita ko, konstatuojant, kad konfliktų sprendimas, kai TTT projektas yra rengiamas rankiniu būdu, yra neįmanomas. Pastarasis derinimo pažymoje nurodytas motyvas dar kartą patvirtina tai, kad nesvarbu kuriame pajėgumų skyrimo etape derinimo procedūra bus vykdoma, tol, kol nebus informacinės sistemos, kuri leistų rengti TTT ne rankiniu būdu, konfliktuojančių pajėgumų derinimas bus tik formalumas, nes realūs skirtingų situacijų modeliavimai, siekiant rasti optimalų sprendimą, leidžiantį patenkinti kiek įmanoma daugiau paraiškų, praktikoje negali būti įgyvendinti. Atsižvelgiant į tai, kad perpildytos infrastruktūros dalys yra viena iš pagrindinių geležinkelių transporto rinkos konkurenciją ribojančių veiksnių, o paraiškų derinimo etapas vienas iš esminių konfliktą sprendžiančių procedūrų, prašome Susisiekimo ministerijos, kaip valdytojo akcininko, užtikrinti kuo greitesnį informacinių sistemų, leisiančių TTT sudaryti ne rankiniu būdu, įdiegimą.  </w:t>
            </w:r>
          </w:p>
        </w:tc>
        <w:tc>
          <w:tcPr>
            <w:tcW w:w="7087" w:type="dxa"/>
          </w:tcPr>
          <w:p w14:paraId="6FE6BD3B" w14:textId="4E785B2F" w:rsidR="00C400BD" w:rsidRPr="00D21C80" w:rsidRDefault="00C400BD" w:rsidP="00C400BD">
            <w:pPr>
              <w:pStyle w:val="prastasiniatinklio"/>
              <w:spacing w:before="0" w:beforeAutospacing="0" w:after="0" w:afterAutospacing="0"/>
              <w:rPr>
                <w:b/>
                <w:bCs/>
              </w:rPr>
            </w:pPr>
            <w:r w:rsidRPr="00D21C80">
              <w:rPr>
                <w:b/>
                <w:bCs/>
              </w:rPr>
              <w:t>Atsižvelgta iš dalies.</w:t>
            </w:r>
          </w:p>
          <w:p w14:paraId="3F132837" w14:textId="3DE59F0B" w:rsidR="00C400BD" w:rsidRPr="00D21C80" w:rsidRDefault="00C73C6D" w:rsidP="00B634B7">
            <w:pPr>
              <w:pStyle w:val="prastasiniatinklio"/>
              <w:spacing w:before="0" w:beforeAutospacing="0" w:after="0" w:afterAutospacing="0"/>
              <w:jc w:val="both"/>
            </w:pPr>
            <w:r w:rsidRPr="00D21C80">
              <w:t>Pakartotinai akcentuotina, kad Tarnybos siūloma</w:t>
            </w:r>
            <w:r w:rsidR="006606D0" w:rsidRPr="00D21C80">
              <w:t>s</w:t>
            </w:r>
            <w:r w:rsidRPr="00D21C80">
              <w:t xml:space="preserve"> </w:t>
            </w:r>
            <w:r w:rsidR="00C400BD" w:rsidRPr="00D21C80">
              <w:t>pakeitimas laikytinas</w:t>
            </w:r>
            <w:r w:rsidR="00C400BD" w:rsidRPr="00D21C80">
              <w:rPr>
                <w:rFonts w:eastAsiaTheme="minorEastAsia"/>
                <w:color w:val="000000" w:themeColor="dark1"/>
                <w:kern w:val="24"/>
              </w:rPr>
              <w:t xml:space="preserve"> esminiu pajėgumų skyrimo procedūros pakeitimu, kuris:</w:t>
            </w:r>
          </w:p>
          <w:p w14:paraId="5CFAAAD5" w14:textId="4CEED590" w:rsidR="00C400BD" w:rsidRPr="00D21C80" w:rsidRDefault="00C73C6D" w:rsidP="00C73C6D">
            <w:pPr>
              <w:rPr>
                <w:rFonts w:eastAsiaTheme="minorEastAsia"/>
                <w:color w:val="000000" w:themeColor="dark1"/>
                <w:kern w:val="24"/>
              </w:rPr>
            </w:pPr>
            <w:r w:rsidRPr="00D21C80">
              <w:rPr>
                <w:rFonts w:eastAsiaTheme="minorEastAsia"/>
                <w:color w:val="000000" w:themeColor="dark1"/>
                <w:kern w:val="24"/>
              </w:rPr>
              <w:t xml:space="preserve">- </w:t>
            </w:r>
            <w:r w:rsidR="00C400BD" w:rsidRPr="00D21C80">
              <w:rPr>
                <w:rFonts w:eastAsiaTheme="minorEastAsia"/>
                <w:color w:val="000000" w:themeColor="dark1"/>
                <w:kern w:val="24"/>
              </w:rPr>
              <w:t xml:space="preserve">pailgintų  pirminio </w:t>
            </w:r>
            <w:r w:rsidRPr="00D21C80">
              <w:rPr>
                <w:rFonts w:eastAsiaTheme="minorEastAsia"/>
                <w:color w:val="000000" w:themeColor="dark1"/>
                <w:kern w:val="24"/>
              </w:rPr>
              <w:t xml:space="preserve">tarnybinio traukinių tvarkaraščio (toliau – </w:t>
            </w:r>
            <w:r w:rsidR="00C400BD" w:rsidRPr="00D21C80">
              <w:rPr>
                <w:rFonts w:eastAsiaTheme="minorEastAsia"/>
                <w:color w:val="000000" w:themeColor="dark1"/>
                <w:kern w:val="24"/>
              </w:rPr>
              <w:t>TTT</w:t>
            </w:r>
            <w:r w:rsidRPr="00D21C80">
              <w:rPr>
                <w:rFonts w:eastAsiaTheme="minorEastAsia"/>
                <w:color w:val="000000" w:themeColor="dark1"/>
                <w:kern w:val="24"/>
              </w:rPr>
              <w:t>)</w:t>
            </w:r>
            <w:r w:rsidR="00C400BD" w:rsidRPr="00D21C80">
              <w:rPr>
                <w:rFonts w:eastAsiaTheme="minorEastAsia"/>
                <w:color w:val="000000" w:themeColor="dark1"/>
                <w:kern w:val="24"/>
              </w:rPr>
              <w:t xml:space="preserve"> projekto parengimą bent 1 mėn., kas neatitiktų šios procedūros terminų, kurių susitarta laikytis RNE ir dalyvaujant RFC8 veikloje;</w:t>
            </w:r>
          </w:p>
          <w:p w14:paraId="177899F4" w14:textId="49C9B949" w:rsidR="00C400BD" w:rsidRPr="00D21C80" w:rsidRDefault="00C73C6D" w:rsidP="00C73C6D">
            <w:r w:rsidRPr="00D21C80">
              <w:rPr>
                <w:rFonts w:eastAsiaTheme="minorEastAsia"/>
                <w:color w:val="000000" w:themeColor="dark1"/>
                <w:kern w:val="24"/>
              </w:rPr>
              <w:t xml:space="preserve">- </w:t>
            </w:r>
            <w:r w:rsidR="00C400BD" w:rsidRPr="00D21C80">
              <w:rPr>
                <w:rFonts w:eastAsiaTheme="minorEastAsia"/>
                <w:color w:val="000000" w:themeColor="dark1"/>
                <w:kern w:val="24"/>
              </w:rPr>
              <w:t>būtų nesuderinamas su Direktyvoje 2012/34/ES numatytu pajėgumų skyrimo procedūros reglamentavimu (pvz., šioje direktyvoje numatytas privalomas 1 mėn. pastabų pirminiam TTT projektui pateikimas būtų nepagrįstas, pats šių pastabų teikimas prarastų prasmę);</w:t>
            </w:r>
          </w:p>
          <w:p w14:paraId="08B6E0B0" w14:textId="0E3996DE" w:rsidR="00C400BD" w:rsidRPr="00D21C80" w:rsidRDefault="00C73C6D" w:rsidP="00C73C6D">
            <w:r w:rsidRPr="00D21C80">
              <w:rPr>
                <w:rFonts w:eastAsiaTheme="minorEastAsia"/>
                <w:color w:val="000000" w:themeColor="dark1"/>
                <w:kern w:val="24"/>
              </w:rPr>
              <w:t xml:space="preserve">- </w:t>
            </w:r>
            <w:r w:rsidR="00C400BD" w:rsidRPr="00D21C80">
              <w:rPr>
                <w:rFonts w:eastAsiaTheme="minorEastAsia"/>
                <w:color w:val="000000" w:themeColor="dark1"/>
                <w:kern w:val="24"/>
              </w:rPr>
              <w:t>sukeltų riziką, kad sprendimų dėl konfliktuojančių paraiškų suradimas užtruktų, atitinkamai užtruktų pirminio TTT projekto parengimas ar jo apskaitai nepavyktų jo parengti;</w:t>
            </w:r>
          </w:p>
          <w:p w14:paraId="6AD67882" w14:textId="12DF42AE" w:rsidR="00C400BD" w:rsidRPr="00D21C80" w:rsidRDefault="00C73C6D" w:rsidP="00C73C6D">
            <w:pPr>
              <w:pStyle w:val="Komentarotekstas"/>
              <w:rPr>
                <w:sz w:val="24"/>
                <w:szCs w:val="24"/>
              </w:rPr>
            </w:pPr>
            <w:r w:rsidRPr="00D21C80">
              <w:rPr>
                <w:sz w:val="24"/>
                <w:szCs w:val="24"/>
              </w:rPr>
              <w:t>- n</w:t>
            </w:r>
            <w:r w:rsidR="00C400BD" w:rsidRPr="00D21C80">
              <w:rPr>
                <w:sz w:val="24"/>
                <w:szCs w:val="24"/>
              </w:rPr>
              <w:t>eparengus pirminio TTT projekto nėra galimybės nustatyti</w:t>
            </w:r>
            <w:r w:rsidR="006606D0" w:rsidRPr="00D21C80">
              <w:rPr>
                <w:sz w:val="24"/>
                <w:szCs w:val="24"/>
              </w:rPr>
              <w:t>,</w:t>
            </w:r>
            <w:r w:rsidR="00C400BD" w:rsidRPr="00D21C80">
              <w:rPr>
                <w:sz w:val="24"/>
                <w:szCs w:val="24"/>
              </w:rPr>
              <w:t xml:space="preserve"> kiek paraiškų </w:t>
            </w:r>
            <w:r w:rsidRPr="00D21C80">
              <w:rPr>
                <w:sz w:val="24"/>
                <w:szCs w:val="24"/>
              </w:rPr>
              <w:t xml:space="preserve">skirti pajėgumus </w:t>
            </w:r>
            <w:r w:rsidR="00C400BD" w:rsidRPr="00D21C80">
              <w:rPr>
                <w:sz w:val="24"/>
                <w:szCs w:val="24"/>
              </w:rPr>
              <w:t>įmanoma patenkinti</w:t>
            </w:r>
            <w:r w:rsidR="00B47BD4" w:rsidRPr="00D21C80">
              <w:rPr>
                <w:sz w:val="24"/>
                <w:szCs w:val="24"/>
              </w:rPr>
              <w:t>,</w:t>
            </w:r>
            <w:r w:rsidR="00C400BD" w:rsidRPr="00D21C80">
              <w:rPr>
                <w:sz w:val="24"/>
                <w:szCs w:val="24"/>
              </w:rPr>
              <w:t xml:space="preserve"> ir ar viešosios geležinkelio infrastruktūros dalys bus perpildytos. Tik parengus pirminį TTT projektą galima nustatyti, kiek ir kurie pajėgumai yra konfliktuojantys</w:t>
            </w:r>
            <w:r w:rsidR="006606D0" w:rsidRPr="00D21C80">
              <w:rPr>
                <w:sz w:val="24"/>
                <w:szCs w:val="24"/>
              </w:rPr>
              <w:t>,</w:t>
            </w:r>
            <w:r w:rsidR="00C400BD" w:rsidRPr="00D21C80">
              <w:rPr>
                <w:sz w:val="24"/>
                <w:szCs w:val="24"/>
              </w:rPr>
              <w:t xml:space="preserve"> ir remiantis šia informacija galima vykdyti derybas.</w:t>
            </w:r>
          </w:p>
          <w:p w14:paraId="6BB8D4B9" w14:textId="73C7FAE7" w:rsidR="00A37415" w:rsidRPr="00D21C80" w:rsidRDefault="00C73C6D" w:rsidP="00C400BD">
            <w:pPr>
              <w:pStyle w:val="Komentarotekstas"/>
              <w:rPr>
                <w:sz w:val="24"/>
                <w:szCs w:val="24"/>
              </w:rPr>
            </w:pPr>
            <w:r w:rsidRPr="00D21C80">
              <w:rPr>
                <w:sz w:val="24"/>
                <w:szCs w:val="24"/>
              </w:rPr>
              <w:t>Papildom</w:t>
            </w:r>
            <w:r w:rsidR="00D52F5F" w:rsidRPr="00D21C80">
              <w:rPr>
                <w:sz w:val="24"/>
                <w:szCs w:val="24"/>
              </w:rPr>
              <w:t>ai</w:t>
            </w:r>
            <w:r w:rsidRPr="00D21C80">
              <w:rPr>
                <w:sz w:val="24"/>
                <w:szCs w:val="24"/>
              </w:rPr>
              <w:t xml:space="preserve"> informuotin</w:t>
            </w:r>
            <w:r w:rsidR="007430D6" w:rsidRPr="00D21C80">
              <w:rPr>
                <w:sz w:val="24"/>
                <w:szCs w:val="24"/>
              </w:rPr>
              <w:t>a</w:t>
            </w:r>
            <w:r w:rsidRPr="00D21C80">
              <w:rPr>
                <w:sz w:val="24"/>
                <w:szCs w:val="24"/>
              </w:rPr>
              <w:t>, kad viešosio</w:t>
            </w:r>
            <w:r w:rsidR="007430D6" w:rsidRPr="00D21C80">
              <w:rPr>
                <w:sz w:val="24"/>
                <w:szCs w:val="24"/>
              </w:rPr>
              <w:t>s geležinkelių infrastruktūros valdytoj</w:t>
            </w:r>
            <w:r w:rsidR="00B47BD4" w:rsidRPr="00D21C80">
              <w:rPr>
                <w:sz w:val="24"/>
                <w:szCs w:val="24"/>
              </w:rPr>
              <w:t>o</w:t>
            </w:r>
            <w:r w:rsidRPr="00D21C80">
              <w:rPr>
                <w:sz w:val="24"/>
                <w:szCs w:val="24"/>
              </w:rPr>
              <w:t xml:space="preserve"> </w:t>
            </w:r>
            <w:r w:rsidR="00C400BD" w:rsidRPr="00D21C80">
              <w:rPr>
                <w:sz w:val="24"/>
                <w:szCs w:val="24"/>
              </w:rPr>
              <w:t>įgyvendin</w:t>
            </w:r>
            <w:r w:rsidR="00B237F5" w:rsidRPr="00D21C80">
              <w:rPr>
                <w:sz w:val="24"/>
                <w:szCs w:val="24"/>
              </w:rPr>
              <w:t>t</w:t>
            </w:r>
            <w:r w:rsidR="00B47BD4" w:rsidRPr="00D21C80">
              <w:rPr>
                <w:sz w:val="24"/>
                <w:szCs w:val="24"/>
              </w:rPr>
              <w:t>as</w:t>
            </w:r>
            <w:r w:rsidR="00C400BD" w:rsidRPr="00D21C80">
              <w:rPr>
                <w:sz w:val="24"/>
                <w:szCs w:val="24"/>
              </w:rPr>
              <w:t xml:space="preserve"> </w:t>
            </w:r>
            <w:proofErr w:type="spellStart"/>
            <w:r w:rsidR="00C400BD" w:rsidRPr="00D21C80">
              <w:rPr>
                <w:i/>
                <w:iCs/>
                <w:sz w:val="24"/>
                <w:szCs w:val="24"/>
              </w:rPr>
              <w:t>DaVinci</w:t>
            </w:r>
            <w:proofErr w:type="spellEnd"/>
            <w:r w:rsidR="00C400BD" w:rsidRPr="00D21C80">
              <w:rPr>
                <w:i/>
                <w:iCs/>
                <w:sz w:val="24"/>
                <w:szCs w:val="24"/>
              </w:rPr>
              <w:t xml:space="preserve"> </w:t>
            </w:r>
            <w:r w:rsidR="007430D6" w:rsidRPr="00D21C80">
              <w:rPr>
                <w:i/>
                <w:iCs/>
                <w:sz w:val="24"/>
                <w:szCs w:val="24"/>
              </w:rPr>
              <w:t xml:space="preserve">informacinės </w:t>
            </w:r>
            <w:r w:rsidR="00C400BD" w:rsidRPr="00D21C80">
              <w:rPr>
                <w:i/>
                <w:iCs/>
                <w:sz w:val="24"/>
                <w:szCs w:val="24"/>
              </w:rPr>
              <w:t>sistemos</w:t>
            </w:r>
            <w:r w:rsidR="00C400BD" w:rsidRPr="00D21C80">
              <w:rPr>
                <w:sz w:val="24"/>
                <w:szCs w:val="24"/>
              </w:rPr>
              <w:t xml:space="preserve"> patobulinimas TTT rengimo procese leis atsisakyti dalies rankinio darbo, išvengti žmogiškų klaidų. </w:t>
            </w:r>
            <w:r w:rsidR="006606D0" w:rsidRPr="00D21C80">
              <w:rPr>
                <w:sz w:val="24"/>
                <w:szCs w:val="24"/>
              </w:rPr>
              <w:t>Vis dėlto</w:t>
            </w:r>
            <w:r w:rsidR="007430D6" w:rsidRPr="00D21C80">
              <w:rPr>
                <w:sz w:val="24"/>
                <w:szCs w:val="24"/>
              </w:rPr>
              <w:t xml:space="preserve"> pažymime, kad</w:t>
            </w:r>
            <w:r w:rsidR="00C400BD" w:rsidRPr="00D21C80">
              <w:rPr>
                <w:sz w:val="24"/>
                <w:szCs w:val="24"/>
              </w:rPr>
              <w:t xml:space="preserve"> net </w:t>
            </w:r>
            <w:r w:rsidR="007430D6" w:rsidRPr="00D21C80">
              <w:rPr>
                <w:sz w:val="24"/>
                <w:szCs w:val="24"/>
              </w:rPr>
              <w:t xml:space="preserve">tuo atveju, jeigu kuriamos </w:t>
            </w:r>
            <w:r w:rsidR="00C400BD" w:rsidRPr="00D21C80">
              <w:rPr>
                <w:sz w:val="24"/>
                <w:szCs w:val="24"/>
              </w:rPr>
              <w:t>informacinės sistemos sudarytų galimybę derybų metu perdaryti TTT projektą (kelių dienų laikotarp</w:t>
            </w:r>
            <w:r w:rsidR="006606D0" w:rsidRPr="00D21C80">
              <w:rPr>
                <w:sz w:val="24"/>
                <w:szCs w:val="24"/>
              </w:rPr>
              <w:t>iu</w:t>
            </w:r>
            <w:r w:rsidR="00C400BD" w:rsidRPr="00D21C80">
              <w:rPr>
                <w:sz w:val="24"/>
                <w:szCs w:val="24"/>
              </w:rPr>
              <w:t xml:space="preserve">), TTT projekto perdarymas negalimas, nes tai </w:t>
            </w:r>
            <w:r w:rsidR="006606D0" w:rsidRPr="00D21C80">
              <w:rPr>
                <w:sz w:val="24"/>
                <w:szCs w:val="24"/>
              </w:rPr>
              <w:t xml:space="preserve">paveiktų </w:t>
            </w:r>
            <w:r w:rsidR="00C400BD" w:rsidRPr="00D21C80">
              <w:rPr>
                <w:sz w:val="24"/>
                <w:szCs w:val="24"/>
              </w:rPr>
              <w:t xml:space="preserve">visų pareiškėjų pajėgumus (net ir tuos pajėgumus, kurie nekonfliktavo), kurie buvo suderinti  </w:t>
            </w:r>
            <w:r w:rsidR="007430D6" w:rsidRPr="00D21C80">
              <w:rPr>
                <w:sz w:val="24"/>
                <w:szCs w:val="24"/>
              </w:rPr>
              <w:t xml:space="preserve">pirminio TTT projekto </w:t>
            </w:r>
            <w:r w:rsidR="00C400BD" w:rsidRPr="00D21C80">
              <w:rPr>
                <w:sz w:val="24"/>
                <w:szCs w:val="24"/>
              </w:rPr>
              <w:t xml:space="preserve">pastabų pateikimo metu. Tai pailgintų visą TTT sudarymo procesą, nes TTT projektas turėtų būti derinamas iš naujo, kiekvieną kartą perdarant TTT projektą. </w:t>
            </w:r>
          </w:p>
        </w:tc>
      </w:tr>
      <w:tr w:rsidR="00C400BD" w:rsidRPr="00D21C80" w14:paraId="095B0600" w14:textId="77777777" w:rsidTr="0050324E">
        <w:tc>
          <w:tcPr>
            <w:tcW w:w="2269" w:type="dxa"/>
          </w:tcPr>
          <w:p w14:paraId="2A241F3A" w14:textId="77777777" w:rsidR="00C400BD" w:rsidRPr="00D21C80" w:rsidRDefault="00C400BD" w:rsidP="00BB73B9">
            <w:pPr>
              <w:ind w:right="62"/>
            </w:pPr>
          </w:p>
        </w:tc>
        <w:tc>
          <w:tcPr>
            <w:tcW w:w="6946" w:type="dxa"/>
          </w:tcPr>
          <w:p w14:paraId="46CEC2D2" w14:textId="673BF8F1" w:rsidR="00C400BD" w:rsidRPr="00D21C80" w:rsidRDefault="00C400BD" w:rsidP="00C400BD">
            <w:pPr>
              <w:spacing w:line="280" w:lineRule="exact"/>
              <w:rPr>
                <w:color w:val="000000"/>
              </w:rPr>
            </w:pPr>
            <w:r w:rsidRPr="00D21C80">
              <w:rPr>
                <w:color w:val="000000"/>
              </w:rPr>
              <w:t>20. Iš esmės išliko aktuali Tarnybos išvados 27 pastaba dėl pareigos suinteresuotiems asmenims, kurie nėra pareiškėjai, įrodyti savo ketinimus įsigyti geležinkelių paslaugų. Patikslintoje Įstatymo projektu keičiamoje GTK 29</w:t>
            </w:r>
            <w:r w:rsidRPr="00D21C80">
              <w:rPr>
                <w:color w:val="000000"/>
                <w:vertAlign w:val="superscript"/>
              </w:rPr>
              <w:t>2</w:t>
            </w:r>
            <w:r w:rsidRPr="00D21C80">
              <w:rPr>
                <w:color w:val="000000"/>
              </w:rPr>
              <w:t xml:space="preserve"> straipsnio 5 dalyje siūloma numatyti, kad TTT projekto išrašas kitiems suinteresuotiesiems asmenims, kurie nėra pareiškėjai, yra, be kita ko, teikiamas tik tuo atveju, jei šie suinteresuotieji asmenys Tinklo nuostatuose nustatyta tvarka yra </w:t>
            </w:r>
            <w:r w:rsidRPr="00D21C80">
              <w:rPr>
                <w:i/>
                <w:iCs/>
                <w:color w:val="000000"/>
                <w:u w:val="single"/>
              </w:rPr>
              <w:t>įrodę</w:t>
            </w:r>
            <w:r w:rsidRPr="00D21C80">
              <w:rPr>
                <w:i/>
                <w:iCs/>
                <w:color w:val="000000"/>
              </w:rPr>
              <w:t xml:space="preserve">, </w:t>
            </w:r>
            <w:r w:rsidRPr="00D21C80">
              <w:rPr>
                <w:i/>
                <w:iCs/>
                <w:color w:val="000000"/>
                <w:u w:val="single"/>
              </w:rPr>
              <w:t>kad</w:t>
            </w:r>
            <w:r w:rsidRPr="00D21C80">
              <w:rPr>
                <w:i/>
                <w:iCs/>
                <w:color w:val="000000"/>
              </w:rPr>
              <w:t xml:space="preserve"> jų </w:t>
            </w:r>
            <w:r w:rsidRPr="00D21C80">
              <w:rPr>
                <w:i/>
                <w:iCs/>
                <w:color w:val="000000"/>
                <w:u w:val="single"/>
              </w:rPr>
              <w:t>noras</w:t>
            </w:r>
            <w:r w:rsidRPr="00D21C80">
              <w:rPr>
                <w:color w:val="000000"/>
              </w:rPr>
              <w:t xml:space="preserve"> </w:t>
            </w:r>
            <w:r w:rsidRPr="00D21C80">
              <w:rPr>
                <w:i/>
                <w:iCs/>
                <w:color w:val="000000"/>
              </w:rPr>
              <w:t xml:space="preserve">pareikšti savo nuomonę apie tai, kokią įtaką TTT gali turėti jų galimybei įsigyti </w:t>
            </w:r>
            <w:r w:rsidRPr="00D21C80">
              <w:rPr>
                <w:bCs/>
                <w:i/>
                <w:iCs/>
                <w:color w:val="000000"/>
              </w:rPr>
              <w:t>keleivių, bagažo ir (ar) krovinių vežimo geležinkelių transportu tarptautiniais ir (ar) vietiniais maršrutais vežimo</w:t>
            </w:r>
            <w:r w:rsidRPr="00D21C80">
              <w:rPr>
                <w:b/>
                <w:color w:val="000000"/>
              </w:rPr>
              <w:t xml:space="preserve"> </w:t>
            </w:r>
            <w:r w:rsidRPr="00D21C80">
              <w:rPr>
                <w:i/>
                <w:iCs/>
                <w:color w:val="000000"/>
              </w:rPr>
              <w:t>paslaugų,</w:t>
            </w:r>
            <w:r w:rsidRPr="00D21C80">
              <w:rPr>
                <w:color w:val="000000"/>
              </w:rPr>
              <w:t xml:space="preserve"> </w:t>
            </w:r>
            <w:r w:rsidRPr="00D21C80">
              <w:rPr>
                <w:i/>
                <w:iCs/>
                <w:color w:val="000000"/>
                <w:u w:val="single"/>
              </w:rPr>
              <w:t>yra suderinamas su jų vykdoma veikla</w:t>
            </w:r>
            <w:r w:rsidRPr="00D21C80">
              <w:rPr>
                <w:color w:val="000000"/>
              </w:rPr>
              <w:t>. Tarnyba laikosi išvadoje išdėstytos pozicijos, kad toks reikalavimas yra ne tik kad neaiškus, nes neaišku, kaip tokį neapibrėžtą dalyką galima įrodyti, bet taip pat ir  neproporcingas ir nepagrįstai ribojantis suinteresuotųjų asmenų teisę susipažinti su TTT projektu ir pareikšti dėl jo savo pastabas. Atsižvelgiant į išdėstytą, nurodyto reikalavimo atsisakytina</w:t>
            </w:r>
          </w:p>
        </w:tc>
        <w:tc>
          <w:tcPr>
            <w:tcW w:w="7087" w:type="dxa"/>
          </w:tcPr>
          <w:p w14:paraId="4D7C451B" w14:textId="192DD06D" w:rsidR="00C400BD" w:rsidRPr="00D21C80" w:rsidRDefault="00C400BD" w:rsidP="00C400BD">
            <w:pPr>
              <w:pStyle w:val="prastasiniatinklio"/>
              <w:spacing w:before="0" w:beforeAutospacing="0" w:after="0" w:afterAutospacing="0"/>
              <w:rPr>
                <w:b/>
                <w:bCs/>
              </w:rPr>
            </w:pPr>
            <w:r w:rsidRPr="00D21C80">
              <w:rPr>
                <w:b/>
                <w:bCs/>
              </w:rPr>
              <w:t>Neatsižvelgta.</w:t>
            </w:r>
          </w:p>
          <w:p w14:paraId="61DB94D6" w14:textId="1879FD9D" w:rsidR="00BB080D" w:rsidRPr="00D21C80" w:rsidRDefault="00BB080D" w:rsidP="00BB080D">
            <w:pPr>
              <w:pStyle w:val="prastasiniatinklio"/>
              <w:spacing w:before="0" w:beforeAutospacing="0" w:after="0" w:afterAutospacing="0"/>
              <w:jc w:val="both"/>
              <w:rPr>
                <w:color w:val="000000"/>
              </w:rPr>
            </w:pPr>
            <w:r w:rsidRPr="00D21C80">
              <w:t>Pažymime, kad Įstatymo projektu tikslinant sąvokos ,,suinteresuotieji asmenys“ apibrėžt</w:t>
            </w:r>
            <w:r w:rsidR="00D43169" w:rsidRPr="00D21C80">
              <w:t>į</w:t>
            </w:r>
            <w:r w:rsidRPr="00D21C80">
              <w:t xml:space="preserve"> siūloma užtikrinti tikslesnį Direktyvos 2012/34/ES 45 straipsnio 3 dalyje nurodytos sąvokos ,,suinteresuotos šalys“ perkėlimą į nacionalinę teisę ir sudaryti teisines sąlygas nuomonę dėl TTT projekto pateikti ne tik geležinkeli</w:t>
            </w:r>
            <w:r w:rsidR="00D43169" w:rsidRPr="00D21C80">
              <w:t>o</w:t>
            </w:r>
            <w:r w:rsidRPr="00D21C80">
              <w:t xml:space="preserve"> į</w:t>
            </w:r>
            <w:r w:rsidR="00D43169" w:rsidRPr="00D21C80">
              <w:t>m</w:t>
            </w:r>
            <w:r w:rsidRPr="00D21C80">
              <w:t>onėms (vežėjams), remonto paslaugas teikiančioms įmonėms, bet ir</w:t>
            </w:r>
            <w:r w:rsidRPr="00D21C80">
              <w:rPr>
                <w:color w:val="000000"/>
              </w:rPr>
              <w:t xml:space="preserve"> apie tai, kokią įtaką TTT gali turėti jų galimybei įsigyti, o ne tik teikti šias paslaugas per TTT galiojimo laikotarpį.</w:t>
            </w:r>
          </w:p>
          <w:p w14:paraId="67D815FB" w14:textId="636D5F23" w:rsidR="00057BFE" w:rsidRPr="00D21C80" w:rsidRDefault="00BB080D" w:rsidP="00BB080D">
            <w:pPr>
              <w:pStyle w:val="prastasiniatinklio"/>
              <w:spacing w:before="0" w:beforeAutospacing="0" w:after="0" w:afterAutospacing="0"/>
              <w:jc w:val="both"/>
            </w:pPr>
            <w:r w:rsidRPr="00D21C80">
              <w:rPr>
                <w:color w:val="000000"/>
              </w:rPr>
              <w:t>Taigi, patikslinus sąvokos ,,suinteresuotieji asmenys“ apibrėžt</w:t>
            </w:r>
            <w:r w:rsidR="00D43169" w:rsidRPr="00D21C80">
              <w:rPr>
                <w:color w:val="000000"/>
              </w:rPr>
              <w:t>į</w:t>
            </w:r>
            <w:r w:rsidRPr="00D21C80">
              <w:rPr>
                <w:color w:val="000000"/>
              </w:rPr>
              <w:t xml:space="preserve"> </w:t>
            </w:r>
            <w:r w:rsidR="00D43169" w:rsidRPr="00D21C80">
              <w:rPr>
                <w:color w:val="000000"/>
              </w:rPr>
              <w:t xml:space="preserve">smarkiai </w:t>
            </w:r>
            <w:r w:rsidRPr="00D21C80">
              <w:rPr>
                <w:color w:val="000000"/>
              </w:rPr>
              <w:t>išsip</w:t>
            </w:r>
            <w:r w:rsidR="00057BFE" w:rsidRPr="00D21C80">
              <w:rPr>
                <w:color w:val="000000"/>
              </w:rPr>
              <w:t xml:space="preserve">lečia asmenų, patenkančių į šią sąvoką, ratas ir </w:t>
            </w:r>
            <w:r w:rsidR="00057BFE" w:rsidRPr="00D21C80">
              <w:t xml:space="preserve">pagal ją </w:t>
            </w:r>
            <w:r w:rsidRPr="00D21C80">
              <w:t>suinteresuotais asmenimis</w:t>
            </w:r>
            <w:r w:rsidR="00C400BD" w:rsidRPr="00D21C80">
              <w:t xml:space="preserve"> </w:t>
            </w:r>
            <w:r w:rsidRPr="00D21C80">
              <w:t>gal</w:t>
            </w:r>
            <w:r w:rsidR="00057BFE" w:rsidRPr="00D21C80">
              <w:t xml:space="preserve">ėtų </w:t>
            </w:r>
            <w:r w:rsidRPr="00D21C80">
              <w:t xml:space="preserve">būti laikomi </w:t>
            </w:r>
            <w:r w:rsidR="00C400BD" w:rsidRPr="00D21C80">
              <w:t>bet kokie fizinia</w:t>
            </w:r>
            <w:r w:rsidRPr="00D21C80">
              <w:t>i</w:t>
            </w:r>
            <w:r w:rsidR="00C400BD" w:rsidRPr="00D21C80">
              <w:t xml:space="preserve"> </w:t>
            </w:r>
            <w:r w:rsidRPr="00D21C80">
              <w:t>ir</w:t>
            </w:r>
            <w:r w:rsidR="00C400BD" w:rsidRPr="00D21C80">
              <w:t xml:space="preserve"> juridinia</w:t>
            </w:r>
            <w:r w:rsidRPr="00D21C80">
              <w:t>i</w:t>
            </w:r>
            <w:r w:rsidR="00C400BD" w:rsidRPr="00D21C80">
              <w:t xml:space="preserve"> asmen</w:t>
            </w:r>
            <w:r w:rsidRPr="00D21C80">
              <w:t>ys</w:t>
            </w:r>
            <w:r w:rsidR="00C400BD" w:rsidRPr="00D21C80">
              <w:t xml:space="preserve">, </w:t>
            </w:r>
            <w:r w:rsidRPr="00D21C80">
              <w:t>t. y. netur</w:t>
            </w:r>
            <w:r w:rsidR="00057BFE" w:rsidRPr="00D21C80">
              <w:t xml:space="preserve">intys </w:t>
            </w:r>
            <w:r w:rsidR="00C400BD" w:rsidRPr="00D21C80">
              <w:t>nieko bendra su geležinkelių transport</w:t>
            </w:r>
            <w:r w:rsidR="00057BFE" w:rsidRPr="00D21C80">
              <w:t>o veikla</w:t>
            </w:r>
            <w:r w:rsidR="00C400BD" w:rsidRPr="00D21C80">
              <w:t xml:space="preserve">. </w:t>
            </w:r>
          </w:p>
          <w:p w14:paraId="0514C876" w14:textId="1EE1C5F8" w:rsidR="00C400BD" w:rsidRPr="00D21C80" w:rsidRDefault="00057BFE" w:rsidP="00BB080D">
            <w:pPr>
              <w:pStyle w:val="prastasiniatinklio"/>
              <w:spacing w:before="0" w:beforeAutospacing="0" w:after="0" w:afterAutospacing="0"/>
              <w:jc w:val="both"/>
            </w:pPr>
            <w:r w:rsidRPr="00D21C80">
              <w:t>Įvertinus, kad</w:t>
            </w:r>
            <w:r w:rsidR="00C400BD" w:rsidRPr="00D21C80">
              <w:t xml:space="preserve"> TTT yra nurodoma informacija, kuri gali būti priskiriama pareiškėjų konfidencialiai informacijai (pvz.</w:t>
            </w:r>
            <w:r w:rsidR="00D43169" w:rsidRPr="00D21C80">
              <w:t>,</w:t>
            </w:r>
            <w:r w:rsidR="00C400BD" w:rsidRPr="00D21C80">
              <w:t xml:space="preserve"> maršrutas, </w:t>
            </w:r>
            <w:r w:rsidR="00D52F5F" w:rsidRPr="00D21C80">
              <w:t xml:space="preserve">traukinių </w:t>
            </w:r>
            <w:r w:rsidR="00C400BD" w:rsidRPr="00D21C80">
              <w:t xml:space="preserve">sąstatų ilgiai, svoriai), </w:t>
            </w:r>
            <w:r w:rsidRPr="00D21C80">
              <w:t xml:space="preserve">manytina,  </w:t>
            </w:r>
            <w:r w:rsidR="00D43169" w:rsidRPr="00D21C80">
              <w:t xml:space="preserve">kad teisė </w:t>
            </w:r>
            <w:r w:rsidRPr="00D21C80">
              <w:t>susipažinti su TTT projektu ir pareikšti dėl jo savo pastabas turi būti suteikta tik asmenims, kurie yra įrodę, kad jų ketinimai įsigyti atitinkamas transporto paslaugas yra pagrįsti, t. y. jeigu asmuo</w:t>
            </w:r>
            <w:r w:rsidR="00D43169" w:rsidRPr="00D21C80">
              <w:t>,</w:t>
            </w:r>
            <w:r w:rsidRPr="00D21C80">
              <w:t xml:space="preserve"> kreipdamasis į viešosios geležinkelių infrastruktūros valdytoją</w:t>
            </w:r>
            <w:r w:rsidR="00D43169" w:rsidRPr="00D21C80">
              <w:t>,</w:t>
            </w:r>
            <w:r w:rsidRPr="00D21C80">
              <w:t xml:space="preserve"> </w:t>
            </w:r>
            <w:r w:rsidRPr="00D21C80">
              <w:rPr>
                <w:color w:val="000000"/>
              </w:rPr>
              <w:t>įrodo, kad jų noras pareikšti savo nuomonę apie tai, kokią įtaką TTT gali turėti jų galimybei įsigyti keleivių, bagažo ir (ar) krovinių vežimo geležinkelių transportu tarptautiniais ir (ar) vietiniais maršrutais vežimo paslaugų, yra suderinamas su jų vykdoma veikla.</w:t>
            </w:r>
          </w:p>
        </w:tc>
      </w:tr>
      <w:tr w:rsidR="00727A52" w:rsidRPr="00D21C80" w14:paraId="032E3782" w14:textId="77777777" w:rsidTr="0050324E">
        <w:tc>
          <w:tcPr>
            <w:tcW w:w="2269" w:type="dxa"/>
          </w:tcPr>
          <w:p w14:paraId="31967049" w14:textId="77777777" w:rsidR="00727A52" w:rsidRPr="00D21C80" w:rsidRDefault="00727A52" w:rsidP="00BB73B9">
            <w:pPr>
              <w:ind w:right="62"/>
            </w:pPr>
          </w:p>
        </w:tc>
        <w:tc>
          <w:tcPr>
            <w:tcW w:w="6946" w:type="dxa"/>
          </w:tcPr>
          <w:p w14:paraId="77471DE3" w14:textId="77777777" w:rsidR="00432B0F" w:rsidRPr="00D21C80" w:rsidRDefault="00727A52" w:rsidP="00AA013A">
            <w:pPr>
              <w:spacing w:line="280" w:lineRule="exact"/>
              <w:rPr>
                <w:bCs/>
                <w:iCs/>
                <w:lang w:eastAsia="lt-LT"/>
              </w:rPr>
            </w:pPr>
            <w:r w:rsidRPr="00D21C80">
              <w:rPr>
                <w:bCs/>
                <w:iCs/>
              </w:rPr>
              <w:t>29. Įstatymo projektu keičiamo GTK 29</w:t>
            </w:r>
            <w:r w:rsidRPr="00D21C80">
              <w:rPr>
                <w:bCs/>
                <w:iCs/>
                <w:vertAlign w:val="superscript"/>
              </w:rPr>
              <w:t>5</w:t>
            </w:r>
            <w:r w:rsidRPr="00D21C80">
              <w:rPr>
                <w:bCs/>
                <w:iCs/>
              </w:rPr>
              <w:t xml:space="preserve"> straipsnio 4 dalyje siūloma įtvirtinti apribojimą nustatytais atvejais pareiškėjui, kuriam skirti pajėgumai buvo panaikinti, teikti paskutinės minutės paraišką.  </w:t>
            </w:r>
          </w:p>
          <w:p w14:paraId="522F3851" w14:textId="12984977" w:rsidR="00AA013A" w:rsidRPr="00D21C80" w:rsidRDefault="00727A52" w:rsidP="00AA013A">
            <w:pPr>
              <w:spacing w:line="280" w:lineRule="exact"/>
              <w:rPr>
                <w:bCs/>
                <w:iCs/>
                <w:lang w:eastAsia="lt-LT"/>
              </w:rPr>
            </w:pPr>
            <w:r w:rsidRPr="00D21C80">
              <w:rPr>
                <w:bCs/>
                <w:iCs/>
              </w:rPr>
              <w:t>Visų pirma, Tarnyba siūlytų šią nuostatą perkelti į GTK 29</w:t>
            </w:r>
            <w:r w:rsidRPr="00D21C80">
              <w:rPr>
                <w:bCs/>
                <w:iCs/>
                <w:vertAlign w:val="superscript"/>
              </w:rPr>
              <w:t>6</w:t>
            </w:r>
            <w:r w:rsidRPr="00D21C80">
              <w:rPr>
                <w:bCs/>
                <w:iCs/>
              </w:rPr>
              <w:t xml:space="preserve"> straipsnį ir įtvirtinti ją naujoje 5 dalyje. </w:t>
            </w:r>
          </w:p>
          <w:p w14:paraId="387D669A" w14:textId="787C434F" w:rsidR="00727A52" w:rsidRPr="00D21C80" w:rsidRDefault="00727A52" w:rsidP="00AA013A">
            <w:pPr>
              <w:spacing w:line="280" w:lineRule="exact"/>
              <w:rPr>
                <w:bCs/>
                <w:iCs/>
              </w:rPr>
            </w:pPr>
            <w:r w:rsidRPr="00D21C80">
              <w:rPr>
                <w:bCs/>
                <w:iCs/>
              </w:rPr>
              <w:t>Taip pat šis apribojimas privalo būti taikomas ir GTK 29</w:t>
            </w:r>
            <w:r w:rsidRPr="00D21C80">
              <w:rPr>
                <w:bCs/>
                <w:iCs/>
                <w:vertAlign w:val="superscript"/>
              </w:rPr>
              <w:t>6</w:t>
            </w:r>
            <w:r w:rsidRPr="00D21C80">
              <w:rPr>
                <w:bCs/>
                <w:iCs/>
              </w:rPr>
              <w:t xml:space="preserve"> straipsnio 4 dalies 5 punkte numatytu atveju, kadangi apribojimas vėl pretenduoti į pajėgumus, kurie pareiškėjui buvo panaikinti dėl to, kad jis perpildytoje infrastruktūros dalyje skirtus pajėgumus naudojo neefektyviai, t. y. mažiau nustatytos ribinės normos, yra viena esminių efektyvaus infrastruktūros naudojimo skatinimo priemonių ir garantų. Be to, Tarnybos vertinimu, apribojimo taikymo terminas turi būti siejamas su atitinkamo TTT galiojimo laikotarpiu.</w:t>
            </w:r>
          </w:p>
          <w:p w14:paraId="3DD5FA36" w14:textId="77777777" w:rsidR="00727A52" w:rsidRPr="00D21C80" w:rsidRDefault="00727A52" w:rsidP="00AA013A">
            <w:pPr>
              <w:spacing w:line="280" w:lineRule="exact"/>
              <w:rPr>
                <w:bCs/>
                <w:iCs/>
              </w:rPr>
            </w:pPr>
            <w:r w:rsidRPr="00D21C80">
              <w:rPr>
                <w:bCs/>
                <w:iCs/>
              </w:rPr>
              <w:lastRenderedPageBreak/>
              <w:t>Atsižvelgiant į tai, kas išdėstyta, GTK 29</w:t>
            </w:r>
            <w:r w:rsidRPr="00D21C80">
              <w:rPr>
                <w:bCs/>
                <w:iCs/>
                <w:vertAlign w:val="superscript"/>
              </w:rPr>
              <w:t>6</w:t>
            </w:r>
            <w:r w:rsidRPr="00D21C80">
              <w:rPr>
                <w:bCs/>
                <w:iCs/>
              </w:rPr>
              <w:t xml:space="preserve"> straipsnio 5 dalis išdėstytina taip:</w:t>
            </w:r>
          </w:p>
          <w:p w14:paraId="735E71F7" w14:textId="789056C3" w:rsidR="00727A52" w:rsidRPr="00D21C80" w:rsidRDefault="00727A52" w:rsidP="00C400BD">
            <w:pPr>
              <w:spacing w:line="280" w:lineRule="exact"/>
              <w:rPr>
                <w:bCs/>
                <w:iCs/>
              </w:rPr>
            </w:pPr>
            <w:bookmarkStart w:id="0" w:name="_Hlk71207018"/>
            <w:r w:rsidRPr="00D21C80">
              <w:rPr>
                <w:bCs/>
                <w:iCs/>
              </w:rPr>
              <w:t xml:space="preserve">„5. Pareiškėjas, kuriam skirti viešosios geležinkelių infrastruktūros pajėgumai buvo panaikinti </w:t>
            </w:r>
            <w:r w:rsidRPr="00D21C80">
              <w:rPr>
                <w:b/>
                <w:iCs/>
              </w:rPr>
              <w:t>vienu iš</w:t>
            </w:r>
            <w:r w:rsidRPr="00D21C80">
              <w:rPr>
                <w:bCs/>
                <w:iCs/>
              </w:rPr>
              <w:t xml:space="preserve"> šio </w:t>
            </w:r>
            <w:r w:rsidRPr="00D21C80">
              <w:rPr>
                <w:bCs/>
                <w:iCs/>
                <w:strike/>
              </w:rPr>
              <w:t>Kodekso 29</w:t>
            </w:r>
            <w:r w:rsidRPr="00D21C80">
              <w:rPr>
                <w:bCs/>
                <w:iCs/>
                <w:strike/>
                <w:vertAlign w:val="superscript"/>
              </w:rPr>
              <w:t>6</w:t>
            </w:r>
            <w:r w:rsidRPr="00D21C80">
              <w:rPr>
                <w:bCs/>
                <w:iCs/>
              </w:rPr>
              <w:t xml:space="preserve"> straipsnio 4 dalies 1</w:t>
            </w:r>
            <w:r w:rsidRPr="00D21C80">
              <w:rPr>
                <w:bCs/>
                <w:iCs/>
                <w:strike/>
              </w:rPr>
              <w:t>, 2, 3 ar 4</w:t>
            </w:r>
            <w:r w:rsidRPr="00D21C80">
              <w:rPr>
                <w:color w:val="000000"/>
              </w:rPr>
              <w:t>–</w:t>
            </w:r>
            <w:r w:rsidRPr="00D21C80">
              <w:rPr>
                <w:bCs/>
                <w:iCs/>
              </w:rPr>
              <w:t xml:space="preserve">5 punktuose </w:t>
            </w:r>
            <w:r w:rsidRPr="00D21C80">
              <w:rPr>
                <w:bCs/>
                <w:iCs/>
                <w:strike/>
              </w:rPr>
              <w:t>nustatytais atvejais</w:t>
            </w:r>
            <w:r w:rsidRPr="00D21C80">
              <w:rPr>
                <w:bCs/>
                <w:iCs/>
              </w:rPr>
              <w:t xml:space="preserve"> </w:t>
            </w:r>
            <w:r w:rsidRPr="00D21C80">
              <w:rPr>
                <w:b/>
                <w:iCs/>
              </w:rPr>
              <w:t>nustatytų atvejų</w:t>
            </w:r>
            <w:r w:rsidRPr="00D21C80">
              <w:rPr>
                <w:bCs/>
                <w:iCs/>
              </w:rPr>
              <w:t xml:space="preserve">, </w:t>
            </w:r>
            <w:r w:rsidRPr="00D21C80">
              <w:rPr>
                <w:b/>
                <w:iCs/>
              </w:rPr>
              <w:t>neturi teisės teikti</w:t>
            </w:r>
            <w:r w:rsidRPr="00D21C80">
              <w:rPr>
                <w:bCs/>
                <w:iCs/>
              </w:rPr>
              <w:t xml:space="preserve"> paskutinės minutės paraiškų dėl šiais atvejais panaikintų </w:t>
            </w:r>
            <w:r w:rsidRPr="00D21C80">
              <w:rPr>
                <w:bCs/>
                <w:iCs/>
                <w:strike/>
              </w:rPr>
              <w:t xml:space="preserve">ir laisvais paskelbtų </w:t>
            </w:r>
            <w:r w:rsidRPr="00D21C80">
              <w:rPr>
                <w:bCs/>
                <w:iCs/>
              </w:rPr>
              <w:t>viešosios geležinkelių infrastruktūros pajėgumų</w:t>
            </w:r>
            <w:r w:rsidRPr="00D21C80">
              <w:rPr>
                <w:b/>
                <w:iCs/>
              </w:rPr>
              <w:t>, kurie paskelbti laisvais,</w:t>
            </w:r>
            <w:r w:rsidRPr="00D21C80">
              <w:rPr>
                <w:bCs/>
                <w:iCs/>
              </w:rPr>
              <w:t xml:space="preserve"> skyrimo </w:t>
            </w:r>
            <w:r w:rsidRPr="00D21C80">
              <w:rPr>
                <w:bCs/>
                <w:iCs/>
                <w:strike/>
              </w:rPr>
              <w:t>gali teikti ne anksčiau kaip po 1 metų nuo sprendimo panaikinti skirtus viešosios geležinkelių infrastruktūros pajėgumus nurodytais atvejais priėmimo dienos</w:t>
            </w:r>
            <w:r w:rsidRPr="00D21C80">
              <w:rPr>
                <w:bCs/>
                <w:iCs/>
              </w:rPr>
              <w:t xml:space="preserve"> </w:t>
            </w:r>
            <w:r w:rsidRPr="00D21C80">
              <w:rPr>
                <w:b/>
                <w:iCs/>
              </w:rPr>
              <w:t>iki atitinkamo tarnybinio traukinių tvarkaraščio galiojimo pabaigos</w:t>
            </w:r>
            <w:r w:rsidRPr="00D21C80">
              <w:rPr>
                <w:bCs/>
                <w:iCs/>
              </w:rPr>
              <w:t>.“</w:t>
            </w:r>
            <w:bookmarkEnd w:id="0"/>
          </w:p>
        </w:tc>
        <w:tc>
          <w:tcPr>
            <w:tcW w:w="7087" w:type="dxa"/>
          </w:tcPr>
          <w:p w14:paraId="0701268D" w14:textId="77777777" w:rsidR="00E446DD" w:rsidRPr="00D21C80" w:rsidRDefault="00E446DD" w:rsidP="00727A52">
            <w:pPr>
              <w:pStyle w:val="Komentarotekstas"/>
              <w:rPr>
                <w:b/>
                <w:bCs/>
                <w:sz w:val="24"/>
                <w:szCs w:val="24"/>
              </w:rPr>
            </w:pPr>
            <w:r w:rsidRPr="00D21C80">
              <w:rPr>
                <w:b/>
                <w:bCs/>
                <w:sz w:val="24"/>
                <w:szCs w:val="24"/>
              </w:rPr>
              <w:lastRenderedPageBreak/>
              <w:t>Atsižvelgta iš dalies.</w:t>
            </w:r>
          </w:p>
          <w:p w14:paraId="66A81293" w14:textId="55973698" w:rsidR="00D34277" w:rsidRPr="00D21C80" w:rsidRDefault="00D34277" w:rsidP="00727A52">
            <w:pPr>
              <w:pStyle w:val="Komentarotekstas"/>
              <w:rPr>
                <w:bCs/>
                <w:iCs/>
              </w:rPr>
            </w:pPr>
            <w:r w:rsidRPr="00D21C80">
              <w:rPr>
                <w:bCs/>
                <w:iCs/>
                <w:sz w:val="24"/>
                <w:szCs w:val="24"/>
              </w:rPr>
              <w:t xml:space="preserve">Pažymėtina, kad </w:t>
            </w:r>
            <w:r w:rsidR="004C6F44" w:rsidRPr="00D21C80">
              <w:rPr>
                <w:bCs/>
                <w:iCs/>
                <w:sz w:val="24"/>
                <w:szCs w:val="24"/>
              </w:rPr>
              <w:t>GTK 29</w:t>
            </w:r>
            <w:r w:rsidR="004C6F44" w:rsidRPr="00D21C80">
              <w:rPr>
                <w:bCs/>
                <w:iCs/>
                <w:sz w:val="24"/>
                <w:szCs w:val="24"/>
                <w:vertAlign w:val="superscript"/>
              </w:rPr>
              <w:t>5</w:t>
            </w:r>
            <w:r w:rsidR="004C6F44" w:rsidRPr="00D21C80">
              <w:rPr>
                <w:bCs/>
                <w:iCs/>
                <w:sz w:val="24"/>
                <w:szCs w:val="24"/>
              </w:rPr>
              <w:t xml:space="preserve"> straipsnyje siūloma nustatyti </w:t>
            </w:r>
            <w:r w:rsidRPr="00D21C80">
              <w:rPr>
                <w:bCs/>
                <w:sz w:val="24"/>
                <w:szCs w:val="24"/>
                <w:lang w:eastAsia="lt-LT"/>
              </w:rPr>
              <w:t>p</w:t>
            </w:r>
            <w:r w:rsidR="004C6F44" w:rsidRPr="00D21C80">
              <w:rPr>
                <w:bCs/>
                <w:sz w:val="24"/>
                <w:szCs w:val="24"/>
                <w:lang w:eastAsia="lt-LT"/>
              </w:rPr>
              <w:t xml:space="preserve">askutinės minutės paraiškų ir pavėluotų paraiškų skirti viešosios geležinkelių </w:t>
            </w:r>
            <w:r w:rsidR="004C6F44" w:rsidRPr="00477170">
              <w:rPr>
                <w:bCs/>
                <w:sz w:val="24"/>
                <w:szCs w:val="24"/>
                <w:lang w:eastAsia="lt-LT"/>
              </w:rPr>
              <w:t>infrastruktūros pajėgumus pateikim</w:t>
            </w:r>
            <w:r w:rsidRPr="00477170">
              <w:rPr>
                <w:bCs/>
                <w:sz w:val="24"/>
                <w:szCs w:val="24"/>
                <w:lang w:eastAsia="lt-LT"/>
              </w:rPr>
              <w:t>o</w:t>
            </w:r>
            <w:r w:rsidR="004C6F44" w:rsidRPr="00477170">
              <w:rPr>
                <w:bCs/>
                <w:sz w:val="24"/>
                <w:szCs w:val="24"/>
                <w:lang w:eastAsia="lt-LT"/>
              </w:rPr>
              <w:t>, nagrinėjim</w:t>
            </w:r>
            <w:r w:rsidRPr="00477170">
              <w:rPr>
                <w:bCs/>
                <w:sz w:val="24"/>
                <w:szCs w:val="24"/>
                <w:lang w:eastAsia="lt-LT"/>
              </w:rPr>
              <w:t>o tvarką, atsižvelgiant į tai, siekiant užtikrinti teisinio reguliavimo nuoseklumą apribojimas pareiškėjui pateikti paskutinės minutės paraišką, jeigu jam skirti pajėgumai buvo panaikinti</w:t>
            </w:r>
            <w:r w:rsidR="00D43169" w:rsidRPr="00477170">
              <w:rPr>
                <w:bCs/>
                <w:sz w:val="24"/>
                <w:szCs w:val="24"/>
                <w:lang w:eastAsia="lt-LT"/>
              </w:rPr>
              <w:t>,</w:t>
            </w:r>
            <w:r w:rsidRPr="00477170">
              <w:rPr>
                <w:sz w:val="24"/>
                <w:szCs w:val="24"/>
              </w:rPr>
              <w:t xml:space="preserve"> turi būti nustatyt</w:t>
            </w:r>
            <w:r w:rsidR="00D43169" w:rsidRPr="00477170">
              <w:rPr>
                <w:sz w:val="24"/>
                <w:szCs w:val="24"/>
              </w:rPr>
              <w:t>as</w:t>
            </w:r>
            <w:r w:rsidRPr="00477170">
              <w:rPr>
                <w:sz w:val="24"/>
                <w:szCs w:val="24"/>
              </w:rPr>
              <w:t xml:space="preserve"> GTK </w:t>
            </w:r>
            <w:r w:rsidRPr="00477170">
              <w:rPr>
                <w:bCs/>
                <w:iCs/>
                <w:sz w:val="24"/>
                <w:szCs w:val="24"/>
              </w:rPr>
              <w:t>29</w:t>
            </w:r>
            <w:r w:rsidRPr="00477170">
              <w:rPr>
                <w:bCs/>
                <w:iCs/>
                <w:sz w:val="24"/>
                <w:szCs w:val="24"/>
                <w:vertAlign w:val="superscript"/>
              </w:rPr>
              <w:t>5</w:t>
            </w:r>
            <w:r w:rsidRPr="00477170">
              <w:rPr>
                <w:bCs/>
                <w:iCs/>
                <w:sz w:val="24"/>
                <w:szCs w:val="24"/>
              </w:rPr>
              <w:t xml:space="preserve"> straipsnyje, o ne  GTK 29</w:t>
            </w:r>
            <w:r w:rsidRPr="00477170">
              <w:rPr>
                <w:bCs/>
                <w:iCs/>
                <w:sz w:val="24"/>
                <w:szCs w:val="24"/>
                <w:vertAlign w:val="superscript"/>
              </w:rPr>
              <w:t>6</w:t>
            </w:r>
            <w:r w:rsidRPr="00477170">
              <w:rPr>
                <w:bCs/>
                <w:iCs/>
                <w:sz w:val="24"/>
                <w:szCs w:val="24"/>
              </w:rPr>
              <w:t xml:space="preserve"> straipsnyje, kuriame nustatyti sprendimų atsisakyti skirti pajėgumus, panaikinti skirtus pajėgumus pagrindai.</w:t>
            </w:r>
          </w:p>
          <w:p w14:paraId="6AFB3705" w14:textId="21803FE1" w:rsidR="006C1A0F" w:rsidRPr="00D21C80" w:rsidRDefault="00D34277" w:rsidP="00727A52">
            <w:pPr>
              <w:pStyle w:val="Komentarotekstas"/>
              <w:rPr>
                <w:sz w:val="24"/>
                <w:szCs w:val="24"/>
              </w:rPr>
            </w:pPr>
            <w:r w:rsidRPr="00D21C80">
              <w:rPr>
                <w:bCs/>
                <w:iCs/>
              </w:rPr>
              <w:t xml:space="preserve"> </w:t>
            </w:r>
            <w:r w:rsidR="00D377B4" w:rsidRPr="00D21C80">
              <w:rPr>
                <w:bCs/>
                <w:iCs/>
                <w:sz w:val="24"/>
                <w:szCs w:val="24"/>
              </w:rPr>
              <w:t xml:space="preserve">Dėl Tarnybos siūlymo apriboti pareiškėjui </w:t>
            </w:r>
            <w:r w:rsidR="00D43169" w:rsidRPr="00D21C80">
              <w:rPr>
                <w:bCs/>
                <w:iCs/>
                <w:sz w:val="24"/>
                <w:szCs w:val="24"/>
              </w:rPr>
              <w:t xml:space="preserve">galimybę </w:t>
            </w:r>
            <w:r w:rsidR="00D377B4" w:rsidRPr="00D21C80">
              <w:rPr>
                <w:bCs/>
                <w:iCs/>
                <w:sz w:val="24"/>
                <w:szCs w:val="24"/>
              </w:rPr>
              <w:t>kreiptis dėl pajėgumų skyrimo, jeigu pareiškėjui skirti pajėgumai buvo panaikinti, nes jie buvo naudoti mažiau viešosios geležinkelių infrastruktūros valdytojo nustatytos ribinės normos,</w:t>
            </w:r>
            <w:r w:rsidR="00D377B4" w:rsidRPr="00D21C80">
              <w:rPr>
                <w:bCs/>
                <w:iCs/>
              </w:rPr>
              <w:t xml:space="preserve"> </w:t>
            </w:r>
            <w:r w:rsidR="00727A52" w:rsidRPr="00D21C80">
              <w:rPr>
                <w:sz w:val="24"/>
                <w:szCs w:val="24"/>
              </w:rPr>
              <w:t xml:space="preserve">manome, kad toks </w:t>
            </w:r>
            <w:r w:rsidR="00D377B4" w:rsidRPr="00D21C80">
              <w:rPr>
                <w:sz w:val="24"/>
                <w:szCs w:val="24"/>
              </w:rPr>
              <w:t xml:space="preserve">apribojimas </w:t>
            </w:r>
            <w:r w:rsidR="00727A52" w:rsidRPr="00D21C80">
              <w:rPr>
                <w:sz w:val="24"/>
                <w:szCs w:val="24"/>
              </w:rPr>
              <w:t xml:space="preserve">yra </w:t>
            </w:r>
            <w:r w:rsidR="00727A52" w:rsidRPr="00D21C80">
              <w:rPr>
                <w:sz w:val="24"/>
                <w:szCs w:val="24"/>
              </w:rPr>
              <w:lastRenderedPageBreak/>
              <w:t>neproporcingai griežtas, kadangi pajėgumų nepanaudojimas iki ribinės normos nėra visais atvejais tyčinis pažeidimas, kaip užmokesčio</w:t>
            </w:r>
            <w:r w:rsidR="006C1A0F" w:rsidRPr="00D21C80">
              <w:rPr>
                <w:sz w:val="24"/>
                <w:szCs w:val="24"/>
              </w:rPr>
              <w:t xml:space="preserve"> už MPP</w:t>
            </w:r>
            <w:r w:rsidR="00727A52" w:rsidRPr="00D21C80">
              <w:rPr>
                <w:sz w:val="24"/>
                <w:szCs w:val="24"/>
              </w:rPr>
              <w:t xml:space="preserve"> ne</w:t>
            </w:r>
            <w:r w:rsidR="006C1A0F" w:rsidRPr="00D21C80">
              <w:rPr>
                <w:sz w:val="24"/>
                <w:szCs w:val="24"/>
              </w:rPr>
              <w:t>su</w:t>
            </w:r>
            <w:r w:rsidR="00727A52" w:rsidRPr="00D21C80">
              <w:rPr>
                <w:sz w:val="24"/>
                <w:szCs w:val="24"/>
              </w:rPr>
              <w:t>mokėjimas</w:t>
            </w:r>
            <w:r w:rsidR="006C1A0F" w:rsidRPr="00D21C80">
              <w:rPr>
                <w:sz w:val="24"/>
                <w:szCs w:val="24"/>
              </w:rPr>
              <w:t xml:space="preserve"> nustatyta tvarka</w:t>
            </w:r>
            <w:r w:rsidR="00727A52" w:rsidRPr="00D21C80">
              <w:rPr>
                <w:sz w:val="24"/>
                <w:szCs w:val="24"/>
              </w:rPr>
              <w:t>, jį gali lemti ir priežastys, nepriklausančios nuo geležinkelio įmonės (vežėjo), pvz.</w:t>
            </w:r>
            <w:r w:rsidR="00D43169" w:rsidRPr="00D21C80">
              <w:rPr>
                <w:sz w:val="24"/>
                <w:szCs w:val="24"/>
              </w:rPr>
              <w:t>,</w:t>
            </w:r>
            <w:r w:rsidR="00727A52" w:rsidRPr="00D21C80">
              <w:rPr>
                <w:sz w:val="24"/>
                <w:szCs w:val="24"/>
              </w:rPr>
              <w:t xml:space="preserve"> krovinių srautų sumažėjimas atitinkamą laikotarpį, jūrų uosto veikla ir pan. Pažymėtina, kad pajėgumų panaikinimas </w:t>
            </w:r>
            <w:r w:rsidR="006C1A0F" w:rsidRPr="00D21C80">
              <w:rPr>
                <w:sz w:val="24"/>
                <w:szCs w:val="24"/>
              </w:rPr>
              <w:t>geležinkelio įmonei (</w:t>
            </w:r>
            <w:r w:rsidR="00727A52" w:rsidRPr="00D21C80">
              <w:rPr>
                <w:sz w:val="24"/>
                <w:szCs w:val="24"/>
              </w:rPr>
              <w:t>vežėjui</w:t>
            </w:r>
            <w:r w:rsidR="006C1A0F" w:rsidRPr="00D21C80">
              <w:rPr>
                <w:sz w:val="24"/>
                <w:szCs w:val="24"/>
              </w:rPr>
              <w:t>)</w:t>
            </w:r>
            <w:r w:rsidR="00727A52" w:rsidRPr="00D21C80">
              <w:rPr>
                <w:sz w:val="24"/>
                <w:szCs w:val="24"/>
              </w:rPr>
              <w:t xml:space="preserve"> jau yra didelė sankcija atsižvelgiant į tai, kad panaikinus pajėgumus </w:t>
            </w:r>
            <w:r w:rsidR="006C1A0F" w:rsidRPr="00D21C80">
              <w:rPr>
                <w:sz w:val="24"/>
                <w:szCs w:val="24"/>
              </w:rPr>
              <w:t>geležinkelio įmonei (</w:t>
            </w:r>
            <w:r w:rsidR="00727A52" w:rsidRPr="00D21C80">
              <w:rPr>
                <w:sz w:val="24"/>
                <w:szCs w:val="24"/>
              </w:rPr>
              <w:t>vežėjui</w:t>
            </w:r>
            <w:r w:rsidR="006C1A0F" w:rsidRPr="00D21C80">
              <w:rPr>
                <w:sz w:val="24"/>
                <w:szCs w:val="24"/>
              </w:rPr>
              <w:t>)</w:t>
            </w:r>
            <w:r w:rsidR="00727A52" w:rsidRPr="00D21C80">
              <w:rPr>
                <w:sz w:val="24"/>
                <w:szCs w:val="24"/>
              </w:rPr>
              <w:t xml:space="preserve"> tenka pareiga sumokėti užmokestį už s</w:t>
            </w:r>
            <w:r w:rsidR="006C1A0F" w:rsidRPr="00D21C80">
              <w:rPr>
                <w:sz w:val="24"/>
                <w:szCs w:val="24"/>
              </w:rPr>
              <w:t>kirtus,</w:t>
            </w:r>
            <w:r w:rsidR="00727A52" w:rsidRPr="00D21C80">
              <w:rPr>
                <w:sz w:val="24"/>
                <w:szCs w:val="24"/>
              </w:rPr>
              <w:t xml:space="preserve"> bet nepanaudotus pajėgumus. Nesuteikiant galimybės </w:t>
            </w:r>
            <w:r w:rsidR="006C1A0F" w:rsidRPr="00D21C80">
              <w:rPr>
                <w:sz w:val="24"/>
                <w:szCs w:val="24"/>
              </w:rPr>
              <w:t xml:space="preserve">pareiškėjui prašyti skirti </w:t>
            </w:r>
            <w:r w:rsidR="00727A52" w:rsidRPr="00D21C80">
              <w:rPr>
                <w:sz w:val="24"/>
                <w:szCs w:val="24"/>
              </w:rPr>
              <w:t xml:space="preserve">pajėgumus pagal paskutinės minutės paraiškas, </w:t>
            </w:r>
            <w:r w:rsidR="006C1A0F" w:rsidRPr="00D21C80">
              <w:rPr>
                <w:sz w:val="24"/>
                <w:szCs w:val="24"/>
              </w:rPr>
              <w:t xml:space="preserve">pareiškėjas </w:t>
            </w:r>
            <w:r w:rsidR="00727A52" w:rsidRPr="00D21C80">
              <w:rPr>
                <w:sz w:val="24"/>
                <w:szCs w:val="24"/>
              </w:rPr>
              <w:t>būtų baudžiamas antrą kartą – jam būtų užkertama galimybė įvykdyti įsipareigojimus savo klientams, kuri</w:t>
            </w:r>
            <w:r w:rsidR="00B237F5" w:rsidRPr="00D21C80">
              <w:rPr>
                <w:sz w:val="24"/>
                <w:szCs w:val="24"/>
              </w:rPr>
              <w:t xml:space="preserve">e </w:t>
            </w:r>
            <w:r w:rsidR="00727A52" w:rsidRPr="00D21C80">
              <w:rPr>
                <w:sz w:val="24"/>
                <w:szCs w:val="24"/>
              </w:rPr>
              <w:t>galimai buvo suplanuot</w:t>
            </w:r>
            <w:r w:rsidR="00B237F5" w:rsidRPr="00D21C80">
              <w:rPr>
                <w:sz w:val="24"/>
                <w:szCs w:val="24"/>
              </w:rPr>
              <w:t>i</w:t>
            </w:r>
            <w:r w:rsidR="00727A52" w:rsidRPr="00D21C80">
              <w:rPr>
                <w:sz w:val="24"/>
                <w:szCs w:val="24"/>
              </w:rPr>
              <w:t xml:space="preserve"> užsisakant atitinkamus pajėgumus. </w:t>
            </w:r>
          </w:p>
          <w:p w14:paraId="0946FB95" w14:textId="2C40AA57" w:rsidR="00E15AC4" w:rsidRPr="00D21C80" w:rsidRDefault="006C1A0F" w:rsidP="006C1A0F">
            <w:pPr>
              <w:pStyle w:val="Komentarotekstas"/>
              <w:rPr>
                <w:sz w:val="24"/>
                <w:szCs w:val="24"/>
              </w:rPr>
            </w:pPr>
            <w:r w:rsidRPr="00D21C80">
              <w:rPr>
                <w:sz w:val="24"/>
                <w:szCs w:val="24"/>
              </w:rPr>
              <w:t xml:space="preserve">Be to, Tarnybos siūlomas apribojimas sukeltų </w:t>
            </w:r>
            <w:r w:rsidR="00727A52" w:rsidRPr="00D21C80">
              <w:rPr>
                <w:sz w:val="24"/>
                <w:szCs w:val="24"/>
              </w:rPr>
              <w:t>neigiam</w:t>
            </w:r>
            <w:r w:rsidR="002E33AB" w:rsidRPr="00D21C80">
              <w:rPr>
                <w:sz w:val="24"/>
                <w:szCs w:val="24"/>
              </w:rPr>
              <w:t>ų</w:t>
            </w:r>
            <w:r w:rsidR="00727A52" w:rsidRPr="00D21C80">
              <w:rPr>
                <w:sz w:val="24"/>
                <w:szCs w:val="24"/>
              </w:rPr>
              <w:t xml:space="preserve"> pasekm</w:t>
            </w:r>
            <w:r w:rsidR="002E33AB" w:rsidRPr="00D21C80">
              <w:rPr>
                <w:sz w:val="24"/>
                <w:szCs w:val="24"/>
              </w:rPr>
              <w:t>ių</w:t>
            </w:r>
            <w:r w:rsidR="00727A52" w:rsidRPr="00D21C80">
              <w:rPr>
                <w:sz w:val="24"/>
                <w:szCs w:val="24"/>
              </w:rPr>
              <w:t xml:space="preserve"> ir </w:t>
            </w:r>
            <w:r w:rsidRPr="00D21C80">
              <w:rPr>
                <w:sz w:val="24"/>
                <w:szCs w:val="24"/>
              </w:rPr>
              <w:t>viešosios geležinkelių infrastruktūros valdytojui</w:t>
            </w:r>
            <w:r w:rsidR="00727A52" w:rsidRPr="00D21C80">
              <w:rPr>
                <w:sz w:val="24"/>
                <w:szCs w:val="24"/>
              </w:rPr>
              <w:t>, nes net ir esant poreikiui</w:t>
            </w:r>
            <w:r w:rsidRPr="00D21C80">
              <w:rPr>
                <w:sz w:val="24"/>
                <w:szCs w:val="24"/>
              </w:rPr>
              <w:t xml:space="preserve"> ir galimybei</w:t>
            </w:r>
            <w:r w:rsidR="00727A52" w:rsidRPr="00D21C80">
              <w:rPr>
                <w:sz w:val="24"/>
                <w:szCs w:val="24"/>
              </w:rPr>
              <w:t xml:space="preserve"> naudotis </w:t>
            </w:r>
            <w:r w:rsidRPr="00D21C80">
              <w:rPr>
                <w:sz w:val="24"/>
                <w:szCs w:val="24"/>
              </w:rPr>
              <w:t xml:space="preserve">viešąja geležinkelių </w:t>
            </w:r>
            <w:r w:rsidR="00727A52" w:rsidRPr="00D21C80">
              <w:rPr>
                <w:sz w:val="24"/>
                <w:szCs w:val="24"/>
              </w:rPr>
              <w:t xml:space="preserve">infrastruktūra, konkrečiam </w:t>
            </w:r>
            <w:r w:rsidRPr="00D21C80">
              <w:rPr>
                <w:sz w:val="24"/>
                <w:szCs w:val="24"/>
              </w:rPr>
              <w:t xml:space="preserve">pareiškėjui </w:t>
            </w:r>
            <w:r w:rsidR="00727A52" w:rsidRPr="00D21C80">
              <w:rPr>
                <w:sz w:val="24"/>
                <w:szCs w:val="24"/>
              </w:rPr>
              <w:t>nebūtų leidžiama naudotis</w:t>
            </w:r>
            <w:r w:rsidRPr="00D21C80">
              <w:rPr>
                <w:sz w:val="24"/>
                <w:szCs w:val="24"/>
              </w:rPr>
              <w:t xml:space="preserve"> viešąja geležinkelių infrastruktūra</w:t>
            </w:r>
            <w:r w:rsidR="00727A52" w:rsidRPr="00D21C80">
              <w:rPr>
                <w:sz w:val="24"/>
                <w:szCs w:val="24"/>
              </w:rPr>
              <w:t xml:space="preserve">, atitinkamai </w:t>
            </w:r>
            <w:r w:rsidRPr="00D21C80">
              <w:rPr>
                <w:sz w:val="24"/>
                <w:szCs w:val="24"/>
              </w:rPr>
              <w:t>viešosios geležinkelių infrastruktūros v</w:t>
            </w:r>
            <w:r w:rsidR="00727A52" w:rsidRPr="00D21C80">
              <w:rPr>
                <w:sz w:val="24"/>
                <w:szCs w:val="24"/>
              </w:rPr>
              <w:t xml:space="preserve">aldytojas negautų pajamų ir būtų apribotos galimybės </w:t>
            </w:r>
            <w:r w:rsidRPr="00D21C80">
              <w:rPr>
                <w:sz w:val="24"/>
                <w:szCs w:val="24"/>
              </w:rPr>
              <w:t>efektyviai valdyti vieš</w:t>
            </w:r>
            <w:r w:rsidR="002E33AB" w:rsidRPr="00D21C80">
              <w:rPr>
                <w:sz w:val="24"/>
                <w:szCs w:val="24"/>
              </w:rPr>
              <w:t>ąją</w:t>
            </w:r>
            <w:r w:rsidRPr="00D21C80">
              <w:rPr>
                <w:sz w:val="24"/>
                <w:szCs w:val="24"/>
              </w:rPr>
              <w:t xml:space="preserve"> geležinkelių infrastruktūrą</w:t>
            </w:r>
            <w:r w:rsidR="00727A52" w:rsidRPr="00D21C80">
              <w:rPr>
                <w:sz w:val="24"/>
                <w:szCs w:val="24"/>
              </w:rPr>
              <w:t xml:space="preserve">. Manytina, kad atsižvelgiant į </w:t>
            </w:r>
            <w:r w:rsidRPr="00D21C80">
              <w:rPr>
                <w:sz w:val="24"/>
                <w:szCs w:val="24"/>
              </w:rPr>
              <w:t xml:space="preserve">geležinkelių transporto paslaugų </w:t>
            </w:r>
            <w:r w:rsidR="00727A52" w:rsidRPr="00D21C80">
              <w:rPr>
                <w:sz w:val="24"/>
                <w:szCs w:val="24"/>
              </w:rPr>
              <w:t>rinkos išsivystymo lyg</w:t>
            </w:r>
            <w:r w:rsidRPr="00D21C80">
              <w:rPr>
                <w:sz w:val="24"/>
                <w:szCs w:val="24"/>
              </w:rPr>
              <w:t>į</w:t>
            </w:r>
            <w:r w:rsidR="00727A52" w:rsidRPr="00D21C80">
              <w:rPr>
                <w:sz w:val="24"/>
                <w:szCs w:val="24"/>
              </w:rPr>
              <w:t xml:space="preserve">, panaikinus galimybę net ir vienam vežėjui užsisakyti paskutinės minutės pajėgumus, kyla didelė rizika, kad naudojimasis </w:t>
            </w:r>
            <w:r w:rsidRPr="00D21C80">
              <w:rPr>
                <w:sz w:val="24"/>
                <w:szCs w:val="24"/>
              </w:rPr>
              <w:t xml:space="preserve">viešąja geležinkelių </w:t>
            </w:r>
            <w:r w:rsidR="00727A52" w:rsidRPr="00D21C80">
              <w:rPr>
                <w:sz w:val="24"/>
                <w:szCs w:val="24"/>
              </w:rPr>
              <w:t>infrastruktūra nepagrįstai sumažės (pavyzdžiui, dėl to</w:t>
            </w:r>
            <w:r w:rsidR="002E33AB" w:rsidRPr="00D21C80">
              <w:rPr>
                <w:sz w:val="24"/>
                <w:szCs w:val="24"/>
              </w:rPr>
              <w:t>,</w:t>
            </w:r>
            <w:r w:rsidR="00727A52" w:rsidRPr="00D21C80">
              <w:rPr>
                <w:sz w:val="24"/>
                <w:szCs w:val="24"/>
              </w:rPr>
              <w:t xml:space="preserve"> kad kiti vežėjai nebūtinai galės tomis pačiomis sąlygomis patenkinti klientų poreikį, atitinkama</w:t>
            </w:r>
            <w:r w:rsidR="002E33AB" w:rsidRPr="00D21C80">
              <w:rPr>
                <w:sz w:val="24"/>
                <w:szCs w:val="24"/>
              </w:rPr>
              <w:t>i</w:t>
            </w:r>
            <w:r w:rsidR="00727A52" w:rsidRPr="00D21C80">
              <w:rPr>
                <w:sz w:val="24"/>
                <w:szCs w:val="24"/>
              </w:rPr>
              <w:t xml:space="preserve"> </w:t>
            </w:r>
            <w:r w:rsidRPr="00D21C80">
              <w:rPr>
                <w:sz w:val="24"/>
                <w:szCs w:val="24"/>
              </w:rPr>
              <w:t xml:space="preserve">keleivių ir krovinių </w:t>
            </w:r>
            <w:r w:rsidR="00727A52" w:rsidRPr="00D21C80">
              <w:rPr>
                <w:sz w:val="24"/>
                <w:szCs w:val="24"/>
              </w:rPr>
              <w:t xml:space="preserve">vežimo veikla bus organizuojama kitais būdais). </w:t>
            </w:r>
          </w:p>
        </w:tc>
      </w:tr>
      <w:tr w:rsidR="00727A52" w:rsidRPr="00D21C80" w14:paraId="1A8F6EC6" w14:textId="77777777" w:rsidTr="0050324E">
        <w:tc>
          <w:tcPr>
            <w:tcW w:w="2269" w:type="dxa"/>
          </w:tcPr>
          <w:p w14:paraId="0DFBB64B" w14:textId="77777777" w:rsidR="00727A52" w:rsidRPr="00D21C80" w:rsidRDefault="00727A52" w:rsidP="00BB73B9">
            <w:pPr>
              <w:ind w:right="62"/>
            </w:pPr>
          </w:p>
        </w:tc>
        <w:tc>
          <w:tcPr>
            <w:tcW w:w="6946" w:type="dxa"/>
          </w:tcPr>
          <w:p w14:paraId="11DC3611" w14:textId="77777777" w:rsidR="00727A52" w:rsidRPr="00D21C80" w:rsidRDefault="00727A52" w:rsidP="00E3758C">
            <w:pPr>
              <w:spacing w:line="280" w:lineRule="exact"/>
              <w:rPr>
                <w:bCs/>
                <w:iCs/>
                <w:lang w:eastAsia="lt-LT"/>
              </w:rPr>
            </w:pPr>
            <w:r w:rsidRPr="00D21C80">
              <w:rPr>
                <w:bCs/>
                <w:iCs/>
              </w:rPr>
              <w:t>31. Tarnyba papildomai siūlytų patikslinti GTK 29</w:t>
            </w:r>
            <w:r w:rsidRPr="00D21C80">
              <w:rPr>
                <w:bCs/>
                <w:iCs/>
                <w:vertAlign w:val="superscript"/>
              </w:rPr>
              <w:t>6</w:t>
            </w:r>
            <w:r w:rsidRPr="00D21C80">
              <w:rPr>
                <w:bCs/>
                <w:iCs/>
              </w:rPr>
              <w:t xml:space="preserve"> straipsnio 4 dalį arba papildyti šį straipsnį nauja dalimi, aiškiai numatant, kokie (kokios apimties) pajėgumai turėtų būti naikinami</w:t>
            </w:r>
            <w:bookmarkStart w:id="1" w:name="_Hlk71199544"/>
            <w:r w:rsidRPr="00D21C80">
              <w:rPr>
                <w:bCs/>
                <w:iCs/>
              </w:rPr>
              <w:t xml:space="preserve"> kiekvienu GTK 29</w:t>
            </w:r>
            <w:r w:rsidRPr="00D21C80">
              <w:rPr>
                <w:bCs/>
                <w:iCs/>
                <w:vertAlign w:val="superscript"/>
              </w:rPr>
              <w:t>6</w:t>
            </w:r>
            <w:r w:rsidRPr="00D21C80">
              <w:rPr>
                <w:bCs/>
                <w:iCs/>
              </w:rPr>
              <w:t xml:space="preserve"> straipsnio 4 dalyje nurodytu atveju. </w:t>
            </w:r>
            <w:bookmarkEnd w:id="1"/>
            <w:r w:rsidRPr="00D21C80">
              <w:rPr>
                <w:bCs/>
                <w:iCs/>
              </w:rPr>
              <w:t>Šiuo metu galiojanti GTK 29</w:t>
            </w:r>
            <w:r w:rsidRPr="00D21C80">
              <w:rPr>
                <w:bCs/>
                <w:iCs/>
                <w:vertAlign w:val="superscript"/>
              </w:rPr>
              <w:t>6</w:t>
            </w:r>
            <w:r w:rsidRPr="00D21C80">
              <w:rPr>
                <w:bCs/>
                <w:iCs/>
              </w:rPr>
              <w:t xml:space="preserve"> straipsnio 4 dalies pirmosios pastraipos nuostata, kad „valdytojas priima sprendimą panaikinti skirtus viešosios geležinkelių infrastruktūros pajėgumus“ nėra pakankamai aiški, nes neaišku, kokie pajėgumai turėtų būti naikinami kiekvienu iš numatytų atveju, t. y. ar visi atitinkamam pareiškėjui skirti pajėgumai, ar, pvz., šio straipsnio 4 dalies 5 punkte nurodytu atveju </w:t>
            </w:r>
            <w:r w:rsidRPr="00D21C80">
              <w:rPr>
                <w:color w:val="000000"/>
              </w:rPr>
              <w:t xml:space="preserve">– </w:t>
            </w:r>
            <w:r w:rsidRPr="00D21C80">
              <w:rPr>
                <w:bCs/>
                <w:iCs/>
              </w:rPr>
              <w:t xml:space="preserve">tik visi atitinkamoje perpildytos infrastruktūros dalyje paskirti pajėgumai. Pastebėtina, kad Tarnyba jau </w:t>
            </w:r>
            <w:r w:rsidRPr="00D21C80">
              <w:rPr>
                <w:bCs/>
                <w:iCs/>
              </w:rPr>
              <w:lastRenderedPageBreak/>
              <w:t xml:space="preserve">praktikoje susidūrė su skirtingu aptariamos nuostatos aiškinimu ir taikymu, todėl būtina ją tikslinti įstatyme aiškiai įtvirtinant taikomos poveikio priemonės – skirtų pajėgumų panaikinimo, turinį (apimtį).   </w:t>
            </w:r>
          </w:p>
          <w:p w14:paraId="4812DA34" w14:textId="77777777" w:rsidR="00727A52" w:rsidRPr="00D21C80" w:rsidRDefault="00727A52" w:rsidP="00E3758C">
            <w:pPr>
              <w:spacing w:line="280" w:lineRule="exact"/>
              <w:rPr>
                <w:bCs/>
                <w:iCs/>
              </w:rPr>
            </w:pPr>
            <w:r w:rsidRPr="00D21C80">
              <w:rPr>
                <w:bCs/>
                <w:iCs/>
              </w:rPr>
              <w:t>Tarnyba siūlytų apsvarstyti tokias pajėgumų naikinimo GTK 29</w:t>
            </w:r>
            <w:r w:rsidRPr="00D21C80">
              <w:rPr>
                <w:bCs/>
                <w:iCs/>
                <w:vertAlign w:val="superscript"/>
              </w:rPr>
              <w:t>6</w:t>
            </w:r>
            <w:r w:rsidRPr="00D21C80">
              <w:rPr>
                <w:bCs/>
                <w:iCs/>
              </w:rPr>
              <w:t xml:space="preserve"> straipsnio 4 dalies 1–5 punktuose numatytais atvejais apimtis:</w:t>
            </w:r>
          </w:p>
          <w:p w14:paraId="1649E74B" w14:textId="77777777" w:rsidR="00727A52" w:rsidRPr="00D21C80" w:rsidRDefault="00727A52" w:rsidP="00E3758C">
            <w:pPr>
              <w:spacing w:line="280" w:lineRule="exact"/>
              <w:rPr>
                <w:bCs/>
                <w:iCs/>
              </w:rPr>
            </w:pPr>
            <w:r w:rsidRPr="00D21C80">
              <w:rPr>
                <w:bCs/>
                <w:iCs/>
              </w:rPr>
              <w:t>1) 1–3 punktuose numatytais atvejais – visi pareiškėjui atitinkamo TTT galiojimo laikotarpiu skirti pajėgumai;</w:t>
            </w:r>
          </w:p>
          <w:p w14:paraId="2C3AD907" w14:textId="77777777" w:rsidR="00727A52" w:rsidRPr="00D21C80" w:rsidRDefault="00727A52" w:rsidP="00E3758C">
            <w:pPr>
              <w:spacing w:line="280" w:lineRule="exact"/>
              <w:rPr>
                <w:bCs/>
                <w:iCs/>
              </w:rPr>
            </w:pPr>
            <w:r w:rsidRPr="00D21C80">
              <w:rPr>
                <w:bCs/>
                <w:iCs/>
              </w:rPr>
              <w:t>2) 4 punkte nurodytu atveju – pajėgumai, už kuriuos nebuvo sumokėta išankstinė (avansinė) įmoka.</w:t>
            </w:r>
          </w:p>
          <w:p w14:paraId="68A49E88" w14:textId="77777777" w:rsidR="00727A52" w:rsidRPr="00D21C80" w:rsidRDefault="00727A52" w:rsidP="00E3758C">
            <w:pPr>
              <w:spacing w:line="280" w:lineRule="exact"/>
              <w:rPr>
                <w:bCs/>
                <w:iCs/>
              </w:rPr>
            </w:pPr>
            <w:r w:rsidRPr="00D21C80">
              <w:rPr>
                <w:bCs/>
                <w:iCs/>
              </w:rPr>
              <w:t>3) 5 punkte nurodytu atveju – visi atitinkamoje perpildytos infrastruktūros dalyje skirti pajėgumai.</w:t>
            </w:r>
          </w:p>
          <w:p w14:paraId="0C8D1731" w14:textId="18CF6F34" w:rsidR="00727A52" w:rsidRPr="00D21C80" w:rsidRDefault="00727A52" w:rsidP="00E949C2">
            <w:r w:rsidRPr="00D21C80">
              <w:rPr>
                <w:bCs/>
                <w:iCs/>
              </w:rPr>
              <w:t>Pažymėtina, kad dėl aukščiau pasiūlytų  pajėgumų naikinimo apimčių ir termino, kuriems jie naikinami, gali būti diskutuojama, siekiant užtikrinti poveikio priemonės proporcingumą padarytam pažeidimui ir tuo pačiu skatinti efektyvų infrastruktūros panaudojimą</w:t>
            </w:r>
            <w:r w:rsidRPr="00D21C80">
              <w:t xml:space="preserve"> </w:t>
            </w:r>
          </w:p>
        </w:tc>
        <w:tc>
          <w:tcPr>
            <w:tcW w:w="7087" w:type="dxa"/>
          </w:tcPr>
          <w:p w14:paraId="3DDDEC95" w14:textId="77777777" w:rsidR="006D3F20" w:rsidRPr="00D21C80" w:rsidRDefault="006D3F20" w:rsidP="00E3758C">
            <w:pPr>
              <w:pStyle w:val="Komentarotekstas"/>
              <w:rPr>
                <w:b/>
                <w:bCs/>
                <w:sz w:val="24"/>
                <w:szCs w:val="24"/>
              </w:rPr>
            </w:pPr>
            <w:r w:rsidRPr="00D21C80">
              <w:rPr>
                <w:b/>
                <w:bCs/>
                <w:sz w:val="24"/>
                <w:szCs w:val="24"/>
              </w:rPr>
              <w:lastRenderedPageBreak/>
              <w:t>Atsižvelgta iš dalies.</w:t>
            </w:r>
          </w:p>
          <w:p w14:paraId="08A98589" w14:textId="2014E3C4" w:rsidR="00834F97" w:rsidRPr="00D21C80" w:rsidRDefault="00834F97" w:rsidP="00E446DD">
            <w:pPr>
              <w:rPr>
                <w:b/>
                <w:bCs/>
              </w:rPr>
            </w:pPr>
            <w:r w:rsidRPr="00D21C80">
              <w:t xml:space="preserve">Atsižvelgiant į Tarnybos pastabą </w:t>
            </w:r>
            <w:r w:rsidR="006D3F20" w:rsidRPr="00D21C80">
              <w:t>Įstatymo projektu keičiam</w:t>
            </w:r>
            <w:r w:rsidRPr="00D21C80">
              <w:t>o</w:t>
            </w:r>
            <w:r w:rsidR="006D3F20" w:rsidRPr="00D21C80">
              <w:t xml:space="preserve"> </w:t>
            </w:r>
            <w:r w:rsidR="006D3F20" w:rsidRPr="00D21C80">
              <w:rPr>
                <w:bCs/>
                <w:iCs/>
              </w:rPr>
              <w:t>GTK 29</w:t>
            </w:r>
            <w:r w:rsidR="006D3F20" w:rsidRPr="00D21C80">
              <w:rPr>
                <w:bCs/>
                <w:iCs/>
                <w:vertAlign w:val="superscript"/>
              </w:rPr>
              <w:t>6</w:t>
            </w:r>
            <w:r w:rsidR="006D3F20" w:rsidRPr="00D21C80">
              <w:rPr>
                <w:bCs/>
                <w:iCs/>
              </w:rPr>
              <w:t xml:space="preserve"> straipsn</w:t>
            </w:r>
            <w:r w:rsidRPr="00D21C80">
              <w:rPr>
                <w:bCs/>
                <w:iCs/>
              </w:rPr>
              <w:t>io 4 dalyje</w:t>
            </w:r>
            <w:r w:rsidR="006D3F20" w:rsidRPr="00D21C80">
              <w:rPr>
                <w:bCs/>
                <w:iCs/>
              </w:rPr>
              <w:t xml:space="preserve"> siūloma</w:t>
            </w:r>
            <w:r w:rsidRPr="00D21C80">
              <w:rPr>
                <w:bCs/>
                <w:iCs/>
              </w:rPr>
              <w:t xml:space="preserve"> nustatyti, kad</w:t>
            </w:r>
            <w:r w:rsidR="006D3F20" w:rsidRPr="00D21C80">
              <w:rPr>
                <w:bCs/>
                <w:iCs/>
              </w:rPr>
              <w:t xml:space="preserve"> </w:t>
            </w:r>
            <w:r w:rsidRPr="00D21C80">
              <w:rPr>
                <w:bCs/>
                <w:iCs/>
              </w:rPr>
              <w:t>GTK 29</w:t>
            </w:r>
            <w:r w:rsidRPr="00D21C80">
              <w:rPr>
                <w:bCs/>
                <w:iCs/>
                <w:vertAlign w:val="superscript"/>
              </w:rPr>
              <w:t>6</w:t>
            </w:r>
            <w:r w:rsidRPr="00D21C80">
              <w:rPr>
                <w:bCs/>
                <w:iCs/>
              </w:rPr>
              <w:t xml:space="preserve"> straipsnio 4 dalies 1–3 punktuose nustatytais atvejais pareiškėjui </w:t>
            </w:r>
            <w:r w:rsidRPr="00217495">
              <w:rPr>
                <w:bCs/>
                <w:iCs/>
              </w:rPr>
              <w:t>panaikinami visi jam skirti pajėgumai, GTK 29</w:t>
            </w:r>
            <w:r w:rsidRPr="00217495">
              <w:rPr>
                <w:bCs/>
                <w:iCs/>
                <w:vertAlign w:val="superscript"/>
              </w:rPr>
              <w:t>6</w:t>
            </w:r>
            <w:r w:rsidRPr="00217495">
              <w:rPr>
                <w:bCs/>
                <w:iCs/>
              </w:rPr>
              <w:t xml:space="preserve"> straipsnio 4 dalies 4 punkte nuro</w:t>
            </w:r>
            <w:r w:rsidRPr="00D21C80">
              <w:rPr>
                <w:bCs/>
                <w:iCs/>
              </w:rPr>
              <w:t>dytu atveju –</w:t>
            </w:r>
            <w:r w:rsidR="00E446DD" w:rsidRPr="00D21C80">
              <w:t>pareiškėjui panaikinami pajėgumai</w:t>
            </w:r>
            <w:r w:rsidR="002E33AB" w:rsidRPr="00D21C80">
              <w:t>,</w:t>
            </w:r>
            <w:r w:rsidR="00E446DD" w:rsidRPr="00D21C80">
              <w:t xml:space="preserve"> dėl kurių nebuvo sumokėta apskaičiuota traukinių eismo įmokos dalis</w:t>
            </w:r>
            <w:r w:rsidR="00E446DD" w:rsidRPr="00D21C80">
              <w:rPr>
                <w:b/>
                <w:bCs/>
              </w:rPr>
              <w:t>.</w:t>
            </w:r>
          </w:p>
          <w:p w14:paraId="747598C1" w14:textId="5C728A21" w:rsidR="00F76E14" w:rsidRPr="00D21C80" w:rsidRDefault="00834F97" w:rsidP="00F76E14">
            <w:pPr>
              <w:spacing w:line="280" w:lineRule="exact"/>
              <w:rPr>
                <w:color w:val="000000"/>
              </w:rPr>
            </w:pPr>
            <w:r w:rsidRPr="00D21C80">
              <w:t>Dėl Tar</w:t>
            </w:r>
            <w:r w:rsidR="003079FD" w:rsidRPr="00D21C80">
              <w:t>n</w:t>
            </w:r>
            <w:r w:rsidRPr="00D21C80">
              <w:t xml:space="preserve">ybos siūlymo nustatyti, kad </w:t>
            </w:r>
            <w:r w:rsidRPr="00D21C80">
              <w:rPr>
                <w:bCs/>
                <w:iCs/>
              </w:rPr>
              <w:t>GTK 29</w:t>
            </w:r>
            <w:r w:rsidRPr="00D21C80">
              <w:rPr>
                <w:bCs/>
                <w:iCs/>
                <w:vertAlign w:val="superscript"/>
              </w:rPr>
              <w:t>6</w:t>
            </w:r>
            <w:r w:rsidRPr="00D21C80">
              <w:rPr>
                <w:bCs/>
                <w:iCs/>
              </w:rPr>
              <w:t xml:space="preserve"> straipsnio 4 dalies 5 punkte numatyt</w:t>
            </w:r>
            <w:r w:rsidR="00F76E14" w:rsidRPr="00D21C80">
              <w:rPr>
                <w:bCs/>
                <w:iCs/>
              </w:rPr>
              <w:t>u</w:t>
            </w:r>
            <w:r w:rsidRPr="00D21C80">
              <w:rPr>
                <w:bCs/>
                <w:iCs/>
              </w:rPr>
              <w:t xml:space="preserve"> atvej</w:t>
            </w:r>
            <w:r w:rsidR="00F76E14" w:rsidRPr="00D21C80">
              <w:rPr>
                <w:bCs/>
                <w:iCs/>
              </w:rPr>
              <w:t>u</w:t>
            </w:r>
            <w:r w:rsidRPr="00D21C80">
              <w:rPr>
                <w:bCs/>
                <w:iCs/>
              </w:rPr>
              <w:t xml:space="preserve"> </w:t>
            </w:r>
            <w:r w:rsidR="00F76E14" w:rsidRPr="00D21C80">
              <w:rPr>
                <w:bCs/>
                <w:iCs/>
              </w:rPr>
              <w:t xml:space="preserve">naikinami </w:t>
            </w:r>
            <w:r w:rsidRPr="00D21C80">
              <w:rPr>
                <w:bCs/>
                <w:iCs/>
              </w:rPr>
              <w:t xml:space="preserve">visi atitinkamoje perpildytos infrastruktūros dalyje </w:t>
            </w:r>
            <w:r w:rsidR="00F76E14" w:rsidRPr="00D21C80">
              <w:rPr>
                <w:bCs/>
                <w:iCs/>
              </w:rPr>
              <w:t xml:space="preserve">pareiškėjui </w:t>
            </w:r>
            <w:r w:rsidRPr="00D21C80">
              <w:rPr>
                <w:bCs/>
                <w:iCs/>
              </w:rPr>
              <w:t>skirti pajėgumai</w:t>
            </w:r>
            <w:r w:rsidR="00F76E14" w:rsidRPr="00D21C80">
              <w:rPr>
                <w:bCs/>
                <w:iCs/>
              </w:rPr>
              <w:t xml:space="preserve">, manytina, kad siūloma sankcija yra neproporcinga pareiškėjo, kuriam būtų panaikinti </w:t>
            </w:r>
            <w:r w:rsidR="00F76E14" w:rsidRPr="00D21C80">
              <w:rPr>
                <w:bCs/>
                <w:iCs/>
              </w:rPr>
              <w:lastRenderedPageBreak/>
              <w:t>skirti pajėgumai, atžvilgiu, turėtų neigiamą įtaką viešosios geležinkelių infrastruktūros naudojimui</w:t>
            </w:r>
            <w:r w:rsidR="00BD5F89" w:rsidRPr="00D21C80">
              <w:rPr>
                <w:bCs/>
                <w:iCs/>
              </w:rPr>
              <w:t xml:space="preserve"> (plačiau žr. Tar</w:t>
            </w:r>
            <w:r w:rsidR="003079FD" w:rsidRPr="00D21C80">
              <w:rPr>
                <w:bCs/>
                <w:iCs/>
              </w:rPr>
              <w:t>n</w:t>
            </w:r>
            <w:r w:rsidR="00BD5F89" w:rsidRPr="00D21C80">
              <w:rPr>
                <w:bCs/>
                <w:iCs/>
              </w:rPr>
              <w:t>ybos 29 pastabos vertinimą)</w:t>
            </w:r>
            <w:r w:rsidR="00F76E14" w:rsidRPr="00D21C80">
              <w:rPr>
                <w:bCs/>
                <w:iCs/>
              </w:rPr>
              <w:t>, be to</w:t>
            </w:r>
            <w:r w:rsidR="002E33AB" w:rsidRPr="00D21C80">
              <w:rPr>
                <w:bCs/>
                <w:iCs/>
              </w:rPr>
              <w:t>,</w:t>
            </w:r>
            <w:r w:rsidR="00F76E14" w:rsidRPr="00D21C80">
              <w:rPr>
                <w:bCs/>
                <w:iCs/>
              </w:rPr>
              <w:t xml:space="preserve"> neatitiktų Direktyvos 2012/34/ES 52 straipsnio 2 dalies nuostatos, pagal kurią &lt;...&gt;</w:t>
            </w:r>
            <w:r w:rsidR="00F76E14" w:rsidRPr="00D21C80">
              <w:rPr>
                <w:color w:val="000000"/>
              </w:rPr>
              <w:t xml:space="preserve"> </w:t>
            </w:r>
            <w:r w:rsidR="00F76E14" w:rsidRPr="00D21C80">
              <w:rPr>
                <w:i/>
                <w:iCs/>
                <w:color w:val="000000"/>
              </w:rPr>
              <w:t xml:space="preserve">infrastruktūros valdytojas reikalauja, kad būtų atsisakyta </w:t>
            </w:r>
            <w:r w:rsidR="00F76E14" w:rsidRPr="00217495">
              <w:rPr>
                <w:i/>
                <w:iCs/>
                <w:color w:val="000000"/>
              </w:rPr>
              <w:t>tokios traukinio linijos,</w:t>
            </w:r>
            <w:r w:rsidR="00F76E14" w:rsidRPr="00D21C80">
              <w:rPr>
                <w:i/>
                <w:iCs/>
                <w:color w:val="000000"/>
              </w:rPr>
              <w:t xml:space="preserve"> kuri bent per vieną mėnesį buvo naudojama mažiau negu tinklo nuostatuose nustatyta ribinė norma, nebent ta linija buvo nenaudojama ne dėl ekonominių priežasčių, kurių pareiškėjas negalėjo kontroliuoti</w:t>
            </w:r>
            <w:r w:rsidR="00F76E14" w:rsidRPr="00D21C80">
              <w:rPr>
                <w:color w:val="000000"/>
              </w:rPr>
              <w:t>.</w:t>
            </w:r>
          </w:p>
          <w:p w14:paraId="568D91AA" w14:textId="5FE81260" w:rsidR="00107F2F" w:rsidRPr="00477170" w:rsidRDefault="00F76E14" w:rsidP="00477170">
            <w:pPr>
              <w:pStyle w:val="Komentarotekstas"/>
              <w:rPr>
                <w:sz w:val="24"/>
                <w:szCs w:val="24"/>
              </w:rPr>
            </w:pPr>
            <w:r w:rsidRPr="00477170">
              <w:rPr>
                <w:color w:val="000000"/>
                <w:sz w:val="24"/>
                <w:szCs w:val="24"/>
              </w:rPr>
              <w:t xml:space="preserve">Atsižvelgiant į tai, Įstatymo projektu </w:t>
            </w:r>
            <w:r w:rsidRPr="00477170">
              <w:rPr>
                <w:sz w:val="24"/>
                <w:szCs w:val="24"/>
              </w:rPr>
              <w:t xml:space="preserve">keičiamo </w:t>
            </w:r>
            <w:r w:rsidRPr="00477170">
              <w:rPr>
                <w:bCs/>
                <w:iCs/>
                <w:sz w:val="24"/>
                <w:szCs w:val="24"/>
              </w:rPr>
              <w:t>GTK 29</w:t>
            </w:r>
            <w:r w:rsidRPr="00477170">
              <w:rPr>
                <w:bCs/>
                <w:iCs/>
                <w:sz w:val="24"/>
                <w:szCs w:val="24"/>
                <w:vertAlign w:val="superscript"/>
              </w:rPr>
              <w:t>6</w:t>
            </w:r>
            <w:r w:rsidRPr="00477170">
              <w:rPr>
                <w:bCs/>
                <w:iCs/>
                <w:sz w:val="24"/>
                <w:szCs w:val="24"/>
              </w:rPr>
              <w:t xml:space="preserve"> straipsnio 4 dalyje siūloma nustatyti, kad GTK 29</w:t>
            </w:r>
            <w:r w:rsidRPr="00477170">
              <w:rPr>
                <w:bCs/>
                <w:iCs/>
                <w:sz w:val="24"/>
                <w:szCs w:val="24"/>
                <w:vertAlign w:val="superscript"/>
              </w:rPr>
              <w:t>6</w:t>
            </w:r>
            <w:r w:rsidRPr="00477170">
              <w:rPr>
                <w:bCs/>
                <w:iCs/>
                <w:sz w:val="24"/>
                <w:szCs w:val="24"/>
              </w:rPr>
              <w:t xml:space="preserve"> straipsnio 4 dalies 5 punkte nustatytu atveju</w:t>
            </w:r>
            <w:r w:rsidR="004E1403" w:rsidRPr="00477170">
              <w:rPr>
                <w:bCs/>
                <w:sz w:val="24"/>
                <w:szCs w:val="24"/>
                <w:lang w:eastAsia="lt-LT"/>
              </w:rPr>
              <w:t xml:space="preserve"> s</w:t>
            </w:r>
            <w:r w:rsidR="004E1403" w:rsidRPr="00477170">
              <w:rPr>
                <w:bCs/>
                <w:sz w:val="24"/>
                <w:szCs w:val="24"/>
              </w:rPr>
              <w:t xml:space="preserve">prendimas panaikinti skirtus pajėgumus priimamas </w:t>
            </w:r>
            <w:bookmarkStart w:id="2" w:name="_Hlk71719893"/>
            <w:r w:rsidR="00477170" w:rsidRPr="00477170">
              <w:rPr>
                <w:sz w:val="24"/>
                <w:szCs w:val="24"/>
                <w:lang w:eastAsia="lt-LT"/>
              </w:rPr>
              <w:t xml:space="preserve">tų </w:t>
            </w:r>
            <w:r w:rsidR="00477170" w:rsidRPr="00477170">
              <w:rPr>
                <w:sz w:val="24"/>
                <w:szCs w:val="24"/>
              </w:rPr>
              <w:t>pajėgumų, kuriuos perpildytoje viešosios geležinkelių infrastruktūros dalyje antrą kalendorinį mėnesį iš eilės pareiškėjas panaudoja mažiau nei ribinė norma, dviejų kalendorinių mėnesių laikotarpiui, šį laikotarpį skaičiuojant nuo šio nepanaudojimo įvertinimo Tinklo nuostatuose nurodyta tvarka, arba likusiam laikotarpiui, jeigu viešosios geležinkelių infrastruktūros pajėgumų panaudojimas buvo įvertintas likus mažiau kaip dviem kalendoriniams mėnesiams iki atitinkamo tarnybinio traukinių tvarkaraščio galiojimo pabaigos</w:t>
            </w:r>
            <w:r w:rsidR="00477170">
              <w:rPr>
                <w:sz w:val="24"/>
                <w:szCs w:val="24"/>
              </w:rPr>
              <w:t>.</w:t>
            </w:r>
            <w:bookmarkEnd w:id="2"/>
          </w:p>
          <w:p w14:paraId="1BBF7245" w14:textId="7E231BB7" w:rsidR="00727A52" w:rsidRPr="00477170" w:rsidRDefault="00F76E14" w:rsidP="00477170">
            <w:pPr>
              <w:pStyle w:val="Komentarotekstas"/>
              <w:rPr>
                <w:sz w:val="24"/>
                <w:szCs w:val="24"/>
              </w:rPr>
            </w:pPr>
            <w:r w:rsidRPr="00477170">
              <w:rPr>
                <w:bCs/>
                <w:sz w:val="24"/>
                <w:szCs w:val="24"/>
                <w:lang w:eastAsia="lt-LT"/>
              </w:rPr>
              <w:t xml:space="preserve">Be to, </w:t>
            </w:r>
            <w:r w:rsidR="00477170" w:rsidRPr="00477170">
              <w:rPr>
                <w:bCs/>
                <w:sz w:val="24"/>
                <w:szCs w:val="24"/>
                <w:lang w:eastAsia="lt-LT"/>
              </w:rPr>
              <w:t xml:space="preserve">atsižvelgiant į 2021 m. liepos 27 d. pasitarime išsakytą Tarnybos pasiūlymą Įstatymo projektu siūloma nustatyti papildomą sprendimo panaikinti skirtus pajėgumus priėmimo pagrindą, kai pareiškėjas </w:t>
            </w:r>
            <w:r w:rsidR="00477170" w:rsidRPr="00477170">
              <w:rPr>
                <w:sz w:val="24"/>
                <w:szCs w:val="24"/>
                <w:lang w:eastAsia="lt-LT"/>
              </w:rPr>
              <w:t xml:space="preserve">perpildytoje viešosios geležinkelių infrastruktūros dalyje pareiškėjui vieną kartą buvo panaikinti </w:t>
            </w:r>
            <w:r w:rsidR="00477170" w:rsidRPr="00477170">
              <w:rPr>
                <w:sz w:val="24"/>
                <w:szCs w:val="24"/>
              </w:rPr>
              <w:t>pajėgumai</w:t>
            </w:r>
            <w:r w:rsidR="00477170" w:rsidRPr="00477170">
              <w:rPr>
                <w:sz w:val="24"/>
                <w:szCs w:val="24"/>
                <w:lang w:eastAsia="lt-LT"/>
              </w:rPr>
              <w:t xml:space="preserve"> ir pareiškėjas dar </w:t>
            </w:r>
            <w:r w:rsidR="00477170" w:rsidRPr="00477170">
              <w:rPr>
                <w:color w:val="000000" w:themeColor="text1"/>
                <w:sz w:val="24"/>
                <w:szCs w:val="24"/>
              </w:rPr>
              <w:t xml:space="preserve">vieną mėnesį </w:t>
            </w:r>
            <w:r w:rsidR="00477170" w:rsidRPr="00477170">
              <w:rPr>
                <w:sz w:val="24"/>
                <w:szCs w:val="24"/>
              </w:rPr>
              <w:t xml:space="preserve">pajėgumus </w:t>
            </w:r>
            <w:r w:rsidR="00477170" w:rsidRPr="00477170">
              <w:rPr>
                <w:color w:val="000000" w:themeColor="text1"/>
                <w:sz w:val="24"/>
                <w:szCs w:val="24"/>
              </w:rPr>
              <w:t>pa</w:t>
            </w:r>
            <w:r w:rsidR="00477170" w:rsidRPr="00477170">
              <w:rPr>
                <w:sz w:val="24"/>
                <w:szCs w:val="24"/>
                <w:lang w:eastAsia="lt-LT"/>
              </w:rPr>
              <w:t xml:space="preserve">naudojo mažiau negu ribinė norma; šiuo atveju pareiškėjui visam </w:t>
            </w:r>
            <w:r w:rsidR="00477170" w:rsidRPr="00477170">
              <w:rPr>
                <w:sz w:val="24"/>
                <w:szCs w:val="24"/>
              </w:rPr>
              <w:t xml:space="preserve">likusiam tarnybinio traukinių tvarkaraščio galiojimo laikotarpiui </w:t>
            </w:r>
            <w:r w:rsidR="00477170" w:rsidRPr="00477170">
              <w:rPr>
                <w:sz w:val="24"/>
                <w:szCs w:val="24"/>
                <w:lang w:eastAsia="lt-LT"/>
              </w:rPr>
              <w:t xml:space="preserve">panaikinami </w:t>
            </w:r>
            <w:r w:rsidR="00477170" w:rsidRPr="00477170">
              <w:rPr>
                <w:sz w:val="24"/>
                <w:szCs w:val="24"/>
              </w:rPr>
              <w:t>pajėgumai, kurie buvo panaikinti dviem kalendoriniams mėnesiams.</w:t>
            </w:r>
          </w:p>
        </w:tc>
      </w:tr>
      <w:tr w:rsidR="00727A52" w:rsidRPr="00D21C80" w14:paraId="5CA0A5D3" w14:textId="77777777" w:rsidTr="0050324E">
        <w:tc>
          <w:tcPr>
            <w:tcW w:w="2269" w:type="dxa"/>
          </w:tcPr>
          <w:p w14:paraId="690EA805" w14:textId="77777777" w:rsidR="00727A52" w:rsidRPr="00D21C80" w:rsidRDefault="00727A52" w:rsidP="00BB73B9">
            <w:pPr>
              <w:ind w:right="62"/>
            </w:pPr>
          </w:p>
        </w:tc>
        <w:tc>
          <w:tcPr>
            <w:tcW w:w="6946" w:type="dxa"/>
          </w:tcPr>
          <w:p w14:paraId="7250C133" w14:textId="638AD85D" w:rsidR="00727A52" w:rsidRPr="00D21C80" w:rsidRDefault="00727A52" w:rsidP="00727A52">
            <w:pPr>
              <w:spacing w:line="280" w:lineRule="exact"/>
              <w:rPr>
                <w:bCs/>
                <w:iCs/>
                <w:lang w:eastAsia="lt-LT"/>
              </w:rPr>
            </w:pPr>
            <w:r w:rsidRPr="00D21C80">
              <w:rPr>
                <w:bCs/>
                <w:iCs/>
              </w:rPr>
              <w:t>33. Įsakymo projektu keičiamoje GTK 29</w:t>
            </w:r>
            <w:r w:rsidRPr="00D21C80">
              <w:rPr>
                <w:bCs/>
                <w:iCs/>
                <w:vertAlign w:val="superscript"/>
              </w:rPr>
              <w:t>6</w:t>
            </w:r>
            <w:r w:rsidRPr="00D21C80">
              <w:rPr>
                <w:bCs/>
                <w:iCs/>
              </w:rPr>
              <w:t xml:space="preserve"> straipsnio 3 dalyje siūloma numatyti, kad sprendimas atsisakyti skirti pajėgumus pagal paskutinės minutės paraišką priimamas GTK 29</w:t>
            </w:r>
            <w:r w:rsidRPr="00D21C80">
              <w:rPr>
                <w:bCs/>
                <w:iCs/>
                <w:vertAlign w:val="superscript"/>
              </w:rPr>
              <w:t>6</w:t>
            </w:r>
            <w:r w:rsidRPr="00D21C80">
              <w:rPr>
                <w:bCs/>
                <w:iCs/>
              </w:rPr>
              <w:t> straipsnio 2 dalies 1–3 ir 5–9 punktuose nurodytais atvejais. Atsižvelgiant į tai, kad GTK 29</w:t>
            </w:r>
            <w:r w:rsidRPr="00D21C80">
              <w:rPr>
                <w:bCs/>
                <w:iCs/>
                <w:vertAlign w:val="superscript"/>
              </w:rPr>
              <w:t>6</w:t>
            </w:r>
            <w:r w:rsidRPr="00D21C80">
              <w:rPr>
                <w:bCs/>
                <w:iCs/>
              </w:rPr>
              <w:t> straipsnio 2 dalies 9 punkte numatyta, kad sprendimas atsisakyti skirti pajėgumus pagal paraiškas priimamas, kai valdytojas GTK 29</w:t>
            </w:r>
            <w:r w:rsidRPr="00D21C80">
              <w:rPr>
                <w:bCs/>
                <w:iCs/>
                <w:vertAlign w:val="superscript"/>
              </w:rPr>
              <w:t>2</w:t>
            </w:r>
            <w:r w:rsidRPr="00D21C80">
              <w:rPr>
                <w:bCs/>
                <w:iCs/>
              </w:rPr>
              <w:t xml:space="preserve"> straipsnio 2 dalyje numatytu atveju neturi kitų pajėgumų, šis punktas nėra taikytinas paskutinės minutės paraiškų atžvilgiu, nes paskutinės minutės paraiškos teikiamos tik dėl laisvų pajėgumų. Atitinkamai </w:t>
            </w:r>
            <w:r w:rsidRPr="00D21C80">
              <w:rPr>
                <w:bCs/>
                <w:iCs/>
              </w:rPr>
              <w:lastRenderedPageBreak/>
              <w:t>Įstatymo projektu keičiamoje GTK 29</w:t>
            </w:r>
            <w:r w:rsidRPr="00D21C80">
              <w:rPr>
                <w:bCs/>
                <w:iCs/>
                <w:vertAlign w:val="superscript"/>
              </w:rPr>
              <w:t>6</w:t>
            </w:r>
            <w:r w:rsidRPr="00D21C80">
              <w:rPr>
                <w:bCs/>
                <w:iCs/>
              </w:rPr>
              <w:t xml:space="preserve"> straipsnio 3 dalyje nuorodos į šio straipsnio 2 dalies 9 punktą atsisakytina.</w:t>
            </w:r>
          </w:p>
        </w:tc>
        <w:tc>
          <w:tcPr>
            <w:tcW w:w="7087" w:type="dxa"/>
          </w:tcPr>
          <w:p w14:paraId="3B66F8A7" w14:textId="77777777" w:rsidR="00727A52" w:rsidRPr="00D21C80" w:rsidRDefault="00727A52" w:rsidP="00727A52">
            <w:pPr>
              <w:pStyle w:val="Komentarotekstas"/>
              <w:rPr>
                <w:b/>
                <w:bCs/>
                <w:sz w:val="24"/>
                <w:szCs w:val="24"/>
              </w:rPr>
            </w:pPr>
            <w:r w:rsidRPr="00D21C80">
              <w:rPr>
                <w:b/>
                <w:bCs/>
                <w:sz w:val="24"/>
                <w:szCs w:val="24"/>
              </w:rPr>
              <w:lastRenderedPageBreak/>
              <w:t>Atsižvelgta iš dalies.</w:t>
            </w:r>
          </w:p>
          <w:p w14:paraId="25A80554" w14:textId="47D39B68" w:rsidR="00727A52" w:rsidRPr="00D21C80" w:rsidRDefault="00FE0E00" w:rsidP="00727A52">
            <w:pPr>
              <w:pStyle w:val="Komentarotekstas"/>
              <w:rPr>
                <w:sz w:val="24"/>
                <w:szCs w:val="24"/>
                <w:lang w:eastAsia="lt-LT"/>
              </w:rPr>
            </w:pPr>
            <w:r w:rsidRPr="00D21C80">
              <w:rPr>
                <w:sz w:val="24"/>
                <w:szCs w:val="24"/>
              </w:rPr>
              <w:t>Atkreiptinas dėmesys į tai, kad viešosios geležinkelių infrastruktūros valdytojo</w:t>
            </w:r>
            <w:r w:rsidR="00727A52" w:rsidRPr="00D21C80">
              <w:rPr>
                <w:sz w:val="24"/>
                <w:szCs w:val="24"/>
              </w:rPr>
              <w:t xml:space="preserve"> interneto svetainėje skelbiamas laisvų pajėgumų kiekis, bet ne konkretūs galimi išvykimo laikai, atsižvelgiant į tai,</w:t>
            </w:r>
            <w:r w:rsidR="00E75D26" w:rsidRPr="00D21C80">
              <w:rPr>
                <w:sz w:val="24"/>
                <w:szCs w:val="24"/>
              </w:rPr>
              <w:t xml:space="preserve"> pareiškėjas</w:t>
            </w:r>
            <w:r w:rsidR="00727A52" w:rsidRPr="00D21C80">
              <w:rPr>
                <w:sz w:val="24"/>
                <w:szCs w:val="24"/>
              </w:rPr>
              <w:t>, teikdama</w:t>
            </w:r>
            <w:r w:rsidR="002E33AB" w:rsidRPr="00D21C80">
              <w:rPr>
                <w:sz w:val="24"/>
                <w:szCs w:val="24"/>
              </w:rPr>
              <w:t>s</w:t>
            </w:r>
            <w:r w:rsidR="00727A52" w:rsidRPr="00D21C80">
              <w:rPr>
                <w:sz w:val="24"/>
                <w:szCs w:val="24"/>
              </w:rPr>
              <w:t xml:space="preserve"> paskutinės minutės paraišką dėl konkretaus pajėgumo</w:t>
            </w:r>
            <w:r w:rsidR="002E33AB" w:rsidRPr="00D21C80">
              <w:rPr>
                <w:sz w:val="24"/>
                <w:szCs w:val="24"/>
              </w:rPr>
              <w:t>,</w:t>
            </w:r>
            <w:r w:rsidR="00727A52" w:rsidRPr="00D21C80">
              <w:rPr>
                <w:sz w:val="24"/>
                <w:szCs w:val="24"/>
              </w:rPr>
              <w:t xml:space="preserve"> gali nežinoti</w:t>
            </w:r>
            <w:r w:rsidR="008D5038" w:rsidRPr="00D21C80">
              <w:rPr>
                <w:sz w:val="24"/>
                <w:szCs w:val="24"/>
              </w:rPr>
              <w:t>,</w:t>
            </w:r>
            <w:r w:rsidR="00727A52" w:rsidRPr="00D21C80">
              <w:rPr>
                <w:sz w:val="24"/>
                <w:szCs w:val="24"/>
              </w:rPr>
              <w:t xml:space="preserve"> ar toks pajėgumas yra laisvas. Atitinkamai vienas iš paskutinės minutės paraiškų vertinimo </w:t>
            </w:r>
            <w:r w:rsidR="008D5038" w:rsidRPr="00D21C80">
              <w:rPr>
                <w:sz w:val="24"/>
                <w:szCs w:val="24"/>
              </w:rPr>
              <w:t xml:space="preserve">skiriant pajėgumus </w:t>
            </w:r>
            <w:r w:rsidR="00727A52" w:rsidRPr="00D21C80">
              <w:rPr>
                <w:sz w:val="24"/>
                <w:szCs w:val="24"/>
              </w:rPr>
              <w:t>kriterijų yra pajėgumų laisvumas.</w:t>
            </w:r>
          </w:p>
          <w:p w14:paraId="1F10A542" w14:textId="27BCC1FC" w:rsidR="00727A52" w:rsidRPr="00D21C80" w:rsidRDefault="00727A52" w:rsidP="007517DA">
            <w:pPr>
              <w:pStyle w:val="Komentarotekstas"/>
              <w:rPr>
                <w:sz w:val="24"/>
                <w:szCs w:val="24"/>
              </w:rPr>
            </w:pPr>
            <w:r w:rsidRPr="00D21C80">
              <w:rPr>
                <w:sz w:val="24"/>
                <w:szCs w:val="24"/>
              </w:rPr>
              <w:t xml:space="preserve">Atsižvelgus į </w:t>
            </w:r>
            <w:r w:rsidR="008D5038" w:rsidRPr="00D21C80">
              <w:rPr>
                <w:sz w:val="24"/>
                <w:szCs w:val="24"/>
              </w:rPr>
              <w:t xml:space="preserve">tai, Įstatymo projektu </w:t>
            </w:r>
            <w:r w:rsidRPr="00D21C80">
              <w:rPr>
                <w:sz w:val="24"/>
                <w:szCs w:val="24"/>
              </w:rPr>
              <w:t>keičiamo GTK 29</w:t>
            </w:r>
            <w:r w:rsidRPr="00D21C80">
              <w:rPr>
                <w:sz w:val="24"/>
                <w:szCs w:val="24"/>
                <w:vertAlign w:val="superscript"/>
              </w:rPr>
              <w:t>6</w:t>
            </w:r>
            <w:r w:rsidRPr="00D21C80">
              <w:rPr>
                <w:sz w:val="24"/>
                <w:szCs w:val="24"/>
              </w:rPr>
              <w:t xml:space="preserve"> straipsnio 6 </w:t>
            </w:r>
            <w:r w:rsidR="008D5038" w:rsidRPr="00D21C80">
              <w:rPr>
                <w:sz w:val="24"/>
                <w:szCs w:val="24"/>
              </w:rPr>
              <w:t xml:space="preserve">dalyje siūloma nustatyti, kad vienas iš pagrindų atsisakyti skirti </w:t>
            </w:r>
            <w:r w:rsidR="008D5038" w:rsidRPr="00D21C80">
              <w:rPr>
                <w:sz w:val="24"/>
                <w:szCs w:val="24"/>
              </w:rPr>
              <w:lastRenderedPageBreak/>
              <w:t xml:space="preserve">pajėgumus pagal paskutinės minutės paraišką yra tai, kad  </w:t>
            </w:r>
            <w:r w:rsidR="007517DA" w:rsidRPr="00D21C80">
              <w:rPr>
                <w:sz w:val="24"/>
                <w:szCs w:val="24"/>
              </w:rPr>
              <w:t xml:space="preserve">laisvais paskelbti </w:t>
            </w:r>
            <w:r w:rsidRPr="00D21C80">
              <w:rPr>
                <w:sz w:val="24"/>
                <w:szCs w:val="24"/>
              </w:rPr>
              <w:t>pajėgumai neatitinka pareiškėjo pateiktoje paskutinės minutės paraiškoje nurodytų charakteristikų.</w:t>
            </w:r>
          </w:p>
        </w:tc>
      </w:tr>
      <w:tr w:rsidR="002717B0" w:rsidRPr="00D21C80" w14:paraId="600851B8" w14:textId="77777777" w:rsidTr="0050324E">
        <w:tc>
          <w:tcPr>
            <w:tcW w:w="2269" w:type="dxa"/>
          </w:tcPr>
          <w:p w14:paraId="1C49754B" w14:textId="24A38F1D" w:rsidR="002717B0" w:rsidRPr="00D21C80" w:rsidRDefault="002717B0" w:rsidP="00BB73B9">
            <w:pPr>
              <w:ind w:right="62"/>
            </w:pPr>
            <w:r>
              <w:lastRenderedPageBreak/>
              <w:t xml:space="preserve">2021 m. liepos 27 d. Ryšių reguliavimo tarnybos, Lietuvos Respublikos susisiekimo ministerijos ir AB ,,LTG </w:t>
            </w:r>
            <w:proofErr w:type="spellStart"/>
            <w:r>
              <w:t>Infra</w:t>
            </w:r>
            <w:proofErr w:type="spellEnd"/>
            <w:r>
              <w:t>“ pasitarime išsakytos pastabos</w:t>
            </w:r>
          </w:p>
        </w:tc>
        <w:tc>
          <w:tcPr>
            <w:tcW w:w="6946" w:type="dxa"/>
          </w:tcPr>
          <w:p w14:paraId="35E626AB" w14:textId="59C23CF2" w:rsidR="002717B0" w:rsidRPr="00FA2E1C" w:rsidRDefault="00F85902" w:rsidP="002717B0">
            <w:pPr>
              <w:pStyle w:val="Sraopastraipa"/>
              <w:spacing w:after="0" w:line="240" w:lineRule="auto"/>
              <w:ind w:left="0"/>
              <w:jc w:val="both"/>
              <w:rPr>
                <w:rFonts w:ascii="Times New Roman" w:hAnsi="Times New Roman"/>
                <w:sz w:val="24"/>
                <w:szCs w:val="24"/>
                <w:lang w:val="lt-LT" w:eastAsia="lt-LT"/>
              </w:rPr>
            </w:pPr>
            <w:r w:rsidRPr="00FA2E1C">
              <w:rPr>
                <w:rFonts w:ascii="Times New Roman" w:hAnsi="Times New Roman"/>
                <w:sz w:val="24"/>
                <w:szCs w:val="24"/>
                <w:lang w:val="lt-LT"/>
              </w:rPr>
              <w:t>Tarnyba nepritaria Įstatymo projekto 28 straipsniu papildomo GTK 29</w:t>
            </w:r>
            <w:r w:rsidRPr="00FA2E1C">
              <w:rPr>
                <w:rFonts w:ascii="Times New Roman" w:hAnsi="Times New Roman"/>
                <w:sz w:val="24"/>
                <w:szCs w:val="24"/>
                <w:vertAlign w:val="superscript"/>
                <w:lang w:val="lt-LT"/>
              </w:rPr>
              <w:t>9</w:t>
            </w:r>
            <w:r w:rsidRPr="00FA2E1C">
              <w:rPr>
                <w:rFonts w:ascii="Times New Roman" w:hAnsi="Times New Roman"/>
                <w:sz w:val="24"/>
                <w:szCs w:val="24"/>
                <w:lang w:val="lt-LT"/>
              </w:rPr>
              <w:t xml:space="preserve"> straipsnio 3 dalyje siūloma</w:t>
            </w:r>
            <w:r w:rsidR="003A7453" w:rsidRPr="00FA2E1C">
              <w:rPr>
                <w:rFonts w:ascii="Times New Roman" w:hAnsi="Times New Roman"/>
                <w:sz w:val="24"/>
                <w:szCs w:val="24"/>
                <w:lang w:val="lt-LT"/>
              </w:rPr>
              <w:t>i</w:t>
            </w:r>
            <w:r w:rsidRPr="00FA2E1C">
              <w:rPr>
                <w:rFonts w:ascii="Times New Roman" w:hAnsi="Times New Roman"/>
                <w:sz w:val="24"/>
                <w:szCs w:val="24"/>
                <w:lang w:val="lt-LT"/>
              </w:rPr>
              <w:t xml:space="preserve"> nustatyti galimyb</w:t>
            </w:r>
            <w:r w:rsidR="003A7453" w:rsidRPr="00FA2E1C">
              <w:rPr>
                <w:rFonts w:ascii="Times New Roman" w:hAnsi="Times New Roman"/>
                <w:sz w:val="24"/>
                <w:szCs w:val="24"/>
                <w:lang w:val="lt-LT"/>
              </w:rPr>
              <w:t xml:space="preserve">ei </w:t>
            </w:r>
            <w:r w:rsidRPr="00FA2E1C">
              <w:rPr>
                <w:rFonts w:ascii="Times New Roman" w:hAnsi="Times New Roman"/>
                <w:sz w:val="24"/>
                <w:szCs w:val="24"/>
                <w:lang w:val="lt-LT"/>
              </w:rPr>
              <w:t xml:space="preserve">pareiškėjui </w:t>
            </w:r>
            <w:r w:rsidR="002717B0" w:rsidRPr="00FA2E1C">
              <w:rPr>
                <w:rFonts w:ascii="Times New Roman" w:hAnsi="Times New Roman"/>
                <w:sz w:val="24"/>
                <w:szCs w:val="24"/>
                <w:lang w:val="lt-LT"/>
              </w:rPr>
              <w:t xml:space="preserve">pakeisti jam perpildytoje geležinkelių infrastruktūros dalyje skirtus pajėgumus, jeigu norima vežti </w:t>
            </w:r>
            <w:proofErr w:type="spellStart"/>
            <w:r w:rsidR="002717B0" w:rsidRPr="00FA2E1C">
              <w:rPr>
                <w:rFonts w:ascii="Times New Roman" w:hAnsi="Times New Roman"/>
                <w:sz w:val="24"/>
                <w:szCs w:val="24"/>
                <w:lang w:val="lt-LT"/>
              </w:rPr>
              <w:t>negabaritinį</w:t>
            </w:r>
            <w:proofErr w:type="spellEnd"/>
            <w:r w:rsidR="002717B0" w:rsidRPr="00FA2E1C">
              <w:rPr>
                <w:rFonts w:ascii="Times New Roman" w:hAnsi="Times New Roman"/>
                <w:sz w:val="24"/>
                <w:szCs w:val="24"/>
                <w:lang w:val="lt-LT"/>
              </w:rPr>
              <w:t xml:space="preserve"> krovinį</w:t>
            </w:r>
            <w:r w:rsidRPr="00FA2E1C">
              <w:rPr>
                <w:rFonts w:ascii="Times New Roman" w:hAnsi="Times New Roman"/>
                <w:sz w:val="24"/>
                <w:szCs w:val="24"/>
                <w:lang w:val="lt-LT"/>
              </w:rPr>
              <w:t>.</w:t>
            </w:r>
          </w:p>
          <w:p w14:paraId="49258C40" w14:textId="77777777" w:rsidR="002717B0" w:rsidRPr="00FA2E1C" w:rsidRDefault="002717B0" w:rsidP="002717B0">
            <w:pPr>
              <w:rPr>
                <w:iCs/>
              </w:rPr>
            </w:pPr>
          </w:p>
        </w:tc>
        <w:tc>
          <w:tcPr>
            <w:tcW w:w="7087" w:type="dxa"/>
          </w:tcPr>
          <w:p w14:paraId="45E15A9A" w14:textId="77777777" w:rsidR="00F85902" w:rsidRPr="00FA2E1C" w:rsidRDefault="00F85902" w:rsidP="00F85902">
            <w:pPr>
              <w:rPr>
                <w:b/>
                <w:bCs/>
              </w:rPr>
            </w:pPr>
            <w:r w:rsidRPr="00FA2E1C">
              <w:rPr>
                <w:b/>
                <w:bCs/>
              </w:rPr>
              <w:t>Neatsižvelgta.</w:t>
            </w:r>
          </w:p>
          <w:p w14:paraId="175B42E4" w14:textId="5864354B" w:rsidR="00F85902" w:rsidRPr="00FA2E1C" w:rsidRDefault="00F85902" w:rsidP="00F85902">
            <w:r w:rsidRPr="00FA2E1C">
              <w:t xml:space="preserve">Pažymėtina, kad pareiškėjas, teikdamas metinę paraišką skirti pajėgumus, suplanuoti </w:t>
            </w:r>
            <w:proofErr w:type="spellStart"/>
            <w:r w:rsidRPr="00FA2E1C">
              <w:t>negabari</w:t>
            </w:r>
            <w:r w:rsidR="00791FA4" w:rsidRPr="00FA2E1C">
              <w:t>t</w:t>
            </w:r>
            <w:r w:rsidRPr="00FA2E1C">
              <w:t>inių</w:t>
            </w:r>
            <w:proofErr w:type="spellEnd"/>
            <w:r w:rsidRPr="00FA2E1C">
              <w:t xml:space="preserve"> krovinių vežimo (nurodyt</w:t>
            </w:r>
            <w:r w:rsidR="00791FA4" w:rsidRPr="00FA2E1C">
              <w:t>i</w:t>
            </w:r>
            <w:r w:rsidRPr="00FA2E1C">
              <w:t xml:space="preserve"> konkrečius </w:t>
            </w:r>
            <w:proofErr w:type="spellStart"/>
            <w:r w:rsidRPr="00FA2E1C">
              <w:t>negabaritinio</w:t>
            </w:r>
            <w:proofErr w:type="spellEnd"/>
            <w:r w:rsidRPr="00FA2E1C">
              <w:t xml:space="preserve"> krovinio parametrus) gali išimtiniais atvejais, todėl jeigu </w:t>
            </w:r>
            <w:r w:rsidR="00791FA4" w:rsidRPr="00FA2E1C">
              <w:t xml:space="preserve">galimybė pakeisti </w:t>
            </w:r>
            <w:r w:rsidRPr="00FA2E1C">
              <w:t>pajėgum</w:t>
            </w:r>
            <w:r w:rsidR="00791FA4" w:rsidRPr="00FA2E1C">
              <w:t>us</w:t>
            </w:r>
            <w:r w:rsidRPr="00FA2E1C">
              <w:t xml:space="preserve"> norint vežti </w:t>
            </w:r>
            <w:proofErr w:type="spellStart"/>
            <w:r w:rsidRPr="00FA2E1C">
              <w:t>negabaritinius</w:t>
            </w:r>
            <w:proofErr w:type="spellEnd"/>
            <w:r w:rsidRPr="00FA2E1C">
              <w:t xml:space="preserve"> krovinius nebus palikta ar bus apribota, pareiškėjas </w:t>
            </w:r>
            <w:proofErr w:type="spellStart"/>
            <w:r w:rsidRPr="00FA2E1C">
              <w:t>negabari</w:t>
            </w:r>
            <w:r w:rsidR="00791FA4" w:rsidRPr="00FA2E1C">
              <w:t>ti</w:t>
            </w:r>
            <w:r w:rsidRPr="00FA2E1C">
              <w:t>škumo</w:t>
            </w:r>
            <w:proofErr w:type="spellEnd"/>
            <w:r w:rsidRPr="00FA2E1C">
              <w:t xml:space="preserve"> sąlygą (apsidrausdamas, kad gali būti toks krovinys) galimai nurodys prie kiekvieno prašomo pajėgumo</w:t>
            </w:r>
            <w:r w:rsidR="00791FA4" w:rsidRPr="00FA2E1C">
              <w:t>;</w:t>
            </w:r>
            <w:r w:rsidRPr="00FA2E1C">
              <w:t xml:space="preserve"> </w:t>
            </w:r>
            <w:r w:rsidR="00791FA4" w:rsidRPr="00FA2E1C">
              <w:t xml:space="preserve">tai gerokai </w:t>
            </w:r>
            <w:r w:rsidRPr="00FA2E1C">
              <w:t>apribos faktinį geležinkelių linijų pralaidumą.</w:t>
            </w:r>
          </w:p>
          <w:p w14:paraId="2321F3F4" w14:textId="76CEEA35" w:rsidR="00F85902" w:rsidRPr="00FA2E1C" w:rsidRDefault="00F85902" w:rsidP="00F85902">
            <w:r w:rsidRPr="00FA2E1C">
              <w:t>Be to, tokios galimybės nebuvimas ar jos apribojimas yra nesuderinamas su tuo, kad būtent geležinkelių transportas tampa patrauklus, kai reikia vežti krovinius, kurių vežimas kelių transportu yra sudėtingas ar apsk</w:t>
            </w:r>
            <w:r w:rsidR="00791FA4" w:rsidRPr="00FA2E1C">
              <w:t>r</w:t>
            </w:r>
            <w:r w:rsidRPr="00FA2E1C">
              <w:t>itai negalimas.</w:t>
            </w:r>
          </w:p>
          <w:p w14:paraId="4082411A" w14:textId="2BA4067A" w:rsidR="002717B0" w:rsidRPr="00FA2E1C" w:rsidRDefault="00F85902" w:rsidP="009B2E0C">
            <w:pPr>
              <w:rPr>
                <w:rFonts w:eastAsiaTheme="minorHAnsi"/>
              </w:rPr>
            </w:pPr>
            <w:r w:rsidRPr="00FA2E1C">
              <w:t xml:space="preserve">Papildomai akcentuotina, kad galimybė pakeisti skirtą pajėgumą dėl </w:t>
            </w:r>
            <w:proofErr w:type="spellStart"/>
            <w:r w:rsidRPr="00FA2E1C">
              <w:t>negabaritinio</w:t>
            </w:r>
            <w:proofErr w:type="spellEnd"/>
            <w:r w:rsidRPr="00FA2E1C">
              <w:t xml:space="preserve"> krovinio vežimo bus vertina</w:t>
            </w:r>
            <w:r w:rsidR="00791FA4" w:rsidRPr="00FA2E1C">
              <w:t>ma</w:t>
            </w:r>
            <w:r w:rsidRPr="00FA2E1C">
              <w:t xml:space="preserve"> kiekvieną kartą individualiai, t. y. kokia įtaka bus kitiems skirtiems pajėgumams ir visais atvejais, jeigu toks pajėgumų pakeitimas turės įtakos kitų pareiškėjų pajėgumams, jis bus galimas tik su to pareiškėjo sutikimu, išskyrus atvejį, kai</w:t>
            </w:r>
            <w:r w:rsidR="009B2E0C" w:rsidRPr="00FA2E1C">
              <w:t xml:space="preserve"> pareiškėjas </w:t>
            </w:r>
            <w:r w:rsidR="009B2E0C" w:rsidRPr="00FA2E1C">
              <w:rPr>
                <w:bCs/>
                <w:color w:val="000000" w:themeColor="text1"/>
              </w:rPr>
              <w:t xml:space="preserve">prašo skirtus </w:t>
            </w:r>
            <w:r w:rsidR="009B2E0C" w:rsidRPr="00FA2E1C">
              <w:rPr>
                <w:bCs/>
                <w:color w:val="000000"/>
              </w:rPr>
              <w:t xml:space="preserve">panaudoti </w:t>
            </w:r>
            <w:r w:rsidR="009B2E0C" w:rsidRPr="00FA2E1C">
              <w:rPr>
                <w:bCs/>
                <w:color w:val="000000" w:themeColor="text1"/>
              </w:rPr>
              <w:t xml:space="preserve">negabaritiniams kroviniams, kurių vežimas yra būtinas ypatingos </w:t>
            </w:r>
            <w:r w:rsidR="009B2E0C" w:rsidRPr="00FA2E1C">
              <w:rPr>
                <w:bCs/>
                <w:color w:val="000000"/>
              </w:rPr>
              <w:t xml:space="preserve">valstybinės svarbos </w:t>
            </w:r>
            <w:r w:rsidR="009B2E0C" w:rsidRPr="00FA2E1C">
              <w:rPr>
                <w:bCs/>
                <w:color w:val="000000" w:themeColor="text1"/>
              </w:rPr>
              <w:t xml:space="preserve">projektams įgyvendinti, vežti, jeigu </w:t>
            </w:r>
            <w:r w:rsidR="009B2E0C" w:rsidRPr="00FA2E1C">
              <w:rPr>
                <w:color w:val="000000"/>
              </w:rPr>
              <w:t xml:space="preserve">skiriant viešosios geležinkelių infrastruktūros pajėgumus nebuvo įvertinta galimybė vežti tokius krovinius. </w:t>
            </w:r>
          </w:p>
        </w:tc>
      </w:tr>
      <w:tr w:rsidR="00D43A0C" w:rsidRPr="00D21C80" w14:paraId="0551A031" w14:textId="77777777" w:rsidTr="0050324E">
        <w:tc>
          <w:tcPr>
            <w:tcW w:w="2269" w:type="dxa"/>
          </w:tcPr>
          <w:p w14:paraId="24B1D5B7" w14:textId="1FEB4FF8" w:rsidR="00D43A0C" w:rsidRPr="00D21C80" w:rsidRDefault="00D43A0C" w:rsidP="00D43A0C">
            <w:pPr>
              <w:ind w:right="62"/>
            </w:pPr>
            <w:r w:rsidRPr="00D21C80">
              <w:t>Lietuvos Respublikos konkurencijos tarybos 2021 m. balandžio 7  d. Nr. (2.30Mr-43)6V-438</w:t>
            </w:r>
          </w:p>
        </w:tc>
        <w:tc>
          <w:tcPr>
            <w:tcW w:w="6946" w:type="dxa"/>
          </w:tcPr>
          <w:p w14:paraId="55609B08" w14:textId="50453F54" w:rsidR="00D43A0C" w:rsidRPr="00D21C80" w:rsidRDefault="00D43A0C" w:rsidP="00D43A0C">
            <w:pPr>
              <w:autoSpaceDE w:val="0"/>
              <w:autoSpaceDN w:val="0"/>
              <w:adjustRightInd w:val="0"/>
              <w:rPr>
                <w:rFonts w:eastAsia="TimesNewRomanPSMT"/>
                <w:lang w:eastAsia="lt-LT"/>
              </w:rPr>
            </w:pPr>
            <w:r w:rsidRPr="00D21C80">
              <w:rPr>
                <w:rFonts w:eastAsia="TimesNewRomanPSMT"/>
                <w:lang w:eastAsia="lt-LT"/>
              </w:rPr>
              <w:t>(5) Taip pat atkreipiame Jūsų dėmesį į tai, kad Įstatymo projekto 20 straipsniu, keičiančiu 29</w:t>
            </w:r>
            <w:r w:rsidRPr="00D21C80">
              <w:rPr>
                <w:rFonts w:eastAsia="TimesNewRomanPSMT"/>
                <w:vertAlign w:val="superscript"/>
                <w:lang w:eastAsia="lt-LT"/>
              </w:rPr>
              <w:t>1</w:t>
            </w:r>
            <w:r w:rsidRPr="00D21C80">
              <w:rPr>
                <w:rFonts w:eastAsia="TimesNewRomanPSMT"/>
                <w:lang w:eastAsia="lt-LT"/>
              </w:rPr>
              <w:t xml:space="preserve"> straipsnį, 4 dalyje numatoma, kad „Paraiškos skirti viešosios geležinkelių infrastruktūros pajėgumus formą, kartu su paraiška teikiamų dokumentų sąrašą, paraiškų skirti viešosios geležinkelių infrastruktūros pajėgumus nagrinėjimo tvarką procedūras, be kita ko detalizuojančias šiame straipsnyje nustatytą paraiškų skirti viešosios geležinkelių infrastruktūros pajėgumus nagrinėjimo tvarką, nustato ir Tinklo nuostatuose nurodo viešosios geležinkelių infrastruktūros valdytojas.“ Primintina, kad Konkurencijos taryba 2021 vasario 10 d. raštu Nr. (2.30Mr-43)6V-160 pasisakė, kad Konkurencijos tarybos turima informacija (rinkos dalyvių pareiškimai ir atsakymai į Konkurencijos tarybos paklausimus) leidžia kilti </w:t>
            </w:r>
            <w:r w:rsidRPr="00D21C80">
              <w:rPr>
                <w:rFonts w:eastAsia="TimesNewRomanPSMT"/>
                <w:lang w:eastAsia="lt-LT"/>
              </w:rPr>
              <w:lastRenderedPageBreak/>
              <w:t>pagrįstoms abejonėms, kad ūkio subjektams teisinė sistema neužtikrina galimybės tinkamai pateikti paraiškas siekiant gauti pajėgumus, o Konkurencijos tarybos 2020 m. liepos 14 d. rašte Nr. (2.30-35) 6V-970 buvo išsakyta nuomonė, kad ūkio subjektams, siekiantiems gauti infrastruktūros pajėgumų, nustatyti nepagrįsti ir neproporcingi reikalavimai. Todėl siūlome papildyti minėtą Geležinkelių transporto kodekso 29</w:t>
            </w:r>
            <w:r w:rsidRPr="00D21C80">
              <w:rPr>
                <w:rFonts w:eastAsia="TimesNewRomanPSMT"/>
                <w:vertAlign w:val="superscript"/>
                <w:lang w:eastAsia="lt-LT"/>
              </w:rPr>
              <w:t>1</w:t>
            </w:r>
            <w:r w:rsidRPr="00D21C80">
              <w:rPr>
                <w:rFonts w:eastAsia="TimesNewRomanPSMT"/>
                <w:lang w:eastAsia="lt-LT"/>
              </w:rPr>
              <w:t xml:space="preserve"> straipsnio 4 dalį reikalavimu, kad viešosios geležinkelių infrastruktūros valdytojo nustatomi Tinklo nuostatuose reikalavimai turi būti skaidrūs, nediskriminuojantys, proporcingi ir įvykdomi.</w:t>
            </w:r>
          </w:p>
        </w:tc>
        <w:tc>
          <w:tcPr>
            <w:tcW w:w="7087" w:type="dxa"/>
          </w:tcPr>
          <w:p w14:paraId="0310CA59" w14:textId="77777777" w:rsidR="00EE2DF4" w:rsidRPr="00D21C80" w:rsidRDefault="00EE2DF4" w:rsidP="00727A52">
            <w:pPr>
              <w:pStyle w:val="Komentarotekstas"/>
              <w:rPr>
                <w:b/>
                <w:bCs/>
                <w:sz w:val="24"/>
                <w:szCs w:val="24"/>
              </w:rPr>
            </w:pPr>
            <w:r w:rsidRPr="00D21C80">
              <w:rPr>
                <w:b/>
                <w:bCs/>
                <w:sz w:val="24"/>
                <w:szCs w:val="24"/>
              </w:rPr>
              <w:lastRenderedPageBreak/>
              <w:t>Atsižvelgta iš dalies.</w:t>
            </w:r>
          </w:p>
          <w:p w14:paraId="444AAADD" w14:textId="4311999F" w:rsidR="00D43A0C" w:rsidRPr="00D21C80" w:rsidRDefault="00EE2DF4" w:rsidP="00727A52">
            <w:pPr>
              <w:pStyle w:val="Komentarotekstas"/>
              <w:rPr>
                <w:sz w:val="24"/>
                <w:szCs w:val="24"/>
              </w:rPr>
            </w:pPr>
            <w:r w:rsidRPr="00D21C80">
              <w:rPr>
                <w:sz w:val="24"/>
                <w:szCs w:val="24"/>
              </w:rPr>
              <w:t>Pažymime, kad r</w:t>
            </w:r>
            <w:r w:rsidR="00D43A0C" w:rsidRPr="00D21C80">
              <w:rPr>
                <w:sz w:val="24"/>
                <w:szCs w:val="24"/>
              </w:rPr>
              <w:t xml:space="preserve">eikalavimai ūkio subjektams, kurie </w:t>
            </w:r>
            <w:r w:rsidRPr="00D21C80">
              <w:rPr>
                <w:sz w:val="24"/>
                <w:szCs w:val="24"/>
              </w:rPr>
              <w:t xml:space="preserve">pageidauja naudotis </w:t>
            </w:r>
            <w:r w:rsidR="00D43A0C" w:rsidRPr="00D21C80">
              <w:rPr>
                <w:sz w:val="24"/>
                <w:szCs w:val="24"/>
              </w:rPr>
              <w:t>viešąja geležinkelių infrastruktūra</w:t>
            </w:r>
            <w:r w:rsidRPr="00D21C80">
              <w:rPr>
                <w:sz w:val="24"/>
                <w:szCs w:val="24"/>
              </w:rPr>
              <w:t xml:space="preserve">, </w:t>
            </w:r>
            <w:r w:rsidR="00D43A0C" w:rsidRPr="00D21C80">
              <w:rPr>
                <w:sz w:val="24"/>
                <w:szCs w:val="24"/>
              </w:rPr>
              <w:t>yra</w:t>
            </w:r>
            <w:r w:rsidRPr="00D21C80">
              <w:rPr>
                <w:sz w:val="24"/>
                <w:szCs w:val="24"/>
              </w:rPr>
              <w:t xml:space="preserve"> nustatyti GTK ir Lietuvos Respublikos geležinkelių transporto eismo saugos įstatyme bei šių įstatymų įgyvendinamuosiuose teisės aktuose</w:t>
            </w:r>
            <w:r w:rsidR="00D907FF" w:rsidRPr="00D21C80">
              <w:rPr>
                <w:sz w:val="24"/>
                <w:szCs w:val="24"/>
              </w:rPr>
              <w:t>, o</w:t>
            </w:r>
            <w:r w:rsidRPr="00D21C80">
              <w:rPr>
                <w:sz w:val="24"/>
                <w:szCs w:val="24"/>
              </w:rPr>
              <w:t xml:space="preserve"> viešosios geležinkelių infrastruktūros valdytojui nėra suteikti įgaliojimai Tinklo nuostatuose nustatyti papildomų reikalavimų ūkio subjektams, pageidaujantiems naudotis viešąja geležinkelių infrastruktūra.</w:t>
            </w:r>
          </w:p>
          <w:p w14:paraId="7568CBEA" w14:textId="77777777" w:rsidR="00EE2DF4" w:rsidRPr="00D21C80" w:rsidRDefault="00EE2DF4" w:rsidP="00727A52">
            <w:pPr>
              <w:pStyle w:val="Komentarotekstas"/>
              <w:rPr>
                <w:sz w:val="24"/>
                <w:szCs w:val="24"/>
              </w:rPr>
            </w:pPr>
            <w:r w:rsidRPr="00D21C80">
              <w:rPr>
                <w:sz w:val="24"/>
                <w:szCs w:val="24"/>
              </w:rPr>
              <w:t xml:space="preserve">Be to, GTK 29 straipsnio 1 dalyje nustatyti pajėgumų skyrimo principai, t. y. </w:t>
            </w:r>
            <w:r w:rsidRPr="00D21C80">
              <w:rPr>
                <w:i/>
                <w:iCs/>
                <w:sz w:val="24"/>
                <w:szCs w:val="24"/>
              </w:rPr>
              <w:t>nediskriminavimo, efektyvumo ir ekonomiškumo, lygiateisiškumo, konkurencingumo, teisinio tikrumo ir skaidrumo</w:t>
            </w:r>
            <w:r w:rsidRPr="00D21C80">
              <w:rPr>
                <w:sz w:val="24"/>
                <w:szCs w:val="24"/>
              </w:rPr>
              <w:t xml:space="preserve">, kuriais vadovaudamasis viešosios geležinkelių infrastruktūros valdytojas skiria </w:t>
            </w:r>
            <w:r w:rsidRPr="00D21C80">
              <w:rPr>
                <w:sz w:val="24"/>
                <w:szCs w:val="24"/>
              </w:rPr>
              <w:lastRenderedPageBreak/>
              <w:t>pajėgumus, o kartu ir nustato dokumentų, kurie teikiami kartu su paraiška skirti pajėgumus, sąrašą.</w:t>
            </w:r>
          </w:p>
          <w:p w14:paraId="76285BAB" w14:textId="1BFDC06C" w:rsidR="00D907FF" w:rsidRPr="00D21C80" w:rsidRDefault="00D907FF" w:rsidP="00727A52">
            <w:pPr>
              <w:pStyle w:val="Komentarotekstas"/>
              <w:rPr>
                <w:b/>
                <w:bCs/>
                <w:sz w:val="24"/>
                <w:szCs w:val="24"/>
              </w:rPr>
            </w:pPr>
            <w:r w:rsidRPr="00D21C80">
              <w:rPr>
                <w:sz w:val="24"/>
                <w:szCs w:val="24"/>
              </w:rPr>
              <w:t>Atsižvelgiant į tai, siekiant teisinio reguliavimo aiškumo, Įstatymo projektu keičiamoje GTK 29</w:t>
            </w:r>
            <w:r w:rsidRPr="00D21C80">
              <w:rPr>
                <w:sz w:val="24"/>
                <w:szCs w:val="24"/>
                <w:vertAlign w:val="superscript"/>
              </w:rPr>
              <w:t>1</w:t>
            </w:r>
            <w:r w:rsidRPr="00D21C80">
              <w:rPr>
                <w:sz w:val="24"/>
                <w:szCs w:val="24"/>
              </w:rPr>
              <w:t xml:space="preserve"> straipsnio 4 dalyje siūloma nustatyti, kad viešosios geležinkelių infrastruktūros valdytojas turi parengti ir Tinklo nuostatuose nurodyti </w:t>
            </w:r>
            <w:r w:rsidRPr="00D21C80">
              <w:rPr>
                <w:bCs/>
                <w:sz w:val="24"/>
                <w:szCs w:val="24"/>
                <w:lang w:eastAsia="lt-LT"/>
              </w:rPr>
              <w:t xml:space="preserve">paraiškos skirti pajėgumus formą, kartu su paraiška teikiamų dokumentų, </w:t>
            </w:r>
            <w:r w:rsidRPr="00C67736">
              <w:rPr>
                <w:bCs/>
                <w:sz w:val="24"/>
                <w:szCs w:val="24"/>
                <w:lang w:eastAsia="lt-LT"/>
              </w:rPr>
              <w:t>patvirtinančių teisės aktuose nustatytų reikalavimų geležinkelio įmonėms (vežėjams), pareiškėjams ir GTK 28 straipsnio 3 dalyje nurodytoms įmonėms, norinčioms naudotis viešąj</w:t>
            </w:r>
            <w:r w:rsidR="002E33AB" w:rsidRPr="00C67736">
              <w:rPr>
                <w:bCs/>
                <w:sz w:val="24"/>
                <w:szCs w:val="24"/>
                <w:lang w:eastAsia="lt-LT"/>
              </w:rPr>
              <w:t>a</w:t>
            </w:r>
            <w:r w:rsidRPr="00C67736">
              <w:rPr>
                <w:bCs/>
                <w:sz w:val="24"/>
                <w:szCs w:val="24"/>
                <w:lang w:eastAsia="lt-LT"/>
              </w:rPr>
              <w:t xml:space="preserve"> geležinkelių infrastruktūra, įvykdymą, sąrašą.</w:t>
            </w:r>
          </w:p>
        </w:tc>
      </w:tr>
    </w:tbl>
    <w:p w14:paraId="7ACF690B" w14:textId="1B4F2486" w:rsidR="00A166BC" w:rsidRPr="00D21C80" w:rsidRDefault="00A166BC" w:rsidP="005A145A">
      <w:pPr>
        <w:jc w:val="center"/>
        <w:rPr>
          <w:color w:val="000000"/>
        </w:rPr>
      </w:pPr>
      <w:r w:rsidRPr="00D21C80">
        <w:rPr>
          <w:color w:val="000000"/>
        </w:rPr>
        <w:lastRenderedPageBreak/>
        <w:t>–––––––––––</w:t>
      </w:r>
      <w:r w:rsidR="00191B92" w:rsidRPr="00D21C80">
        <w:rPr>
          <w:color w:val="000000"/>
        </w:rPr>
        <w:t>––––––</w:t>
      </w:r>
    </w:p>
    <w:p w14:paraId="7ACF690C" w14:textId="77777777" w:rsidR="003B5A20" w:rsidRPr="00D21C80" w:rsidRDefault="003B5A20" w:rsidP="008300FE">
      <w:pPr>
        <w:ind w:firstLine="709"/>
        <w:rPr>
          <w:color w:val="000000"/>
        </w:rPr>
      </w:pPr>
    </w:p>
    <w:sectPr w:rsidR="003B5A20" w:rsidRPr="00D21C80" w:rsidSect="00D01F68">
      <w:headerReference w:type="even" r:id="rId8"/>
      <w:headerReference w:type="default" r:id="rId9"/>
      <w:pgSz w:w="16838" w:h="11906" w:orient="landscape" w:code="9"/>
      <w:pgMar w:top="851" w:right="678" w:bottom="426"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523E6" w14:textId="77777777" w:rsidR="00AE04AF" w:rsidRDefault="00AE04AF">
      <w:r>
        <w:separator/>
      </w:r>
    </w:p>
  </w:endnote>
  <w:endnote w:type="continuationSeparator" w:id="0">
    <w:p w14:paraId="0CF641ED" w14:textId="77777777" w:rsidR="00AE04AF" w:rsidRDefault="00AE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EDD47" w14:textId="77777777" w:rsidR="00AE04AF" w:rsidRDefault="00AE04AF">
      <w:r>
        <w:separator/>
      </w:r>
    </w:p>
  </w:footnote>
  <w:footnote w:type="continuationSeparator" w:id="0">
    <w:p w14:paraId="549ACD90" w14:textId="77777777" w:rsidR="00AE04AF" w:rsidRDefault="00AE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6911" w14:textId="77777777" w:rsidR="007430D6" w:rsidRDefault="007430D6"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CF6912" w14:textId="77777777" w:rsidR="007430D6" w:rsidRDefault="007430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6913" w14:textId="77777777" w:rsidR="007430D6" w:rsidRDefault="007430D6"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ACF6914" w14:textId="77777777" w:rsidR="007430D6" w:rsidRDefault="00743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3D1B58B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A1E587B"/>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0E3F294B"/>
    <w:multiLevelType w:val="hybridMultilevel"/>
    <w:tmpl w:val="B852CE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FD16973"/>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10C515EC"/>
    <w:multiLevelType w:val="hybridMultilevel"/>
    <w:tmpl w:val="41581778"/>
    <w:lvl w:ilvl="0" w:tplc="4E5CAF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0D55CD3"/>
    <w:multiLevelType w:val="hybridMultilevel"/>
    <w:tmpl w:val="C9425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113A79"/>
    <w:multiLevelType w:val="hybridMultilevel"/>
    <w:tmpl w:val="73E80C34"/>
    <w:lvl w:ilvl="0" w:tplc="51E060EE">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121D1A65"/>
    <w:multiLevelType w:val="hybridMultilevel"/>
    <w:tmpl w:val="EB06DB5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3317F20"/>
    <w:multiLevelType w:val="hybridMultilevel"/>
    <w:tmpl w:val="6F160C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13E61572"/>
    <w:multiLevelType w:val="hybridMultilevel"/>
    <w:tmpl w:val="3536AFD2"/>
    <w:lvl w:ilvl="0" w:tplc="7AE62816">
      <w:start w:val="1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153B2BD3"/>
    <w:multiLevelType w:val="hybridMultilevel"/>
    <w:tmpl w:val="032E7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A860BD"/>
    <w:multiLevelType w:val="hybridMultilevel"/>
    <w:tmpl w:val="B638F844"/>
    <w:lvl w:ilvl="0" w:tplc="12467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0B2D45"/>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E731EC"/>
    <w:multiLevelType w:val="hybridMultilevel"/>
    <w:tmpl w:val="CDE422E4"/>
    <w:lvl w:ilvl="0" w:tplc="C3843D0C">
      <w:start w:val="1"/>
      <w:numFmt w:val="decimal"/>
      <w:lvlText w:val="%1."/>
      <w:lvlJc w:val="left"/>
      <w:pPr>
        <w:tabs>
          <w:tab w:val="num" w:pos="720"/>
        </w:tabs>
        <w:ind w:left="720" w:hanging="360"/>
      </w:pPr>
      <w:rPr>
        <w:rFonts w:hint="default"/>
      </w:rPr>
    </w:lvl>
    <w:lvl w:ilvl="1" w:tplc="5A108E6A" w:tentative="1">
      <w:start w:val="1"/>
      <w:numFmt w:val="lowerLetter"/>
      <w:lvlText w:val="%2."/>
      <w:lvlJc w:val="left"/>
      <w:pPr>
        <w:tabs>
          <w:tab w:val="num" w:pos="1440"/>
        </w:tabs>
        <w:ind w:left="1440" w:hanging="360"/>
      </w:pPr>
    </w:lvl>
    <w:lvl w:ilvl="2" w:tplc="0C929444" w:tentative="1">
      <w:start w:val="1"/>
      <w:numFmt w:val="lowerRoman"/>
      <w:lvlText w:val="%3."/>
      <w:lvlJc w:val="right"/>
      <w:pPr>
        <w:tabs>
          <w:tab w:val="num" w:pos="2160"/>
        </w:tabs>
        <w:ind w:left="2160" w:hanging="180"/>
      </w:pPr>
    </w:lvl>
    <w:lvl w:ilvl="3" w:tplc="6046C874" w:tentative="1">
      <w:start w:val="1"/>
      <w:numFmt w:val="decimal"/>
      <w:lvlText w:val="%4."/>
      <w:lvlJc w:val="left"/>
      <w:pPr>
        <w:tabs>
          <w:tab w:val="num" w:pos="2880"/>
        </w:tabs>
        <w:ind w:left="2880" w:hanging="360"/>
      </w:pPr>
    </w:lvl>
    <w:lvl w:ilvl="4" w:tplc="80547530" w:tentative="1">
      <w:start w:val="1"/>
      <w:numFmt w:val="lowerLetter"/>
      <w:lvlText w:val="%5."/>
      <w:lvlJc w:val="left"/>
      <w:pPr>
        <w:tabs>
          <w:tab w:val="num" w:pos="3600"/>
        </w:tabs>
        <w:ind w:left="3600" w:hanging="360"/>
      </w:pPr>
    </w:lvl>
    <w:lvl w:ilvl="5" w:tplc="4754B54A" w:tentative="1">
      <w:start w:val="1"/>
      <w:numFmt w:val="lowerRoman"/>
      <w:lvlText w:val="%6."/>
      <w:lvlJc w:val="right"/>
      <w:pPr>
        <w:tabs>
          <w:tab w:val="num" w:pos="4320"/>
        </w:tabs>
        <w:ind w:left="4320" w:hanging="180"/>
      </w:pPr>
    </w:lvl>
    <w:lvl w:ilvl="6" w:tplc="60007134" w:tentative="1">
      <w:start w:val="1"/>
      <w:numFmt w:val="decimal"/>
      <w:lvlText w:val="%7."/>
      <w:lvlJc w:val="left"/>
      <w:pPr>
        <w:tabs>
          <w:tab w:val="num" w:pos="5040"/>
        </w:tabs>
        <w:ind w:left="5040" w:hanging="360"/>
      </w:pPr>
    </w:lvl>
    <w:lvl w:ilvl="7" w:tplc="7C6EFB34" w:tentative="1">
      <w:start w:val="1"/>
      <w:numFmt w:val="lowerLetter"/>
      <w:lvlText w:val="%8."/>
      <w:lvlJc w:val="left"/>
      <w:pPr>
        <w:tabs>
          <w:tab w:val="num" w:pos="5760"/>
        </w:tabs>
        <w:ind w:left="5760" w:hanging="360"/>
      </w:pPr>
    </w:lvl>
    <w:lvl w:ilvl="8" w:tplc="B1D6F8C4" w:tentative="1">
      <w:start w:val="1"/>
      <w:numFmt w:val="lowerRoman"/>
      <w:lvlText w:val="%9."/>
      <w:lvlJc w:val="right"/>
      <w:pPr>
        <w:tabs>
          <w:tab w:val="num" w:pos="6480"/>
        </w:tabs>
        <w:ind w:left="6480" w:hanging="180"/>
      </w:pPr>
    </w:lvl>
  </w:abstractNum>
  <w:abstractNum w:abstractNumId="20" w15:restartNumberingAfterBreak="0">
    <w:nsid w:val="1F7D3322"/>
    <w:multiLevelType w:val="hybridMultilevel"/>
    <w:tmpl w:val="910C0CFE"/>
    <w:lvl w:ilvl="0" w:tplc="4A8AFF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42A0547"/>
    <w:multiLevelType w:val="hybridMultilevel"/>
    <w:tmpl w:val="7518B59A"/>
    <w:lvl w:ilvl="0" w:tplc="311C87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4616463"/>
    <w:multiLevelType w:val="hybridMultilevel"/>
    <w:tmpl w:val="7318DDB0"/>
    <w:lvl w:ilvl="0" w:tplc="66C2B32E">
      <w:start w:val="1"/>
      <w:numFmt w:val="decimal"/>
      <w:lvlText w:val="%1."/>
      <w:lvlJc w:val="left"/>
      <w:pPr>
        <w:tabs>
          <w:tab w:val="num" w:pos="252"/>
        </w:tabs>
        <w:ind w:left="252" w:hanging="360"/>
      </w:pPr>
      <w:rPr>
        <w:rFonts w:hint="default"/>
      </w:rPr>
    </w:lvl>
    <w:lvl w:ilvl="1" w:tplc="04270019" w:tentative="1">
      <w:start w:val="1"/>
      <w:numFmt w:val="lowerLetter"/>
      <w:lvlText w:val="%2."/>
      <w:lvlJc w:val="left"/>
      <w:pPr>
        <w:tabs>
          <w:tab w:val="num" w:pos="972"/>
        </w:tabs>
        <w:ind w:left="972" w:hanging="360"/>
      </w:pPr>
    </w:lvl>
    <w:lvl w:ilvl="2" w:tplc="0427001B" w:tentative="1">
      <w:start w:val="1"/>
      <w:numFmt w:val="lowerRoman"/>
      <w:lvlText w:val="%3."/>
      <w:lvlJc w:val="right"/>
      <w:pPr>
        <w:tabs>
          <w:tab w:val="num" w:pos="1692"/>
        </w:tabs>
        <w:ind w:left="1692" w:hanging="180"/>
      </w:pPr>
    </w:lvl>
    <w:lvl w:ilvl="3" w:tplc="0427000F" w:tentative="1">
      <w:start w:val="1"/>
      <w:numFmt w:val="decimal"/>
      <w:lvlText w:val="%4."/>
      <w:lvlJc w:val="left"/>
      <w:pPr>
        <w:tabs>
          <w:tab w:val="num" w:pos="2412"/>
        </w:tabs>
        <w:ind w:left="2412" w:hanging="360"/>
      </w:pPr>
    </w:lvl>
    <w:lvl w:ilvl="4" w:tplc="04270019" w:tentative="1">
      <w:start w:val="1"/>
      <w:numFmt w:val="lowerLetter"/>
      <w:lvlText w:val="%5."/>
      <w:lvlJc w:val="left"/>
      <w:pPr>
        <w:tabs>
          <w:tab w:val="num" w:pos="3132"/>
        </w:tabs>
        <w:ind w:left="3132" w:hanging="360"/>
      </w:pPr>
    </w:lvl>
    <w:lvl w:ilvl="5" w:tplc="0427001B" w:tentative="1">
      <w:start w:val="1"/>
      <w:numFmt w:val="lowerRoman"/>
      <w:lvlText w:val="%6."/>
      <w:lvlJc w:val="right"/>
      <w:pPr>
        <w:tabs>
          <w:tab w:val="num" w:pos="3852"/>
        </w:tabs>
        <w:ind w:left="3852" w:hanging="180"/>
      </w:pPr>
    </w:lvl>
    <w:lvl w:ilvl="6" w:tplc="0427000F" w:tentative="1">
      <w:start w:val="1"/>
      <w:numFmt w:val="decimal"/>
      <w:lvlText w:val="%7."/>
      <w:lvlJc w:val="left"/>
      <w:pPr>
        <w:tabs>
          <w:tab w:val="num" w:pos="4572"/>
        </w:tabs>
        <w:ind w:left="4572" w:hanging="360"/>
      </w:pPr>
    </w:lvl>
    <w:lvl w:ilvl="7" w:tplc="04270019" w:tentative="1">
      <w:start w:val="1"/>
      <w:numFmt w:val="lowerLetter"/>
      <w:lvlText w:val="%8."/>
      <w:lvlJc w:val="left"/>
      <w:pPr>
        <w:tabs>
          <w:tab w:val="num" w:pos="5292"/>
        </w:tabs>
        <w:ind w:left="5292" w:hanging="360"/>
      </w:pPr>
    </w:lvl>
    <w:lvl w:ilvl="8" w:tplc="0427001B" w:tentative="1">
      <w:start w:val="1"/>
      <w:numFmt w:val="lowerRoman"/>
      <w:lvlText w:val="%9."/>
      <w:lvlJc w:val="right"/>
      <w:pPr>
        <w:tabs>
          <w:tab w:val="num" w:pos="6012"/>
        </w:tabs>
        <w:ind w:left="6012" w:hanging="180"/>
      </w:pPr>
    </w:lvl>
  </w:abstractNum>
  <w:abstractNum w:abstractNumId="23" w15:restartNumberingAfterBreak="0">
    <w:nsid w:val="25B67668"/>
    <w:multiLevelType w:val="hybridMultilevel"/>
    <w:tmpl w:val="41ACAE78"/>
    <w:lvl w:ilvl="0" w:tplc="1D1E4E82">
      <w:start w:val="1"/>
      <w:numFmt w:val="decimal"/>
      <w:lvlText w:val="%1."/>
      <w:lvlJc w:val="left"/>
      <w:pPr>
        <w:tabs>
          <w:tab w:val="num" w:pos="1819"/>
        </w:tabs>
        <w:ind w:left="1819" w:hanging="111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4" w15:restartNumberingAfterBreak="0">
    <w:nsid w:val="260E1951"/>
    <w:multiLevelType w:val="hybridMultilevel"/>
    <w:tmpl w:val="A5F8C9AE"/>
    <w:lvl w:ilvl="0" w:tplc="26B2DC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6110404"/>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2F01A1"/>
    <w:multiLevelType w:val="hybridMultilevel"/>
    <w:tmpl w:val="7632CF30"/>
    <w:lvl w:ilvl="0" w:tplc="CEA4F4C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ACE6768"/>
    <w:multiLevelType w:val="hybridMultilevel"/>
    <w:tmpl w:val="B9DEF27C"/>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2C65583C"/>
    <w:multiLevelType w:val="hybridMultilevel"/>
    <w:tmpl w:val="05EC7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6E5E6A"/>
    <w:multiLevelType w:val="multilevel"/>
    <w:tmpl w:val="7FD21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BD33F15"/>
    <w:multiLevelType w:val="hybridMultilevel"/>
    <w:tmpl w:val="EC40FFD2"/>
    <w:lvl w:ilvl="0" w:tplc="04270011">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3BFB5997"/>
    <w:multiLevelType w:val="singleLevel"/>
    <w:tmpl w:val="0809000F"/>
    <w:lvl w:ilvl="0">
      <w:start w:val="1"/>
      <w:numFmt w:val="decimal"/>
      <w:lvlText w:val="%1."/>
      <w:lvlJc w:val="left"/>
      <w:pPr>
        <w:tabs>
          <w:tab w:val="num" w:pos="360"/>
        </w:tabs>
        <w:ind w:left="360" w:hanging="360"/>
      </w:pPr>
      <w:rPr>
        <w:rFonts w:hint="default"/>
      </w:rPr>
    </w:lvl>
  </w:abstractNum>
  <w:abstractNum w:abstractNumId="32" w15:restartNumberingAfterBreak="0">
    <w:nsid w:val="3E7B3CA2"/>
    <w:multiLevelType w:val="multilevel"/>
    <w:tmpl w:val="B1E4261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1812EB9"/>
    <w:multiLevelType w:val="hybridMultilevel"/>
    <w:tmpl w:val="1CDA2AE4"/>
    <w:lvl w:ilvl="0" w:tplc="C0703BBC">
      <w:start w:val="1"/>
      <w:numFmt w:val="decimal"/>
      <w:lvlText w:val="(%1)"/>
      <w:lvlJc w:val="left"/>
      <w:pPr>
        <w:tabs>
          <w:tab w:val="num" w:pos="720"/>
        </w:tabs>
        <w:ind w:left="720" w:hanging="360"/>
      </w:pPr>
      <w:rPr>
        <w:rFonts w:ascii="Times New Roman" w:eastAsiaTheme="minorEastAsia" w:hAnsi="Times New Roman" w:cs="Times New Roman"/>
      </w:rPr>
    </w:lvl>
    <w:lvl w:ilvl="1" w:tplc="656EB9C0" w:tentative="1">
      <w:start w:val="1"/>
      <w:numFmt w:val="bullet"/>
      <w:lvlText w:val=""/>
      <w:lvlJc w:val="left"/>
      <w:pPr>
        <w:tabs>
          <w:tab w:val="num" w:pos="1440"/>
        </w:tabs>
        <w:ind w:left="1440" w:hanging="360"/>
      </w:pPr>
      <w:rPr>
        <w:rFonts w:ascii="Wingdings" w:hAnsi="Wingdings" w:hint="default"/>
      </w:rPr>
    </w:lvl>
    <w:lvl w:ilvl="2" w:tplc="9CD8904E" w:tentative="1">
      <w:start w:val="1"/>
      <w:numFmt w:val="bullet"/>
      <w:lvlText w:val=""/>
      <w:lvlJc w:val="left"/>
      <w:pPr>
        <w:tabs>
          <w:tab w:val="num" w:pos="2160"/>
        </w:tabs>
        <w:ind w:left="2160" w:hanging="360"/>
      </w:pPr>
      <w:rPr>
        <w:rFonts w:ascii="Wingdings" w:hAnsi="Wingdings" w:hint="default"/>
      </w:rPr>
    </w:lvl>
    <w:lvl w:ilvl="3" w:tplc="AA586164" w:tentative="1">
      <w:start w:val="1"/>
      <w:numFmt w:val="bullet"/>
      <w:lvlText w:val=""/>
      <w:lvlJc w:val="left"/>
      <w:pPr>
        <w:tabs>
          <w:tab w:val="num" w:pos="2880"/>
        </w:tabs>
        <w:ind w:left="2880" w:hanging="360"/>
      </w:pPr>
      <w:rPr>
        <w:rFonts w:ascii="Wingdings" w:hAnsi="Wingdings" w:hint="default"/>
      </w:rPr>
    </w:lvl>
    <w:lvl w:ilvl="4" w:tplc="D598DFBA" w:tentative="1">
      <w:start w:val="1"/>
      <w:numFmt w:val="bullet"/>
      <w:lvlText w:val=""/>
      <w:lvlJc w:val="left"/>
      <w:pPr>
        <w:tabs>
          <w:tab w:val="num" w:pos="3600"/>
        </w:tabs>
        <w:ind w:left="3600" w:hanging="360"/>
      </w:pPr>
      <w:rPr>
        <w:rFonts w:ascii="Wingdings" w:hAnsi="Wingdings" w:hint="default"/>
      </w:rPr>
    </w:lvl>
    <w:lvl w:ilvl="5" w:tplc="8AAA3E36" w:tentative="1">
      <w:start w:val="1"/>
      <w:numFmt w:val="bullet"/>
      <w:lvlText w:val=""/>
      <w:lvlJc w:val="left"/>
      <w:pPr>
        <w:tabs>
          <w:tab w:val="num" w:pos="4320"/>
        </w:tabs>
        <w:ind w:left="4320" w:hanging="360"/>
      </w:pPr>
      <w:rPr>
        <w:rFonts w:ascii="Wingdings" w:hAnsi="Wingdings" w:hint="default"/>
      </w:rPr>
    </w:lvl>
    <w:lvl w:ilvl="6" w:tplc="F48C5EAE" w:tentative="1">
      <w:start w:val="1"/>
      <w:numFmt w:val="bullet"/>
      <w:lvlText w:val=""/>
      <w:lvlJc w:val="left"/>
      <w:pPr>
        <w:tabs>
          <w:tab w:val="num" w:pos="5040"/>
        </w:tabs>
        <w:ind w:left="5040" w:hanging="360"/>
      </w:pPr>
      <w:rPr>
        <w:rFonts w:ascii="Wingdings" w:hAnsi="Wingdings" w:hint="default"/>
      </w:rPr>
    </w:lvl>
    <w:lvl w:ilvl="7" w:tplc="CFC6693E" w:tentative="1">
      <w:start w:val="1"/>
      <w:numFmt w:val="bullet"/>
      <w:lvlText w:val=""/>
      <w:lvlJc w:val="left"/>
      <w:pPr>
        <w:tabs>
          <w:tab w:val="num" w:pos="5760"/>
        </w:tabs>
        <w:ind w:left="5760" w:hanging="360"/>
      </w:pPr>
      <w:rPr>
        <w:rFonts w:ascii="Wingdings" w:hAnsi="Wingdings" w:hint="default"/>
      </w:rPr>
    </w:lvl>
    <w:lvl w:ilvl="8" w:tplc="E728804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746353"/>
    <w:multiLevelType w:val="hybridMultilevel"/>
    <w:tmpl w:val="404289A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5" w15:restartNumberingAfterBreak="0">
    <w:nsid w:val="4D5D28BE"/>
    <w:multiLevelType w:val="singleLevel"/>
    <w:tmpl w:val="0809000F"/>
    <w:lvl w:ilvl="0">
      <w:start w:val="1"/>
      <w:numFmt w:val="decimal"/>
      <w:lvlText w:val="%1."/>
      <w:lvlJc w:val="left"/>
      <w:pPr>
        <w:tabs>
          <w:tab w:val="num" w:pos="360"/>
        </w:tabs>
        <w:ind w:left="360" w:hanging="360"/>
      </w:pPr>
      <w:rPr>
        <w:rFonts w:hint="default"/>
      </w:rPr>
    </w:lvl>
  </w:abstractNum>
  <w:abstractNum w:abstractNumId="36" w15:restartNumberingAfterBreak="0">
    <w:nsid w:val="4D935010"/>
    <w:multiLevelType w:val="multilevel"/>
    <w:tmpl w:val="98129A4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7" w15:restartNumberingAfterBreak="0">
    <w:nsid w:val="4E0B39E4"/>
    <w:multiLevelType w:val="hybridMultilevel"/>
    <w:tmpl w:val="BAD89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3EB1B40"/>
    <w:multiLevelType w:val="hybridMultilevel"/>
    <w:tmpl w:val="4E2C47F0"/>
    <w:lvl w:ilvl="0" w:tplc="12EEBACE">
      <w:start w:val="1"/>
      <w:numFmt w:val="decimal"/>
      <w:lvlText w:val="%1."/>
      <w:lvlJc w:val="left"/>
      <w:pPr>
        <w:ind w:left="4897" w:hanging="360"/>
      </w:pPr>
      <w:rPr>
        <w:b w:val="0"/>
        <w:bCs w:val="0"/>
      </w:rPr>
    </w:lvl>
    <w:lvl w:ilvl="1" w:tplc="04270019">
      <w:start w:val="1"/>
      <w:numFmt w:val="lowerLetter"/>
      <w:lvlText w:val="%2."/>
      <w:lvlJc w:val="left"/>
      <w:pPr>
        <w:ind w:left="383" w:hanging="360"/>
      </w:pPr>
    </w:lvl>
    <w:lvl w:ilvl="2" w:tplc="0427001B">
      <w:start w:val="1"/>
      <w:numFmt w:val="lowerRoman"/>
      <w:lvlText w:val="%3."/>
      <w:lvlJc w:val="right"/>
      <w:pPr>
        <w:ind w:left="1103" w:hanging="180"/>
      </w:pPr>
    </w:lvl>
    <w:lvl w:ilvl="3" w:tplc="0427000F">
      <w:start w:val="1"/>
      <w:numFmt w:val="decimal"/>
      <w:lvlText w:val="%4."/>
      <w:lvlJc w:val="left"/>
      <w:pPr>
        <w:ind w:left="1823" w:hanging="360"/>
      </w:pPr>
    </w:lvl>
    <w:lvl w:ilvl="4" w:tplc="04270019">
      <w:start w:val="1"/>
      <w:numFmt w:val="lowerLetter"/>
      <w:lvlText w:val="%5."/>
      <w:lvlJc w:val="left"/>
      <w:pPr>
        <w:ind w:left="2543" w:hanging="360"/>
      </w:pPr>
    </w:lvl>
    <w:lvl w:ilvl="5" w:tplc="0427001B">
      <w:start w:val="1"/>
      <w:numFmt w:val="lowerRoman"/>
      <w:lvlText w:val="%6."/>
      <w:lvlJc w:val="right"/>
      <w:pPr>
        <w:ind w:left="3263" w:hanging="180"/>
      </w:pPr>
    </w:lvl>
    <w:lvl w:ilvl="6" w:tplc="0427000F">
      <w:start w:val="1"/>
      <w:numFmt w:val="decimal"/>
      <w:lvlText w:val="%7."/>
      <w:lvlJc w:val="left"/>
      <w:pPr>
        <w:ind w:left="3983" w:hanging="360"/>
      </w:pPr>
    </w:lvl>
    <w:lvl w:ilvl="7" w:tplc="04270019">
      <w:start w:val="1"/>
      <w:numFmt w:val="lowerLetter"/>
      <w:lvlText w:val="%8."/>
      <w:lvlJc w:val="left"/>
      <w:pPr>
        <w:ind w:left="4703" w:hanging="360"/>
      </w:pPr>
    </w:lvl>
    <w:lvl w:ilvl="8" w:tplc="0427001B">
      <w:start w:val="1"/>
      <w:numFmt w:val="lowerRoman"/>
      <w:lvlText w:val="%9."/>
      <w:lvlJc w:val="right"/>
      <w:pPr>
        <w:ind w:left="5423" w:hanging="180"/>
      </w:pPr>
    </w:lvl>
  </w:abstractNum>
  <w:abstractNum w:abstractNumId="39" w15:restartNumberingAfterBreak="0">
    <w:nsid w:val="580A51A3"/>
    <w:multiLevelType w:val="multilevel"/>
    <w:tmpl w:val="1E029D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57217C9"/>
    <w:multiLevelType w:val="hybridMultilevel"/>
    <w:tmpl w:val="92265672"/>
    <w:lvl w:ilvl="0" w:tplc="2F44A2C2">
      <w:start w:val="1"/>
      <w:numFmt w:val="bullet"/>
      <w:lvlText w:val="-"/>
      <w:lvlJc w:val="left"/>
      <w:pPr>
        <w:ind w:left="720" w:hanging="360"/>
      </w:pPr>
      <w:rPr>
        <w:rFonts w:ascii="Times New Roman" w:eastAsiaTheme="minorEastAsia" w:hAnsi="Times New Roman" w:cs="Times New Roman" w:hint="default"/>
        <w:color w:val="000000" w:themeColor="dark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8927C7D"/>
    <w:multiLevelType w:val="hybridMultilevel"/>
    <w:tmpl w:val="96D27F42"/>
    <w:lvl w:ilvl="0" w:tplc="92508520">
      <w:start w:val="1"/>
      <w:numFmt w:val="decimal"/>
      <w:lvlText w:val="%1."/>
      <w:lvlJc w:val="left"/>
      <w:pPr>
        <w:ind w:left="786"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A3F3135"/>
    <w:multiLevelType w:val="multilevel"/>
    <w:tmpl w:val="546058B2"/>
    <w:lvl w:ilvl="0">
      <w:start w:val="1"/>
      <w:numFmt w:val="decimal"/>
      <w:pStyle w:val="KTpstrnum"/>
      <w:lvlText w:val="(%1)"/>
      <w:lvlJc w:val="left"/>
      <w:pPr>
        <w:ind w:left="0" w:firstLine="567"/>
      </w:pPr>
      <w:rPr>
        <w:rFonts w:ascii="Times New Roman" w:hAnsi="Times New Roman" w:cs="Times New Roman" w:hint="default"/>
        <w:i w:val="0"/>
        <w:iCs w:val="0"/>
        <w:sz w:val="24"/>
      </w:rPr>
    </w:lvl>
    <w:lvl w:ilvl="1">
      <w:start w:val="1"/>
      <w:numFmt w:val="lowerLetter"/>
      <w:lvlText w:val="(%2)"/>
      <w:lvlJc w:val="left"/>
      <w:pPr>
        <w:ind w:left="1701" w:hanging="567"/>
      </w:pPr>
    </w:lvl>
    <w:lvl w:ilvl="2">
      <w:start w:val="1"/>
      <w:numFmt w:val="lowerRoman"/>
      <w:lvlText w:val="(%3)"/>
      <w:lvlJc w:val="left"/>
      <w:pPr>
        <w:ind w:left="2268" w:hanging="567"/>
      </w:pPr>
    </w:lvl>
    <w:lvl w:ilvl="3">
      <w:start w:val="1"/>
      <w:numFmt w:val="decimal"/>
      <w:lvlText w:val="(%4)"/>
      <w:lvlJc w:val="left"/>
      <w:pPr>
        <w:ind w:left="2835" w:hanging="567"/>
      </w:pPr>
      <w:rPr>
        <w:rFonts w:ascii="Times New Roman" w:hAnsi="Times New Roman" w:cs="Times New Roman" w:hint="default"/>
        <w:sz w:val="24"/>
      </w:rPr>
    </w:lvl>
    <w:lvl w:ilvl="4">
      <w:start w:val="1"/>
      <w:numFmt w:val="lowerLetter"/>
      <w:lvlText w:val="(%5)"/>
      <w:lvlJc w:val="left"/>
      <w:pPr>
        <w:ind w:left="3402" w:hanging="567"/>
      </w:pPr>
      <w:rPr>
        <w:rFonts w:ascii="Times New Roman" w:hAnsi="Times New Roman" w:cs="Times New Roman" w:hint="default"/>
        <w:sz w:val="24"/>
      </w:rPr>
    </w:lvl>
    <w:lvl w:ilvl="5">
      <w:start w:val="1"/>
      <w:numFmt w:val="lowerRoman"/>
      <w:lvlText w:val="(%6)"/>
      <w:lvlJc w:val="left"/>
      <w:pPr>
        <w:ind w:left="3969" w:hanging="567"/>
      </w:pPr>
      <w:rPr>
        <w:rFonts w:ascii="Times New Roman" w:hAnsi="Times New Roman" w:cs="Times New Roman" w:hint="default"/>
        <w:sz w:val="24"/>
      </w:rPr>
    </w:lvl>
    <w:lvl w:ilvl="6">
      <w:start w:val="1"/>
      <w:numFmt w:val="decimal"/>
      <w:lvlText w:val="%7."/>
      <w:lvlJc w:val="left"/>
      <w:pPr>
        <w:tabs>
          <w:tab w:val="num" w:pos="3969"/>
        </w:tabs>
        <w:ind w:left="3402" w:firstLine="567"/>
      </w:pPr>
    </w:lvl>
    <w:lvl w:ilvl="7">
      <w:start w:val="1"/>
      <w:numFmt w:val="lowerLetter"/>
      <w:lvlText w:val="%8."/>
      <w:lvlJc w:val="left"/>
      <w:pPr>
        <w:tabs>
          <w:tab w:val="num" w:pos="4536"/>
        </w:tabs>
        <w:ind w:left="3969" w:firstLine="567"/>
      </w:pPr>
    </w:lvl>
    <w:lvl w:ilvl="8">
      <w:start w:val="1"/>
      <w:numFmt w:val="lowerRoman"/>
      <w:lvlText w:val="%9."/>
      <w:lvlJc w:val="left"/>
      <w:pPr>
        <w:tabs>
          <w:tab w:val="num" w:pos="5103"/>
        </w:tabs>
        <w:ind w:left="4536" w:firstLine="567"/>
      </w:pPr>
    </w:lvl>
  </w:abstractNum>
  <w:abstractNum w:abstractNumId="43" w15:restartNumberingAfterBreak="0">
    <w:nsid w:val="71371121"/>
    <w:multiLevelType w:val="multilevel"/>
    <w:tmpl w:val="B1E426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61671F7"/>
    <w:multiLevelType w:val="hybridMultilevel"/>
    <w:tmpl w:val="0A14E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6235E23"/>
    <w:multiLevelType w:val="hybridMultilevel"/>
    <w:tmpl w:val="A63A7FE0"/>
    <w:lvl w:ilvl="0" w:tplc="DF4CF3A4">
      <w:start w:val="3"/>
      <w:numFmt w:val="decimal"/>
      <w:lvlText w:val="%1)"/>
      <w:lvlJc w:val="left"/>
      <w:pPr>
        <w:ind w:left="1660" w:hanging="360"/>
      </w:pPr>
    </w:lvl>
    <w:lvl w:ilvl="1" w:tplc="04270019">
      <w:start w:val="1"/>
      <w:numFmt w:val="lowerLetter"/>
      <w:lvlText w:val="%2."/>
      <w:lvlJc w:val="left"/>
      <w:pPr>
        <w:ind w:left="2380" w:hanging="360"/>
      </w:pPr>
    </w:lvl>
    <w:lvl w:ilvl="2" w:tplc="0427001B">
      <w:start w:val="1"/>
      <w:numFmt w:val="lowerRoman"/>
      <w:lvlText w:val="%3."/>
      <w:lvlJc w:val="right"/>
      <w:pPr>
        <w:ind w:left="3100" w:hanging="180"/>
      </w:pPr>
    </w:lvl>
    <w:lvl w:ilvl="3" w:tplc="0427000F">
      <w:start w:val="1"/>
      <w:numFmt w:val="decimal"/>
      <w:lvlText w:val="%4."/>
      <w:lvlJc w:val="left"/>
      <w:pPr>
        <w:ind w:left="3820" w:hanging="360"/>
      </w:pPr>
    </w:lvl>
    <w:lvl w:ilvl="4" w:tplc="04270019">
      <w:start w:val="1"/>
      <w:numFmt w:val="lowerLetter"/>
      <w:lvlText w:val="%5."/>
      <w:lvlJc w:val="left"/>
      <w:pPr>
        <w:ind w:left="4540" w:hanging="360"/>
      </w:pPr>
    </w:lvl>
    <w:lvl w:ilvl="5" w:tplc="0427001B">
      <w:start w:val="1"/>
      <w:numFmt w:val="lowerRoman"/>
      <w:lvlText w:val="%6."/>
      <w:lvlJc w:val="right"/>
      <w:pPr>
        <w:ind w:left="5260" w:hanging="180"/>
      </w:pPr>
    </w:lvl>
    <w:lvl w:ilvl="6" w:tplc="0427000F">
      <w:start w:val="1"/>
      <w:numFmt w:val="decimal"/>
      <w:lvlText w:val="%7."/>
      <w:lvlJc w:val="left"/>
      <w:pPr>
        <w:ind w:left="5980" w:hanging="360"/>
      </w:pPr>
    </w:lvl>
    <w:lvl w:ilvl="7" w:tplc="04270019">
      <w:start w:val="1"/>
      <w:numFmt w:val="lowerLetter"/>
      <w:lvlText w:val="%8."/>
      <w:lvlJc w:val="left"/>
      <w:pPr>
        <w:ind w:left="6700" w:hanging="360"/>
      </w:pPr>
    </w:lvl>
    <w:lvl w:ilvl="8" w:tplc="0427001B">
      <w:start w:val="1"/>
      <w:numFmt w:val="lowerRoman"/>
      <w:lvlText w:val="%9."/>
      <w:lvlJc w:val="right"/>
      <w:pPr>
        <w:ind w:left="7420" w:hanging="180"/>
      </w:pPr>
    </w:lvl>
  </w:abstractNum>
  <w:abstractNum w:abstractNumId="46" w15:restartNumberingAfterBreak="0">
    <w:nsid w:val="79F207B8"/>
    <w:multiLevelType w:val="hybridMultilevel"/>
    <w:tmpl w:val="BA6A189A"/>
    <w:lvl w:ilvl="0" w:tplc="66C2B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8"/>
  </w:num>
  <w:num w:numId="3">
    <w:abstractNumId w:val="31"/>
  </w:num>
  <w:num w:numId="4">
    <w:abstractNumId w:val="35"/>
  </w:num>
  <w:num w:numId="5">
    <w:abstractNumId w:val="6"/>
  </w:num>
  <w:num w:numId="6">
    <w:abstractNumId w:val="29"/>
  </w:num>
  <w:num w:numId="7">
    <w:abstractNumId w:val="43"/>
  </w:num>
  <w:num w:numId="8">
    <w:abstractNumId w:val="32"/>
  </w:num>
  <w:num w:numId="9">
    <w:abstractNumId w:val="37"/>
  </w:num>
  <w:num w:numId="10">
    <w:abstractNumId w:val="22"/>
  </w:num>
  <w:num w:numId="11">
    <w:abstractNumId w:val="46"/>
  </w:num>
  <w:num w:numId="12">
    <w:abstractNumId w:val="12"/>
  </w:num>
  <w:num w:numId="13">
    <w:abstractNumId w:val="30"/>
  </w:num>
  <w:num w:numId="14">
    <w:abstractNumId w:val="11"/>
  </w:num>
  <w:num w:numId="15">
    <w:abstractNumId w:val="14"/>
  </w:num>
  <w:num w:numId="16">
    <w:abstractNumId w:val="23"/>
  </w:num>
  <w:num w:numId="17">
    <w:abstractNumId w:val="10"/>
  </w:num>
  <w:num w:numId="18">
    <w:abstractNumId w:val="27"/>
  </w:num>
  <w:num w:numId="19">
    <w:abstractNumId w:val="13"/>
  </w:num>
  <w:num w:numId="20">
    <w:abstractNumId w:val="7"/>
  </w:num>
  <w:num w:numId="21">
    <w:abstractNumId w:val="34"/>
  </w:num>
  <w:num w:numId="22">
    <w:abstractNumId w:val="9"/>
  </w:num>
  <w:num w:numId="23">
    <w:abstractNumId w:val="18"/>
  </w:num>
  <w:num w:numId="24">
    <w:abstractNumId w:val="39"/>
  </w:num>
  <w:num w:numId="25">
    <w:abstractNumId w:val="17"/>
  </w:num>
  <w:num w:numId="26">
    <w:abstractNumId w:val="25"/>
  </w:num>
  <w:num w:numId="27">
    <w:abstractNumId w:val="16"/>
  </w:num>
  <w:num w:numId="28">
    <w:abstractNumId w:val="0"/>
  </w:num>
  <w:num w:numId="29">
    <w:abstractNumId w:val="1"/>
  </w:num>
  <w:num w:numId="30">
    <w:abstractNumId w:val="2"/>
  </w:num>
  <w:num w:numId="31">
    <w:abstractNumId w:val="3"/>
  </w:num>
  <w:num w:numId="32">
    <w:abstractNumId w:val="4"/>
  </w:num>
  <w:num w:numId="33">
    <w:abstractNumId w:val="5"/>
  </w:num>
  <w:num w:numId="34">
    <w:abstractNumId w:val="36"/>
  </w:num>
  <w:num w:numId="35">
    <w:abstractNumId w:val="44"/>
  </w:num>
  <w:num w:numId="36">
    <w:abstractNumId w:val="28"/>
  </w:num>
  <w:num w:numId="37">
    <w:abstractNumId w:val="26"/>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1"/>
  </w:num>
  <w:num w:numId="41">
    <w:abstractNumId w:val="20"/>
  </w:num>
  <w:num w:numId="42">
    <w:abstractNumId w:val="40"/>
  </w:num>
  <w:num w:numId="43">
    <w:abstractNumId w:val="15"/>
  </w:num>
  <w:num w:numId="44">
    <w:abstractNumId w:val="33"/>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lvlOverride w:ilvl="2"/>
    <w:lvlOverride w:ilvl="3"/>
    <w:lvlOverride w:ilvl="4"/>
    <w:lvlOverride w:ilvl="5"/>
    <w:lvlOverride w:ilvl="6"/>
    <w:lvlOverride w:ilvl="7"/>
    <w:lvlOverride w:ilvl="8"/>
  </w:num>
  <w:num w:numId="47">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44"/>
    <w:rsid w:val="00000AC9"/>
    <w:rsid w:val="00004D6C"/>
    <w:rsid w:val="00005CD1"/>
    <w:rsid w:val="000101B4"/>
    <w:rsid w:val="00020464"/>
    <w:rsid w:val="00023464"/>
    <w:rsid w:val="00024F69"/>
    <w:rsid w:val="000265C2"/>
    <w:rsid w:val="00026966"/>
    <w:rsid w:val="00027ACD"/>
    <w:rsid w:val="00033598"/>
    <w:rsid w:val="00037759"/>
    <w:rsid w:val="00037B52"/>
    <w:rsid w:val="00044D01"/>
    <w:rsid w:val="00046D91"/>
    <w:rsid w:val="0004733D"/>
    <w:rsid w:val="00057BFE"/>
    <w:rsid w:val="000614B8"/>
    <w:rsid w:val="00061B80"/>
    <w:rsid w:val="00062F91"/>
    <w:rsid w:val="00063382"/>
    <w:rsid w:val="0006368F"/>
    <w:rsid w:val="0006701F"/>
    <w:rsid w:val="00067C37"/>
    <w:rsid w:val="00071A94"/>
    <w:rsid w:val="00073ED4"/>
    <w:rsid w:val="00074792"/>
    <w:rsid w:val="00082A40"/>
    <w:rsid w:val="00083A64"/>
    <w:rsid w:val="00084752"/>
    <w:rsid w:val="000862E4"/>
    <w:rsid w:val="0009096E"/>
    <w:rsid w:val="000A2B07"/>
    <w:rsid w:val="000A389C"/>
    <w:rsid w:val="000A506F"/>
    <w:rsid w:val="000A7E1D"/>
    <w:rsid w:val="000B1019"/>
    <w:rsid w:val="000B1502"/>
    <w:rsid w:val="000B3F84"/>
    <w:rsid w:val="000B75D4"/>
    <w:rsid w:val="000C0365"/>
    <w:rsid w:val="000C2766"/>
    <w:rsid w:val="000C4DA4"/>
    <w:rsid w:val="000C50B2"/>
    <w:rsid w:val="000C5252"/>
    <w:rsid w:val="000C7357"/>
    <w:rsid w:val="000D2100"/>
    <w:rsid w:val="000D21B8"/>
    <w:rsid w:val="000D4268"/>
    <w:rsid w:val="000D5492"/>
    <w:rsid w:val="000D68B1"/>
    <w:rsid w:val="000D750F"/>
    <w:rsid w:val="000E0F7E"/>
    <w:rsid w:val="000E1F2A"/>
    <w:rsid w:val="000E4866"/>
    <w:rsid w:val="000F13CF"/>
    <w:rsid w:val="000F63E3"/>
    <w:rsid w:val="001021C9"/>
    <w:rsid w:val="00107F2F"/>
    <w:rsid w:val="0011097D"/>
    <w:rsid w:val="001110F4"/>
    <w:rsid w:val="00113A71"/>
    <w:rsid w:val="00125819"/>
    <w:rsid w:val="00130284"/>
    <w:rsid w:val="00130EB9"/>
    <w:rsid w:val="00132B68"/>
    <w:rsid w:val="001344E4"/>
    <w:rsid w:val="0013464E"/>
    <w:rsid w:val="00137035"/>
    <w:rsid w:val="0014220B"/>
    <w:rsid w:val="00142D89"/>
    <w:rsid w:val="00144952"/>
    <w:rsid w:val="00153459"/>
    <w:rsid w:val="001555B9"/>
    <w:rsid w:val="0016143A"/>
    <w:rsid w:val="00163560"/>
    <w:rsid w:val="001635CF"/>
    <w:rsid w:val="001638EF"/>
    <w:rsid w:val="00167063"/>
    <w:rsid w:val="00167465"/>
    <w:rsid w:val="00171199"/>
    <w:rsid w:val="00174D9D"/>
    <w:rsid w:val="00175048"/>
    <w:rsid w:val="0017534E"/>
    <w:rsid w:val="00177718"/>
    <w:rsid w:val="001867FA"/>
    <w:rsid w:val="00187EA9"/>
    <w:rsid w:val="00190F93"/>
    <w:rsid w:val="00191B92"/>
    <w:rsid w:val="00194F30"/>
    <w:rsid w:val="0019565A"/>
    <w:rsid w:val="001A1B4E"/>
    <w:rsid w:val="001A3A7D"/>
    <w:rsid w:val="001A3B52"/>
    <w:rsid w:val="001A4A99"/>
    <w:rsid w:val="001A4F49"/>
    <w:rsid w:val="001A5DD2"/>
    <w:rsid w:val="001A5F3C"/>
    <w:rsid w:val="001B16D9"/>
    <w:rsid w:val="001B6A1E"/>
    <w:rsid w:val="001B6A8F"/>
    <w:rsid w:val="001C0CCE"/>
    <w:rsid w:val="001C5C94"/>
    <w:rsid w:val="001C681F"/>
    <w:rsid w:val="001D0754"/>
    <w:rsid w:val="001D08AD"/>
    <w:rsid w:val="001D21A9"/>
    <w:rsid w:val="001D2481"/>
    <w:rsid w:val="001E0163"/>
    <w:rsid w:val="001E10CA"/>
    <w:rsid w:val="001E2D3E"/>
    <w:rsid w:val="001E2F1F"/>
    <w:rsid w:val="001E3346"/>
    <w:rsid w:val="001E4DD5"/>
    <w:rsid w:val="001F2E10"/>
    <w:rsid w:val="00200C60"/>
    <w:rsid w:val="0020345A"/>
    <w:rsid w:val="00213274"/>
    <w:rsid w:val="00213B13"/>
    <w:rsid w:val="00215BF0"/>
    <w:rsid w:val="00215C38"/>
    <w:rsid w:val="00216734"/>
    <w:rsid w:val="00217495"/>
    <w:rsid w:val="00224505"/>
    <w:rsid w:val="00224D54"/>
    <w:rsid w:val="00224E2B"/>
    <w:rsid w:val="00231434"/>
    <w:rsid w:val="00231FCC"/>
    <w:rsid w:val="00234FC7"/>
    <w:rsid w:val="00242E16"/>
    <w:rsid w:val="00250CDB"/>
    <w:rsid w:val="0025224A"/>
    <w:rsid w:val="002543CC"/>
    <w:rsid w:val="00257F4E"/>
    <w:rsid w:val="002616A6"/>
    <w:rsid w:val="002633BF"/>
    <w:rsid w:val="00264453"/>
    <w:rsid w:val="00266D65"/>
    <w:rsid w:val="002717B0"/>
    <w:rsid w:val="002804C5"/>
    <w:rsid w:val="0028188B"/>
    <w:rsid w:val="00284DB3"/>
    <w:rsid w:val="00284F0B"/>
    <w:rsid w:val="002858B6"/>
    <w:rsid w:val="00292C13"/>
    <w:rsid w:val="00294320"/>
    <w:rsid w:val="0029624C"/>
    <w:rsid w:val="002A46A1"/>
    <w:rsid w:val="002A5465"/>
    <w:rsid w:val="002B6804"/>
    <w:rsid w:val="002B6AC2"/>
    <w:rsid w:val="002B6AC6"/>
    <w:rsid w:val="002C247C"/>
    <w:rsid w:val="002C69D8"/>
    <w:rsid w:val="002C6E44"/>
    <w:rsid w:val="002D6369"/>
    <w:rsid w:val="002D636C"/>
    <w:rsid w:val="002D7852"/>
    <w:rsid w:val="002E0287"/>
    <w:rsid w:val="002E0CCE"/>
    <w:rsid w:val="002E0DBF"/>
    <w:rsid w:val="002E33AB"/>
    <w:rsid w:val="002F4763"/>
    <w:rsid w:val="00300272"/>
    <w:rsid w:val="00300E4A"/>
    <w:rsid w:val="0030269B"/>
    <w:rsid w:val="003026B8"/>
    <w:rsid w:val="00304EAB"/>
    <w:rsid w:val="0030560E"/>
    <w:rsid w:val="003079FD"/>
    <w:rsid w:val="00313693"/>
    <w:rsid w:val="003147A5"/>
    <w:rsid w:val="00316DC1"/>
    <w:rsid w:val="00320732"/>
    <w:rsid w:val="00320919"/>
    <w:rsid w:val="00320AD8"/>
    <w:rsid w:val="00324853"/>
    <w:rsid w:val="00324E7C"/>
    <w:rsid w:val="00326021"/>
    <w:rsid w:val="00326E18"/>
    <w:rsid w:val="003276DE"/>
    <w:rsid w:val="00330378"/>
    <w:rsid w:val="00331ECA"/>
    <w:rsid w:val="0033390B"/>
    <w:rsid w:val="003460CC"/>
    <w:rsid w:val="00346908"/>
    <w:rsid w:val="003503CF"/>
    <w:rsid w:val="00364EFF"/>
    <w:rsid w:val="00366809"/>
    <w:rsid w:val="003669FD"/>
    <w:rsid w:val="0036739B"/>
    <w:rsid w:val="00376462"/>
    <w:rsid w:val="003803B1"/>
    <w:rsid w:val="00382E49"/>
    <w:rsid w:val="00387BE2"/>
    <w:rsid w:val="00387F30"/>
    <w:rsid w:val="00393F53"/>
    <w:rsid w:val="003A0C4B"/>
    <w:rsid w:val="003A20EC"/>
    <w:rsid w:val="003A3E20"/>
    <w:rsid w:val="003A7453"/>
    <w:rsid w:val="003B209F"/>
    <w:rsid w:val="003B4BBC"/>
    <w:rsid w:val="003B5A20"/>
    <w:rsid w:val="003B6609"/>
    <w:rsid w:val="003D4CF0"/>
    <w:rsid w:val="003D5651"/>
    <w:rsid w:val="003D6C1D"/>
    <w:rsid w:val="003D7817"/>
    <w:rsid w:val="003E5251"/>
    <w:rsid w:val="003E527D"/>
    <w:rsid w:val="003E6461"/>
    <w:rsid w:val="003F12FB"/>
    <w:rsid w:val="003F174F"/>
    <w:rsid w:val="003F3F89"/>
    <w:rsid w:val="003F5354"/>
    <w:rsid w:val="004107AB"/>
    <w:rsid w:val="00410FF9"/>
    <w:rsid w:val="00413138"/>
    <w:rsid w:val="0041366D"/>
    <w:rsid w:val="004136BA"/>
    <w:rsid w:val="0041631D"/>
    <w:rsid w:val="0041719F"/>
    <w:rsid w:val="0042277D"/>
    <w:rsid w:val="00422BA9"/>
    <w:rsid w:val="00432B0F"/>
    <w:rsid w:val="0043685A"/>
    <w:rsid w:val="00437F20"/>
    <w:rsid w:val="004447B5"/>
    <w:rsid w:val="00451DC1"/>
    <w:rsid w:val="00452BAE"/>
    <w:rsid w:val="00456214"/>
    <w:rsid w:val="004601A1"/>
    <w:rsid w:val="00460B0C"/>
    <w:rsid w:val="0047357F"/>
    <w:rsid w:val="0047489D"/>
    <w:rsid w:val="00477170"/>
    <w:rsid w:val="00492F41"/>
    <w:rsid w:val="00494A16"/>
    <w:rsid w:val="004978EF"/>
    <w:rsid w:val="004A1B7C"/>
    <w:rsid w:val="004A1E16"/>
    <w:rsid w:val="004A5235"/>
    <w:rsid w:val="004A6ADD"/>
    <w:rsid w:val="004A71A7"/>
    <w:rsid w:val="004B4F31"/>
    <w:rsid w:val="004C17EC"/>
    <w:rsid w:val="004C62A0"/>
    <w:rsid w:val="004C6F44"/>
    <w:rsid w:val="004C7605"/>
    <w:rsid w:val="004C7A4A"/>
    <w:rsid w:val="004D3FF2"/>
    <w:rsid w:val="004E1403"/>
    <w:rsid w:val="004E68E1"/>
    <w:rsid w:val="004F1536"/>
    <w:rsid w:val="00500379"/>
    <w:rsid w:val="0050324E"/>
    <w:rsid w:val="00504543"/>
    <w:rsid w:val="00504A44"/>
    <w:rsid w:val="005066A7"/>
    <w:rsid w:val="00510B57"/>
    <w:rsid w:val="005150B0"/>
    <w:rsid w:val="00515F8A"/>
    <w:rsid w:val="00516615"/>
    <w:rsid w:val="005232AC"/>
    <w:rsid w:val="005256C6"/>
    <w:rsid w:val="00526205"/>
    <w:rsid w:val="0053244F"/>
    <w:rsid w:val="005400A7"/>
    <w:rsid w:val="00545768"/>
    <w:rsid w:val="00546080"/>
    <w:rsid w:val="005528D7"/>
    <w:rsid w:val="00560152"/>
    <w:rsid w:val="005613DD"/>
    <w:rsid w:val="00566BE8"/>
    <w:rsid w:val="00566C53"/>
    <w:rsid w:val="005711F4"/>
    <w:rsid w:val="00573E43"/>
    <w:rsid w:val="00577F16"/>
    <w:rsid w:val="00580864"/>
    <w:rsid w:val="00586BF1"/>
    <w:rsid w:val="00590B1E"/>
    <w:rsid w:val="00593BA6"/>
    <w:rsid w:val="005A145A"/>
    <w:rsid w:val="005A2C96"/>
    <w:rsid w:val="005A2EE7"/>
    <w:rsid w:val="005A76E9"/>
    <w:rsid w:val="005A7D0C"/>
    <w:rsid w:val="005B0E26"/>
    <w:rsid w:val="005B44DC"/>
    <w:rsid w:val="005B45CB"/>
    <w:rsid w:val="005B6C01"/>
    <w:rsid w:val="005C1A43"/>
    <w:rsid w:val="005C48F7"/>
    <w:rsid w:val="005D06D9"/>
    <w:rsid w:val="005E5C17"/>
    <w:rsid w:val="005E68FF"/>
    <w:rsid w:val="005F038F"/>
    <w:rsid w:val="005F527D"/>
    <w:rsid w:val="005F7F45"/>
    <w:rsid w:val="00601DF3"/>
    <w:rsid w:val="006027A7"/>
    <w:rsid w:val="00604341"/>
    <w:rsid w:val="00604C6E"/>
    <w:rsid w:val="00611177"/>
    <w:rsid w:val="00611C68"/>
    <w:rsid w:val="00611DCE"/>
    <w:rsid w:val="00613ACF"/>
    <w:rsid w:val="00614E0A"/>
    <w:rsid w:val="00620569"/>
    <w:rsid w:val="006239CC"/>
    <w:rsid w:val="00625121"/>
    <w:rsid w:val="00626479"/>
    <w:rsid w:val="00627226"/>
    <w:rsid w:val="00627629"/>
    <w:rsid w:val="006312B0"/>
    <w:rsid w:val="006328EE"/>
    <w:rsid w:val="00633D9F"/>
    <w:rsid w:val="006359F4"/>
    <w:rsid w:val="00644210"/>
    <w:rsid w:val="00647375"/>
    <w:rsid w:val="00653370"/>
    <w:rsid w:val="006558B3"/>
    <w:rsid w:val="006606D0"/>
    <w:rsid w:val="00661FC8"/>
    <w:rsid w:val="00664715"/>
    <w:rsid w:val="00664918"/>
    <w:rsid w:val="00666C05"/>
    <w:rsid w:val="00672ADD"/>
    <w:rsid w:val="00675F41"/>
    <w:rsid w:val="00676483"/>
    <w:rsid w:val="006769DA"/>
    <w:rsid w:val="0068261D"/>
    <w:rsid w:val="00683CDC"/>
    <w:rsid w:val="0068725B"/>
    <w:rsid w:val="00691E33"/>
    <w:rsid w:val="0069206C"/>
    <w:rsid w:val="006926C0"/>
    <w:rsid w:val="00694605"/>
    <w:rsid w:val="00694E27"/>
    <w:rsid w:val="00695291"/>
    <w:rsid w:val="00695CFB"/>
    <w:rsid w:val="0069750A"/>
    <w:rsid w:val="006979F4"/>
    <w:rsid w:val="006A11EF"/>
    <w:rsid w:val="006A2D34"/>
    <w:rsid w:val="006A6037"/>
    <w:rsid w:val="006B204C"/>
    <w:rsid w:val="006C1A0F"/>
    <w:rsid w:val="006C2A7A"/>
    <w:rsid w:val="006C455B"/>
    <w:rsid w:val="006C516C"/>
    <w:rsid w:val="006D158A"/>
    <w:rsid w:val="006D19D6"/>
    <w:rsid w:val="006D3F20"/>
    <w:rsid w:val="006D6153"/>
    <w:rsid w:val="006D66CF"/>
    <w:rsid w:val="006E4493"/>
    <w:rsid w:val="006E75F3"/>
    <w:rsid w:val="006E7844"/>
    <w:rsid w:val="006F40AA"/>
    <w:rsid w:val="006F7C21"/>
    <w:rsid w:val="00701E42"/>
    <w:rsid w:val="00702705"/>
    <w:rsid w:val="0070290F"/>
    <w:rsid w:val="00704AD4"/>
    <w:rsid w:val="007125A7"/>
    <w:rsid w:val="00714025"/>
    <w:rsid w:val="00721BCD"/>
    <w:rsid w:val="007221FE"/>
    <w:rsid w:val="00725F91"/>
    <w:rsid w:val="00726541"/>
    <w:rsid w:val="00726D5B"/>
    <w:rsid w:val="00727A52"/>
    <w:rsid w:val="007303DB"/>
    <w:rsid w:val="007430D6"/>
    <w:rsid w:val="007443CD"/>
    <w:rsid w:val="00747C3D"/>
    <w:rsid w:val="007517DA"/>
    <w:rsid w:val="00751A3D"/>
    <w:rsid w:val="007534F1"/>
    <w:rsid w:val="00757381"/>
    <w:rsid w:val="0076017B"/>
    <w:rsid w:val="007610BE"/>
    <w:rsid w:val="0076404B"/>
    <w:rsid w:val="007644F8"/>
    <w:rsid w:val="007731A7"/>
    <w:rsid w:val="00780514"/>
    <w:rsid w:val="007820E1"/>
    <w:rsid w:val="007866EE"/>
    <w:rsid w:val="00786E79"/>
    <w:rsid w:val="00791A09"/>
    <w:rsid w:val="00791FA4"/>
    <w:rsid w:val="00792611"/>
    <w:rsid w:val="00793168"/>
    <w:rsid w:val="0079518D"/>
    <w:rsid w:val="00795CA3"/>
    <w:rsid w:val="00796C3C"/>
    <w:rsid w:val="007A1CFA"/>
    <w:rsid w:val="007A3DB4"/>
    <w:rsid w:val="007A4734"/>
    <w:rsid w:val="007A761D"/>
    <w:rsid w:val="007B0C4E"/>
    <w:rsid w:val="007B10B5"/>
    <w:rsid w:val="007B319E"/>
    <w:rsid w:val="007B421E"/>
    <w:rsid w:val="007B576E"/>
    <w:rsid w:val="007B58BF"/>
    <w:rsid w:val="007B7700"/>
    <w:rsid w:val="007C2026"/>
    <w:rsid w:val="007C3404"/>
    <w:rsid w:val="007C6EB3"/>
    <w:rsid w:val="007C79FC"/>
    <w:rsid w:val="007D10C6"/>
    <w:rsid w:val="007D21C8"/>
    <w:rsid w:val="007D249C"/>
    <w:rsid w:val="007D3C56"/>
    <w:rsid w:val="007D5815"/>
    <w:rsid w:val="007E2010"/>
    <w:rsid w:val="007E25DF"/>
    <w:rsid w:val="007E2D61"/>
    <w:rsid w:val="007E4497"/>
    <w:rsid w:val="007E4DD4"/>
    <w:rsid w:val="007F1602"/>
    <w:rsid w:val="007F352E"/>
    <w:rsid w:val="007F52D9"/>
    <w:rsid w:val="007F5F6A"/>
    <w:rsid w:val="00801A75"/>
    <w:rsid w:val="00803FB0"/>
    <w:rsid w:val="0080656B"/>
    <w:rsid w:val="00807A82"/>
    <w:rsid w:val="00807F98"/>
    <w:rsid w:val="008106F2"/>
    <w:rsid w:val="00813DF1"/>
    <w:rsid w:val="008176AA"/>
    <w:rsid w:val="008300FE"/>
    <w:rsid w:val="00831C17"/>
    <w:rsid w:val="00833F92"/>
    <w:rsid w:val="00834F97"/>
    <w:rsid w:val="00847788"/>
    <w:rsid w:val="00847D83"/>
    <w:rsid w:val="00853AA3"/>
    <w:rsid w:val="0086169A"/>
    <w:rsid w:val="00861883"/>
    <w:rsid w:val="00861FDA"/>
    <w:rsid w:val="00862F4E"/>
    <w:rsid w:val="00865297"/>
    <w:rsid w:val="00866C0F"/>
    <w:rsid w:val="008673C6"/>
    <w:rsid w:val="008756CB"/>
    <w:rsid w:val="00877EA6"/>
    <w:rsid w:val="008812F1"/>
    <w:rsid w:val="0088290B"/>
    <w:rsid w:val="0088607C"/>
    <w:rsid w:val="00887820"/>
    <w:rsid w:val="008907DE"/>
    <w:rsid w:val="00890903"/>
    <w:rsid w:val="00893E97"/>
    <w:rsid w:val="008A3D69"/>
    <w:rsid w:val="008A6F68"/>
    <w:rsid w:val="008B372F"/>
    <w:rsid w:val="008C2582"/>
    <w:rsid w:val="008C2E2D"/>
    <w:rsid w:val="008C4E9E"/>
    <w:rsid w:val="008C6DCE"/>
    <w:rsid w:val="008D30CF"/>
    <w:rsid w:val="008D5038"/>
    <w:rsid w:val="008D5E48"/>
    <w:rsid w:val="008D6738"/>
    <w:rsid w:val="008D7977"/>
    <w:rsid w:val="008E065E"/>
    <w:rsid w:val="008E34FD"/>
    <w:rsid w:val="008E5687"/>
    <w:rsid w:val="008E7F94"/>
    <w:rsid w:val="008F131F"/>
    <w:rsid w:val="00903162"/>
    <w:rsid w:val="009034A4"/>
    <w:rsid w:val="009042C4"/>
    <w:rsid w:val="00905574"/>
    <w:rsid w:val="00905AFD"/>
    <w:rsid w:val="009109CB"/>
    <w:rsid w:val="00910B00"/>
    <w:rsid w:val="00911ED8"/>
    <w:rsid w:val="00922B2F"/>
    <w:rsid w:val="0093268D"/>
    <w:rsid w:val="0093790E"/>
    <w:rsid w:val="009433B1"/>
    <w:rsid w:val="0094786B"/>
    <w:rsid w:val="009501A9"/>
    <w:rsid w:val="00950F01"/>
    <w:rsid w:val="00956FC3"/>
    <w:rsid w:val="009577FB"/>
    <w:rsid w:val="00961847"/>
    <w:rsid w:val="0096388F"/>
    <w:rsid w:val="00963B50"/>
    <w:rsid w:val="0096468E"/>
    <w:rsid w:val="009663E1"/>
    <w:rsid w:val="00971AF6"/>
    <w:rsid w:val="00972A36"/>
    <w:rsid w:val="00973FDE"/>
    <w:rsid w:val="00981FB1"/>
    <w:rsid w:val="00987801"/>
    <w:rsid w:val="00993670"/>
    <w:rsid w:val="00994B68"/>
    <w:rsid w:val="00995FAE"/>
    <w:rsid w:val="009A5A2F"/>
    <w:rsid w:val="009A66ED"/>
    <w:rsid w:val="009B0873"/>
    <w:rsid w:val="009B1608"/>
    <w:rsid w:val="009B2E0C"/>
    <w:rsid w:val="009B5526"/>
    <w:rsid w:val="009B617C"/>
    <w:rsid w:val="009B694A"/>
    <w:rsid w:val="009B7A42"/>
    <w:rsid w:val="009C16EE"/>
    <w:rsid w:val="009C6180"/>
    <w:rsid w:val="009D0C11"/>
    <w:rsid w:val="009D1C4A"/>
    <w:rsid w:val="009D35D5"/>
    <w:rsid w:val="009D3A69"/>
    <w:rsid w:val="009D6305"/>
    <w:rsid w:val="009E1F93"/>
    <w:rsid w:val="009E66F6"/>
    <w:rsid w:val="009F14C0"/>
    <w:rsid w:val="009F2EA4"/>
    <w:rsid w:val="009F54AA"/>
    <w:rsid w:val="00A057CD"/>
    <w:rsid w:val="00A05E14"/>
    <w:rsid w:val="00A1550B"/>
    <w:rsid w:val="00A166BC"/>
    <w:rsid w:val="00A22206"/>
    <w:rsid w:val="00A24EB9"/>
    <w:rsid w:val="00A24FE7"/>
    <w:rsid w:val="00A268B5"/>
    <w:rsid w:val="00A305A9"/>
    <w:rsid w:val="00A31EFB"/>
    <w:rsid w:val="00A37415"/>
    <w:rsid w:val="00A40004"/>
    <w:rsid w:val="00A47109"/>
    <w:rsid w:val="00A472FE"/>
    <w:rsid w:val="00A47953"/>
    <w:rsid w:val="00A47CF1"/>
    <w:rsid w:val="00A50F09"/>
    <w:rsid w:val="00A51696"/>
    <w:rsid w:val="00A52582"/>
    <w:rsid w:val="00A56ED7"/>
    <w:rsid w:val="00A61DEF"/>
    <w:rsid w:val="00A64A50"/>
    <w:rsid w:val="00A66A39"/>
    <w:rsid w:val="00A75A3F"/>
    <w:rsid w:val="00A84132"/>
    <w:rsid w:val="00A87F2F"/>
    <w:rsid w:val="00A92639"/>
    <w:rsid w:val="00A93725"/>
    <w:rsid w:val="00A96D13"/>
    <w:rsid w:val="00AA013A"/>
    <w:rsid w:val="00AA0DC5"/>
    <w:rsid w:val="00AA6ABD"/>
    <w:rsid w:val="00AB2197"/>
    <w:rsid w:val="00AB2BE3"/>
    <w:rsid w:val="00AB3C6A"/>
    <w:rsid w:val="00AB4373"/>
    <w:rsid w:val="00AB4577"/>
    <w:rsid w:val="00AC2D32"/>
    <w:rsid w:val="00AC32FF"/>
    <w:rsid w:val="00AC35D5"/>
    <w:rsid w:val="00AC5B07"/>
    <w:rsid w:val="00AD5C4C"/>
    <w:rsid w:val="00AE04AF"/>
    <w:rsid w:val="00AE236E"/>
    <w:rsid w:val="00AE3488"/>
    <w:rsid w:val="00AE433F"/>
    <w:rsid w:val="00AF28FB"/>
    <w:rsid w:val="00AF3E79"/>
    <w:rsid w:val="00AF4364"/>
    <w:rsid w:val="00AF5225"/>
    <w:rsid w:val="00B0070A"/>
    <w:rsid w:val="00B057D7"/>
    <w:rsid w:val="00B05BF8"/>
    <w:rsid w:val="00B063DB"/>
    <w:rsid w:val="00B07103"/>
    <w:rsid w:val="00B11EB6"/>
    <w:rsid w:val="00B1325B"/>
    <w:rsid w:val="00B15063"/>
    <w:rsid w:val="00B152D4"/>
    <w:rsid w:val="00B15923"/>
    <w:rsid w:val="00B16CC4"/>
    <w:rsid w:val="00B1754C"/>
    <w:rsid w:val="00B22CB7"/>
    <w:rsid w:val="00B237F5"/>
    <w:rsid w:val="00B23BB6"/>
    <w:rsid w:val="00B26D0F"/>
    <w:rsid w:val="00B32529"/>
    <w:rsid w:val="00B34C5D"/>
    <w:rsid w:val="00B351BD"/>
    <w:rsid w:val="00B36853"/>
    <w:rsid w:val="00B401A7"/>
    <w:rsid w:val="00B47BD4"/>
    <w:rsid w:val="00B5051B"/>
    <w:rsid w:val="00B62259"/>
    <w:rsid w:val="00B634B7"/>
    <w:rsid w:val="00B6441D"/>
    <w:rsid w:val="00B65616"/>
    <w:rsid w:val="00B67051"/>
    <w:rsid w:val="00B711F4"/>
    <w:rsid w:val="00B77592"/>
    <w:rsid w:val="00B846C1"/>
    <w:rsid w:val="00B908A3"/>
    <w:rsid w:val="00B95EC9"/>
    <w:rsid w:val="00BA18F1"/>
    <w:rsid w:val="00BA3736"/>
    <w:rsid w:val="00BA4D62"/>
    <w:rsid w:val="00BA61CF"/>
    <w:rsid w:val="00BA6ED8"/>
    <w:rsid w:val="00BB03CD"/>
    <w:rsid w:val="00BB080D"/>
    <w:rsid w:val="00BB3ABF"/>
    <w:rsid w:val="00BB3C5F"/>
    <w:rsid w:val="00BB696F"/>
    <w:rsid w:val="00BB73B9"/>
    <w:rsid w:val="00BC028E"/>
    <w:rsid w:val="00BC68FC"/>
    <w:rsid w:val="00BC69E3"/>
    <w:rsid w:val="00BC7C26"/>
    <w:rsid w:val="00BD34FB"/>
    <w:rsid w:val="00BD5F89"/>
    <w:rsid w:val="00BD74A5"/>
    <w:rsid w:val="00BD7C59"/>
    <w:rsid w:val="00BE0039"/>
    <w:rsid w:val="00BE1B12"/>
    <w:rsid w:val="00BE66FB"/>
    <w:rsid w:val="00BE7B18"/>
    <w:rsid w:val="00BF292A"/>
    <w:rsid w:val="00BF4A25"/>
    <w:rsid w:val="00BF67DB"/>
    <w:rsid w:val="00C013BF"/>
    <w:rsid w:val="00C0230F"/>
    <w:rsid w:val="00C0329E"/>
    <w:rsid w:val="00C059E5"/>
    <w:rsid w:val="00C105F1"/>
    <w:rsid w:val="00C174CB"/>
    <w:rsid w:val="00C2021E"/>
    <w:rsid w:val="00C21E7C"/>
    <w:rsid w:val="00C25C84"/>
    <w:rsid w:val="00C31652"/>
    <w:rsid w:val="00C33530"/>
    <w:rsid w:val="00C34563"/>
    <w:rsid w:val="00C37BC3"/>
    <w:rsid w:val="00C400BD"/>
    <w:rsid w:val="00C42E1A"/>
    <w:rsid w:val="00C57E2C"/>
    <w:rsid w:val="00C623BB"/>
    <w:rsid w:val="00C62BDC"/>
    <w:rsid w:val="00C644B4"/>
    <w:rsid w:val="00C67736"/>
    <w:rsid w:val="00C73C6D"/>
    <w:rsid w:val="00C766B5"/>
    <w:rsid w:val="00C77251"/>
    <w:rsid w:val="00C813EB"/>
    <w:rsid w:val="00C814E8"/>
    <w:rsid w:val="00C82B49"/>
    <w:rsid w:val="00C87AF2"/>
    <w:rsid w:val="00C87DEC"/>
    <w:rsid w:val="00C92A6B"/>
    <w:rsid w:val="00C95572"/>
    <w:rsid w:val="00C95809"/>
    <w:rsid w:val="00C95D25"/>
    <w:rsid w:val="00C96BC9"/>
    <w:rsid w:val="00CA1235"/>
    <w:rsid w:val="00CA1CBA"/>
    <w:rsid w:val="00CA2375"/>
    <w:rsid w:val="00CB3356"/>
    <w:rsid w:val="00CB5CAF"/>
    <w:rsid w:val="00CB6F63"/>
    <w:rsid w:val="00CC01BA"/>
    <w:rsid w:val="00CC4234"/>
    <w:rsid w:val="00CC7714"/>
    <w:rsid w:val="00CC7B69"/>
    <w:rsid w:val="00CD0C23"/>
    <w:rsid w:val="00CD46F4"/>
    <w:rsid w:val="00CD4AFC"/>
    <w:rsid w:val="00CD69BE"/>
    <w:rsid w:val="00CD6DC5"/>
    <w:rsid w:val="00CE591F"/>
    <w:rsid w:val="00CF0F58"/>
    <w:rsid w:val="00CF43D5"/>
    <w:rsid w:val="00CF5EBF"/>
    <w:rsid w:val="00CF7349"/>
    <w:rsid w:val="00CF74DB"/>
    <w:rsid w:val="00D01C2D"/>
    <w:rsid w:val="00D01F68"/>
    <w:rsid w:val="00D022F8"/>
    <w:rsid w:val="00D051E1"/>
    <w:rsid w:val="00D12A9D"/>
    <w:rsid w:val="00D14E20"/>
    <w:rsid w:val="00D15E87"/>
    <w:rsid w:val="00D177F0"/>
    <w:rsid w:val="00D21C80"/>
    <w:rsid w:val="00D23398"/>
    <w:rsid w:val="00D26481"/>
    <w:rsid w:val="00D33996"/>
    <w:rsid w:val="00D34277"/>
    <w:rsid w:val="00D377B4"/>
    <w:rsid w:val="00D413F1"/>
    <w:rsid w:val="00D41508"/>
    <w:rsid w:val="00D43169"/>
    <w:rsid w:val="00D43561"/>
    <w:rsid w:val="00D43A0C"/>
    <w:rsid w:val="00D4566C"/>
    <w:rsid w:val="00D5210F"/>
    <w:rsid w:val="00D52F5F"/>
    <w:rsid w:val="00D55828"/>
    <w:rsid w:val="00D6022E"/>
    <w:rsid w:val="00D6462F"/>
    <w:rsid w:val="00D64CD9"/>
    <w:rsid w:val="00D66412"/>
    <w:rsid w:val="00D674F2"/>
    <w:rsid w:val="00D674F3"/>
    <w:rsid w:val="00D70A2D"/>
    <w:rsid w:val="00D71731"/>
    <w:rsid w:val="00D77053"/>
    <w:rsid w:val="00D81FF0"/>
    <w:rsid w:val="00D83CBB"/>
    <w:rsid w:val="00D86CD5"/>
    <w:rsid w:val="00D907FF"/>
    <w:rsid w:val="00D91517"/>
    <w:rsid w:val="00D965DD"/>
    <w:rsid w:val="00D96C7B"/>
    <w:rsid w:val="00D974C3"/>
    <w:rsid w:val="00DA0B12"/>
    <w:rsid w:val="00DA339A"/>
    <w:rsid w:val="00DA5C61"/>
    <w:rsid w:val="00DB3CF8"/>
    <w:rsid w:val="00DB65A5"/>
    <w:rsid w:val="00DB7A33"/>
    <w:rsid w:val="00DC0CD9"/>
    <w:rsid w:val="00DC4E10"/>
    <w:rsid w:val="00DC550C"/>
    <w:rsid w:val="00DC7F22"/>
    <w:rsid w:val="00DD04ED"/>
    <w:rsid w:val="00DD3007"/>
    <w:rsid w:val="00DD3C50"/>
    <w:rsid w:val="00DE0109"/>
    <w:rsid w:val="00DE16FB"/>
    <w:rsid w:val="00DF2062"/>
    <w:rsid w:val="00DF38DB"/>
    <w:rsid w:val="00DF5AA6"/>
    <w:rsid w:val="00E00D2B"/>
    <w:rsid w:val="00E02189"/>
    <w:rsid w:val="00E04D27"/>
    <w:rsid w:val="00E07958"/>
    <w:rsid w:val="00E15AC4"/>
    <w:rsid w:val="00E30519"/>
    <w:rsid w:val="00E34987"/>
    <w:rsid w:val="00E35495"/>
    <w:rsid w:val="00E35F8F"/>
    <w:rsid w:val="00E36D4D"/>
    <w:rsid w:val="00E3758C"/>
    <w:rsid w:val="00E37EB2"/>
    <w:rsid w:val="00E37F92"/>
    <w:rsid w:val="00E41E13"/>
    <w:rsid w:val="00E41F0C"/>
    <w:rsid w:val="00E424E3"/>
    <w:rsid w:val="00E446DD"/>
    <w:rsid w:val="00E45926"/>
    <w:rsid w:val="00E50363"/>
    <w:rsid w:val="00E51B7A"/>
    <w:rsid w:val="00E6085D"/>
    <w:rsid w:val="00E623BC"/>
    <w:rsid w:val="00E629C2"/>
    <w:rsid w:val="00E708DE"/>
    <w:rsid w:val="00E71DEE"/>
    <w:rsid w:val="00E73425"/>
    <w:rsid w:val="00E75D26"/>
    <w:rsid w:val="00E77613"/>
    <w:rsid w:val="00E8749F"/>
    <w:rsid w:val="00E90A88"/>
    <w:rsid w:val="00E9143E"/>
    <w:rsid w:val="00E915CA"/>
    <w:rsid w:val="00E93933"/>
    <w:rsid w:val="00E93A68"/>
    <w:rsid w:val="00E949C2"/>
    <w:rsid w:val="00E96E87"/>
    <w:rsid w:val="00EA1F21"/>
    <w:rsid w:val="00EA6F03"/>
    <w:rsid w:val="00EB3368"/>
    <w:rsid w:val="00EB3859"/>
    <w:rsid w:val="00EC0595"/>
    <w:rsid w:val="00EC3C6C"/>
    <w:rsid w:val="00ED0C64"/>
    <w:rsid w:val="00ED4C36"/>
    <w:rsid w:val="00ED769C"/>
    <w:rsid w:val="00EE0552"/>
    <w:rsid w:val="00EE1EC2"/>
    <w:rsid w:val="00EE2DF4"/>
    <w:rsid w:val="00EE34F4"/>
    <w:rsid w:val="00EE3F34"/>
    <w:rsid w:val="00EF0E3F"/>
    <w:rsid w:val="00EF1063"/>
    <w:rsid w:val="00EF171D"/>
    <w:rsid w:val="00EF41B3"/>
    <w:rsid w:val="00EF65B7"/>
    <w:rsid w:val="00EF7B0B"/>
    <w:rsid w:val="00F0221D"/>
    <w:rsid w:val="00F03179"/>
    <w:rsid w:val="00F0463F"/>
    <w:rsid w:val="00F05CE7"/>
    <w:rsid w:val="00F0689B"/>
    <w:rsid w:val="00F10F1F"/>
    <w:rsid w:val="00F11073"/>
    <w:rsid w:val="00F1251F"/>
    <w:rsid w:val="00F21D4F"/>
    <w:rsid w:val="00F21DC1"/>
    <w:rsid w:val="00F22977"/>
    <w:rsid w:val="00F23084"/>
    <w:rsid w:val="00F232F8"/>
    <w:rsid w:val="00F25098"/>
    <w:rsid w:val="00F32F2C"/>
    <w:rsid w:val="00F42B7F"/>
    <w:rsid w:val="00F445D8"/>
    <w:rsid w:val="00F44D65"/>
    <w:rsid w:val="00F45654"/>
    <w:rsid w:val="00F46BBA"/>
    <w:rsid w:val="00F54F79"/>
    <w:rsid w:val="00F553F2"/>
    <w:rsid w:val="00F624D4"/>
    <w:rsid w:val="00F640BB"/>
    <w:rsid w:val="00F65035"/>
    <w:rsid w:val="00F70A66"/>
    <w:rsid w:val="00F72319"/>
    <w:rsid w:val="00F75F25"/>
    <w:rsid w:val="00F765AE"/>
    <w:rsid w:val="00F76E14"/>
    <w:rsid w:val="00F832AF"/>
    <w:rsid w:val="00F85902"/>
    <w:rsid w:val="00FA20DF"/>
    <w:rsid w:val="00FA2E1C"/>
    <w:rsid w:val="00FA2F1E"/>
    <w:rsid w:val="00FB1AF5"/>
    <w:rsid w:val="00FB4606"/>
    <w:rsid w:val="00FB5469"/>
    <w:rsid w:val="00FB7276"/>
    <w:rsid w:val="00FB74D7"/>
    <w:rsid w:val="00FC0A99"/>
    <w:rsid w:val="00FC356D"/>
    <w:rsid w:val="00FC5911"/>
    <w:rsid w:val="00FC6DC4"/>
    <w:rsid w:val="00FC6F05"/>
    <w:rsid w:val="00FD110E"/>
    <w:rsid w:val="00FE0E00"/>
    <w:rsid w:val="00FE1524"/>
    <w:rsid w:val="00FE2CE0"/>
    <w:rsid w:val="00FE4AA1"/>
    <w:rsid w:val="00FE7DBC"/>
    <w:rsid w:val="00FF28CA"/>
    <w:rsid w:val="00FF4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F68FC"/>
  <w15:chartTrackingRefBased/>
  <w15:docId w15:val="{ADF82E84-2A01-45A1-BDD4-755B66F6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jc w:val="both"/>
    </w:pPr>
    <w:rPr>
      <w:sz w:val="24"/>
      <w:szCs w:val="24"/>
      <w:lang w:eastAsia="en-US"/>
    </w:rPr>
  </w:style>
  <w:style w:type="paragraph" w:styleId="Antrat2">
    <w:name w:val="heading 2"/>
    <w:basedOn w:val="prastasis"/>
    <w:link w:val="Antrat2Diagrama"/>
    <w:uiPriority w:val="9"/>
    <w:qFormat/>
    <w:rsid w:val="009042C4"/>
    <w:pPr>
      <w:spacing w:before="100" w:beforeAutospacing="1" w:after="100" w:afterAutospacing="1"/>
      <w:jc w:val="center"/>
      <w:outlineLvl w:val="1"/>
    </w:pPr>
    <w:rPr>
      <w:rFonts w:ascii="Tahoma" w:hAnsi="Tahoma" w:cs="Tahoma"/>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6D6153"/>
    <w:pPr>
      <w:tabs>
        <w:tab w:val="left" w:pos="-9708"/>
        <w:tab w:val="left" w:pos="-9588"/>
      </w:tabs>
    </w:pPr>
    <w:rPr>
      <w:color w:val="000000"/>
    </w:rPr>
  </w:style>
  <w:style w:type="paragraph" w:customStyle="1" w:styleId="Tekstas">
    <w:name w:val="Tekstas"/>
    <w:basedOn w:val="prastasis"/>
    <w:rsid w:val="006239CC"/>
    <w:pPr>
      <w:spacing w:before="40" w:after="40"/>
      <w:ind w:right="40" w:firstLine="1247"/>
    </w:pPr>
  </w:style>
  <w:style w:type="character" w:styleId="Hipersaitas">
    <w:name w:val="Hyperlink"/>
    <w:rsid w:val="006A6037"/>
    <w:rPr>
      <w:color w:val="0000FF"/>
      <w:u w:val="single"/>
    </w:rPr>
  </w:style>
  <w:style w:type="paragraph" w:styleId="Pagrindiniotekstotrauka">
    <w:name w:val="Body Text Indent"/>
    <w:basedOn w:val="prastasis"/>
    <w:rsid w:val="00FD110E"/>
    <w:pPr>
      <w:spacing w:after="120"/>
      <w:ind w:left="283"/>
    </w:pPr>
  </w:style>
  <w:style w:type="paragraph" w:styleId="Antrats">
    <w:name w:val="header"/>
    <w:basedOn w:val="prastasis"/>
    <w:link w:val="AntratsDiagrama"/>
    <w:rsid w:val="00981FB1"/>
    <w:pPr>
      <w:tabs>
        <w:tab w:val="center" w:pos="4819"/>
        <w:tab w:val="right" w:pos="9638"/>
      </w:tabs>
    </w:pPr>
  </w:style>
  <w:style w:type="character" w:styleId="Puslapionumeris">
    <w:name w:val="page number"/>
    <w:basedOn w:val="Numatytasispastraiposriftas"/>
    <w:rsid w:val="00981FB1"/>
  </w:style>
  <w:style w:type="paragraph" w:customStyle="1" w:styleId="CharCharChar">
    <w:name w:val="Char Char Char"/>
    <w:aliases w:val="Zchn Zchn Char"/>
    <w:basedOn w:val="prastasis"/>
    <w:next w:val="prastasis"/>
    <w:rsid w:val="00510B57"/>
    <w:pPr>
      <w:spacing w:before="120" w:after="120"/>
      <w:jc w:val="center"/>
    </w:pPr>
    <w:rPr>
      <w:b/>
      <w:bCs/>
      <w:snapToGrid w:val="0"/>
      <w:u w:val="single"/>
      <w:lang w:eastAsia="en-GB"/>
    </w:rPr>
  </w:style>
  <w:style w:type="character" w:customStyle="1" w:styleId="StyleBodyTextItalicChar">
    <w:name w:val="Style Body Text + Italic Char"/>
    <w:rsid w:val="00E93933"/>
    <w:rPr>
      <w:i/>
      <w:iCs/>
      <w:noProof w:val="0"/>
      <w:sz w:val="22"/>
      <w:lang w:val="lt-LT" w:eastAsia="en-US" w:bidi="ar-SA"/>
    </w:rPr>
  </w:style>
  <w:style w:type="paragraph" w:styleId="Porat">
    <w:name w:val="footer"/>
    <w:basedOn w:val="prastasis"/>
    <w:link w:val="PoratDiagrama"/>
    <w:uiPriority w:val="99"/>
    <w:unhideWhenUsed/>
    <w:rsid w:val="00410FF9"/>
    <w:pPr>
      <w:tabs>
        <w:tab w:val="center" w:pos="4819"/>
        <w:tab w:val="right" w:pos="9638"/>
      </w:tabs>
    </w:pPr>
  </w:style>
  <w:style w:type="character" w:customStyle="1" w:styleId="PoratDiagrama">
    <w:name w:val="Poraštė Diagrama"/>
    <w:link w:val="Porat"/>
    <w:uiPriority w:val="99"/>
    <w:rsid w:val="00410FF9"/>
    <w:rPr>
      <w:sz w:val="24"/>
      <w:szCs w:val="24"/>
      <w:lang w:eastAsia="en-US"/>
    </w:rPr>
  </w:style>
  <w:style w:type="character" w:customStyle="1" w:styleId="AntratsDiagrama">
    <w:name w:val="Antraštės Diagrama"/>
    <w:link w:val="Antrats"/>
    <w:uiPriority w:val="99"/>
    <w:rsid w:val="00300E4A"/>
    <w:rPr>
      <w:sz w:val="24"/>
      <w:szCs w:val="24"/>
      <w:lang w:eastAsia="en-US"/>
    </w:rPr>
  </w:style>
  <w:style w:type="paragraph" w:styleId="Pagrindiniotekstotrauka2">
    <w:name w:val="Body Text Indent 2"/>
    <w:basedOn w:val="prastasis"/>
    <w:link w:val="Pagrindiniotekstotrauka2Diagrama"/>
    <w:uiPriority w:val="99"/>
    <w:unhideWhenUsed/>
    <w:rsid w:val="00F0221D"/>
    <w:pPr>
      <w:spacing w:after="120" w:line="480" w:lineRule="auto"/>
      <w:ind w:left="283"/>
    </w:pPr>
  </w:style>
  <w:style w:type="character" w:customStyle="1" w:styleId="Pagrindiniotekstotrauka2Diagrama">
    <w:name w:val="Pagrindinio teksto įtrauka 2 Diagrama"/>
    <w:link w:val="Pagrindiniotekstotrauka2"/>
    <w:uiPriority w:val="99"/>
    <w:rsid w:val="00F0221D"/>
    <w:rPr>
      <w:sz w:val="24"/>
      <w:szCs w:val="24"/>
      <w:lang w:eastAsia="en-US"/>
    </w:rPr>
  </w:style>
  <w:style w:type="character" w:customStyle="1" w:styleId="Antrat2Diagrama">
    <w:name w:val="Antraštė 2 Diagrama"/>
    <w:link w:val="Antrat2"/>
    <w:uiPriority w:val="9"/>
    <w:rsid w:val="009042C4"/>
    <w:rPr>
      <w:rFonts w:ascii="Tahoma" w:hAnsi="Tahoma" w:cs="Tahoma"/>
      <w:b/>
      <w:bCs/>
      <w:sz w:val="28"/>
      <w:szCs w:val="28"/>
    </w:rPr>
  </w:style>
  <w:style w:type="paragraph" w:customStyle="1" w:styleId="Kopija">
    <w:name w:val="Kopija"/>
    <w:basedOn w:val="prastasis"/>
    <w:rsid w:val="007E2D61"/>
    <w:pPr>
      <w:ind w:right="3999"/>
      <w:jc w:val="left"/>
    </w:pPr>
  </w:style>
  <w:style w:type="character" w:customStyle="1" w:styleId="CharStyle3">
    <w:name w:val="Char Style 3"/>
    <w:link w:val="Style2"/>
    <w:uiPriority w:val="99"/>
    <w:rsid w:val="00D91517"/>
    <w:rPr>
      <w:rFonts w:ascii="Arial" w:hAnsi="Arial" w:cs="Arial"/>
      <w:b/>
      <w:bCs/>
      <w:sz w:val="19"/>
      <w:szCs w:val="19"/>
      <w:shd w:val="clear" w:color="auto" w:fill="FFFFFF"/>
    </w:rPr>
  </w:style>
  <w:style w:type="character" w:customStyle="1" w:styleId="CharStyle32">
    <w:name w:val="Char Style 32"/>
    <w:uiPriority w:val="99"/>
    <w:rsid w:val="00D91517"/>
    <w:rPr>
      <w:rFonts w:ascii="Arial" w:hAnsi="Arial" w:cs="Arial"/>
      <w:i/>
      <w:iCs/>
      <w:spacing w:val="0"/>
      <w:sz w:val="19"/>
      <w:szCs w:val="19"/>
      <w:shd w:val="clear" w:color="auto" w:fill="FFFFFF"/>
    </w:rPr>
  </w:style>
  <w:style w:type="character" w:customStyle="1" w:styleId="CharStyle33">
    <w:name w:val="Char Style 33"/>
    <w:uiPriority w:val="99"/>
    <w:rsid w:val="00D91517"/>
    <w:rPr>
      <w:rFonts w:ascii="Arial" w:hAnsi="Arial" w:cs="Arial"/>
      <w:spacing w:val="0"/>
      <w:sz w:val="19"/>
      <w:szCs w:val="19"/>
      <w:u w:val="single"/>
      <w:shd w:val="clear" w:color="auto" w:fill="FFFFFF"/>
    </w:rPr>
  </w:style>
  <w:style w:type="character" w:customStyle="1" w:styleId="CharStyle34">
    <w:name w:val="Char Style 34"/>
    <w:uiPriority w:val="99"/>
    <w:rsid w:val="00D91517"/>
    <w:rPr>
      <w:rFonts w:ascii="Arial" w:hAnsi="Arial" w:cs="Arial"/>
      <w:b/>
      <w:bCs/>
      <w:spacing w:val="0"/>
      <w:sz w:val="19"/>
      <w:szCs w:val="19"/>
      <w:u w:val="single"/>
      <w:shd w:val="clear" w:color="auto" w:fill="FFFFFF"/>
    </w:rPr>
  </w:style>
  <w:style w:type="paragraph" w:customStyle="1" w:styleId="Style2">
    <w:name w:val="Style 2"/>
    <w:basedOn w:val="prastasis"/>
    <w:link w:val="CharStyle3"/>
    <w:uiPriority w:val="99"/>
    <w:rsid w:val="00D91517"/>
    <w:pPr>
      <w:widowControl w:val="0"/>
      <w:shd w:val="clear" w:color="auto" w:fill="FFFFFF"/>
      <w:spacing w:before="900" w:after="600" w:line="374" w:lineRule="exact"/>
      <w:jc w:val="left"/>
      <w:outlineLvl w:val="1"/>
    </w:pPr>
    <w:rPr>
      <w:rFonts w:ascii="Arial" w:hAnsi="Arial" w:cs="Arial"/>
      <w:b/>
      <w:bCs/>
      <w:sz w:val="19"/>
      <w:szCs w:val="19"/>
      <w:lang w:eastAsia="lt-LT"/>
    </w:rPr>
  </w:style>
  <w:style w:type="character" w:customStyle="1" w:styleId="CharStyle8">
    <w:name w:val="Char Style 8"/>
    <w:link w:val="Style7"/>
    <w:uiPriority w:val="99"/>
    <w:rsid w:val="00027ACD"/>
    <w:rPr>
      <w:sz w:val="21"/>
      <w:szCs w:val="21"/>
      <w:shd w:val="clear" w:color="auto" w:fill="FFFFFF"/>
    </w:rPr>
  </w:style>
  <w:style w:type="paragraph" w:customStyle="1" w:styleId="Style7">
    <w:name w:val="Style 7"/>
    <w:basedOn w:val="prastasis"/>
    <w:link w:val="CharStyle8"/>
    <w:uiPriority w:val="99"/>
    <w:rsid w:val="00027ACD"/>
    <w:pPr>
      <w:widowControl w:val="0"/>
      <w:shd w:val="clear" w:color="auto" w:fill="FFFFFF"/>
      <w:spacing w:after="240" w:line="252" w:lineRule="exact"/>
      <w:jc w:val="left"/>
    </w:pPr>
    <w:rPr>
      <w:sz w:val="21"/>
      <w:szCs w:val="21"/>
      <w:lang w:eastAsia="lt-LT"/>
    </w:rPr>
  </w:style>
  <w:style w:type="character" w:customStyle="1" w:styleId="CharStyle13">
    <w:name w:val="Char Style 13"/>
    <w:uiPriority w:val="99"/>
    <w:rsid w:val="00A1550B"/>
    <w:rPr>
      <w:i/>
      <w:iCs/>
      <w:sz w:val="21"/>
      <w:szCs w:val="21"/>
      <w:shd w:val="clear" w:color="auto" w:fill="FFFFFF"/>
    </w:rPr>
  </w:style>
  <w:style w:type="paragraph" w:styleId="Sraopastraipa">
    <w:name w:val="List Paragraph"/>
    <w:basedOn w:val="prastasis"/>
    <w:link w:val="SraopastraipaDiagrama"/>
    <w:uiPriority w:val="34"/>
    <w:qFormat/>
    <w:rsid w:val="00704AD4"/>
    <w:pPr>
      <w:spacing w:after="200" w:line="276" w:lineRule="auto"/>
      <w:ind w:left="720"/>
      <w:contextualSpacing/>
      <w:jc w:val="left"/>
    </w:pPr>
    <w:rPr>
      <w:rFonts w:ascii="Calibri" w:eastAsia="Calibri" w:hAnsi="Calibri"/>
      <w:sz w:val="22"/>
      <w:szCs w:val="22"/>
      <w:lang w:val="en-US"/>
    </w:rPr>
  </w:style>
  <w:style w:type="character" w:customStyle="1" w:styleId="Bodytext">
    <w:name w:val="Body text_"/>
    <w:link w:val="BodyText1"/>
    <w:rsid w:val="0030269B"/>
    <w:rPr>
      <w:sz w:val="23"/>
      <w:szCs w:val="23"/>
      <w:shd w:val="clear" w:color="auto" w:fill="FFFFFF"/>
    </w:rPr>
  </w:style>
  <w:style w:type="character" w:customStyle="1" w:styleId="Bodytext3">
    <w:name w:val="Body text (3)_"/>
    <w:link w:val="Bodytext30"/>
    <w:rsid w:val="0030269B"/>
    <w:rPr>
      <w:sz w:val="23"/>
      <w:szCs w:val="23"/>
      <w:shd w:val="clear" w:color="auto" w:fill="FFFFFF"/>
    </w:rPr>
  </w:style>
  <w:style w:type="paragraph" w:customStyle="1" w:styleId="BodyText1">
    <w:name w:val="Body Text1"/>
    <w:basedOn w:val="prastasis"/>
    <w:link w:val="Bodytext"/>
    <w:rsid w:val="0030269B"/>
    <w:pPr>
      <w:shd w:val="clear" w:color="auto" w:fill="FFFFFF"/>
      <w:spacing w:before="540" w:after="60" w:line="0" w:lineRule="atLeast"/>
      <w:jc w:val="left"/>
    </w:pPr>
    <w:rPr>
      <w:sz w:val="23"/>
      <w:szCs w:val="23"/>
      <w:lang w:val="en-US"/>
    </w:rPr>
  </w:style>
  <w:style w:type="paragraph" w:customStyle="1" w:styleId="Bodytext30">
    <w:name w:val="Body text (3)"/>
    <w:basedOn w:val="prastasis"/>
    <w:link w:val="Bodytext3"/>
    <w:rsid w:val="0030269B"/>
    <w:pPr>
      <w:shd w:val="clear" w:color="auto" w:fill="FFFFFF"/>
      <w:spacing w:before="240" w:line="274" w:lineRule="exact"/>
      <w:ind w:firstLine="720"/>
    </w:pPr>
    <w:rPr>
      <w:sz w:val="23"/>
      <w:szCs w:val="23"/>
      <w:lang w:val="en-US"/>
    </w:rPr>
  </w:style>
  <w:style w:type="character" w:customStyle="1" w:styleId="BodytextItalic">
    <w:name w:val="Body text + Italic"/>
    <w:rsid w:val="00024F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2">
    <w:name w:val="Body Text2"/>
    <w:rsid w:val="00175048"/>
    <w:rPr>
      <w:rFonts w:ascii="Calibri" w:eastAsia="Calibri" w:hAnsi="Calibri" w:cs="Calibri"/>
      <w:b w:val="0"/>
      <w:bCs w:val="0"/>
      <w:i w:val="0"/>
      <w:iCs w:val="0"/>
      <w:smallCaps w:val="0"/>
      <w:strike w:val="0"/>
      <w:spacing w:val="0"/>
      <w:sz w:val="22"/>
      <w:szCs w:val="22"/>
      <w:shd w:val="clear" w:color="auto" w:fill="FFFFFF"/>
    </w:rPr>
  </w:style>
  <w:style w:type="paragraph" w:customStyle="1" w:styleId="BodyText4">
    <w:name w:val="Body Text4"/>
    <w:basedOn w:val="prastasis"/>
    <w:rsid w:val="00175048"/>
    <w:pPr>
      <w:shd w:val="clear" w:color="auto" w:fill="FFFFFF"/>
      <w:spacing w:line="293" w:lineRule="exact"/>
      <w:jc w:val="left"/>
    </w:pPr>
    <w:rPr>
      <w:rFonts w:ascii="Calibri" w:eastAsia="Calibri" w:hAnsi="Calibri" w:cs="Calibri"/>
      <w:color w:val="000000"/>
      <w:sz w:val="22"/>
      <w:szCs w:val="22"/>
      <w:lang w:val="lt" w:eastAsia="lt-LT"/>
    </w:rPr>
  </w:style>
  <w:style w:type="character" w:customStyle="1" w:styleId="Heading2">
    <w:name w:val="Heading #2_"/>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Heading20">
    <w:name w:val="Heading #2"/>
    <w:rsid w:val="00175048"/>
  </w:style>
  <w:style w:type="character" w:customStyle="1" w:styleId="Heading2Spacing0pt">
    <w:name w:val="Heading #2 + Spacing 0 pt"/>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Bodytext20">
    <w:name w:val="Body text (2)_"/>
    <w:rsid w:val="00175048"/>
    <w:rPr>
      <w:rFonts w:ascii="Calibri" w:eastAsia="Calibri" w:hAnsi="Calibri" w:cs="Calibri"/>
      <w:b w:val="0"/>
      <w:bCs w:val="0"/>
      <w:i w:val="0"/>
      <w:iCs w:val="0"/>
      <w:smallCaps w:val="0"/>
      <w:strike w:val="0"/>
      <w:spacing w:val="0"/>
      <w:sz w:val="22"/>
      <w:szCs w:val="22"/>
    </w:rPr>
  </w:style>
  <w:style w:type="character" w:customStyle="1" w:styleId="Bodytext21">
    <w:name w:val="Body text (2)"/>
    <w:rsid w:val="00175048"/>
  </w:style>
  <w:style w:type="character" w:customStyle="1" w:styleId="Bodytext2NotItalic">
    <w:name w:val="Body text (2) + Not Italic"/>
    <w:rsid w:val="00175048"/>
    <w:rPr>
      <w:rFonts w:ascii="Calibri" w:eastAsia="Calibri" w:hAnsi="Calibri" w:cs="Calibri"/>
      <w:b w:val="0"/>
      <w:bCs w:val="0"/>
      <w:i/>
      <w:iCs/>
      <w:smallCaps w:val="0"/>
      <w:strike w:val="0"/>
      <w:spacing w:val="0"/>
      <w:sz w:val="22"/>
      <w:szCs w:val="22"/>
    </w:rPr>
  </w:style>
  <w:style w:type="character" w:customStyle="1" w:styleId="BodyText31">
    <w:name w:val="Body Text3"/>
    <w:rsid w:val="00BB3ABF"/>
    <w:rPr>
      <w:rFonts w:ascii="Calibri" w:eastAsia="Calibri" w:hAnsi="Calibri" w:cs="Calibri"/>
      <w:b w:val="0"/>
      <w:bCs w:val="0"/>
      <w:i w:val="0"/>
      <w:iCs w:val="0"/>
      <w:smallCaps w:val="0"/>
      <w:strike w:val="0"/>
      <w:spacing w:val="0"/>
      <w:sz w:val="22"/>
      <w:szCs w:val="22"/>
      <w:shd w:val="clear" w:color="auto" w:fill="FFFFFF"/>
    </w:rPr>
  </w:style>
  <w:style w:type="character" w:styleId="Komentaronuoroda">
    <w:name w:val="annotation reference"/>
    <w:uiPriority w:val="99"/>
    <w:unhideWhenUsed/>
    <w:rsid w:val="007A1CFA"/>
    <w:rPr>
      <w:sz w:val="16"/>
      <w:szCs w:val="16"/>
    </w:rPr>
  </w:style>
  <w:style w:type="paragraph" w:styleId="Komentarotekstas">
    <w:name w:val="annotation text"/>
    <w:basedOn w:val="prastasis"/>
    <w:link w:val="KomentarotekstasDiagrama"/>
    <w:unhideWhenUsed/>
    <w:rsid w:val="007A1CFA"/>
    <w:rPr>
      <w:sz w:val="20"/>
      <w:szCs w:val="20"/>
    </w:rPr>
  </w:style>
  <w:style w:type="character" w:customStyle="1" w:styleId="KomentarotekstasDiagrama">
    <w:name w:val="Komentaro tekstas Diagrama"/>
    <w:link w:val="Komentarotekstas"/>
    <w:rsid w:val="007A1CFA"/>
    <w:rPr>
      <w:lang w:eastAsia="en-US"/>
    </w:rPr>
  </w:style>
  <w:style w:type="paragraph" w:styleId="Komentarotema">
    <w:name w:val="annotation subject"/>
    <w:basedOn w:val="Komentarotekstas"/>
    <w:next w:val="Komentarotekstas"/>
    <w:link w:val="KomentarotemaDiagrama"/>
    <w:uiPriority w:val="99"/>
    <w:semiHidden/>
    <w:unhideWhenUsed/>
    <w:rsid w:val="007A1CFA"/>
    <w:rPr>
      <w:b/>
      <w:bCs/>
    </w:rPr>
  </w:style>
  <w:style w:type="character" w:customStyle="1" w:styleId="KomentarotemaDiagrama">
    <w:name w:val="Komentaro tema Diagrama"/>
    <w:link w:val="Komentarotema"/>
    <w:uiPriority w:val="99"/>
    <w:semiHidden/>
    <w:rsid w:val="007A1CFA"/>
    <w:rPr>
      <w:b/>
      <w:bCs/>
      <w:lang w:eastAsia="en-US"/>
    </w:rPr>
  </w:style>
  <w:style w:type="paragraph" w:styleId="Debesliotekstas">
    <w:name w:val="Balloon Text"/>
    <w:basedOn w:val="prastasis"/>
    <w:link w:val="DebesliotekstasDiagrama"/>
    <w:uiPriority w:val="99"/>
    <w:semiHidden/>
    <w:unhideWhenUsed/>
    <w:rsid w:val="007A1CFA"/>
    <w:rPr>
      <w:rFonts w:ascii="Tahoma" w:hAnsi="Tahoma" w:cs="Tahoma"/>
      <w:sz w:val="16"/>
      <w:szCs w:val="16"/>
    </w:rPr>
  </w:style>
  <w:style w:type="character" w:customStyle="1" w:styleId="DebesliotekstasDiagrama">
    <w:name w:val="Debesėlio tekstas Diagrama"/>
    <w:link w:val="Debesliotekstas"/>
    <w:uiPriority w:val="99"/>
    <w:semiHidden/>
    <w:rsid w:val="007A1CFA"/>
    <w:rPr>
      <w:rFonts w:ascii="Tahoma" w:hAnsi="Tahoma" w:cs="Tahoma"/>
      <w:sz w:val="16"/>
      <w:szCs w:val="16"/>
      <w:lang w:eastAsia="en-US"/>
    </w:rPr>
  </w:style>
  <w:style w:type="paragraph" w:styleId="prastasiniatinklio">
    <w:name w:val="Normal (Web)"/>
    <w:basedOn w:val="prastasis"/>
    <w:uiPriority w:val="99"/>
    <w:unhideWhenUsed/>
    <w:rsid w:val="007E4497"/>
    <w:pPr>
      <w:spacing w:before="100" w:beforeAutospacing="1" w:after="100" w:afterAutospacing="1"/>
      <w:jc w:val="left"/>
    </w:pPr>
    <w:rPr>
      <w:lang w:eastAsia="lt-LT"/>
    </w:rPr>
  </w:style>
  <w:style w:type="paragraph" w:styleId="Puslapioinaostekstas">
    <w:name w:val="footnote text"/>
    <w:basedOn w:val="prastasis"/>
    <w:link w:val="PuslapioinaostekstasDiagrama"/>
    <w:uiPriority w:val="99"/>
    <w:unhideWhenUsed/>
    <w:rsid w:val="00AF3E79"/>
    <w:rPr>
      <w:sz w:val="20"/>
      <w:szCs w:val="20"/>
    </w:rPr>
  </w:style>
  <w:style w:type="character" w:customStyle="1" w:styleId="PuslapioinaostekstasDiagrama">
    <w:name w:val="Puslapio išnašos tekstas Diagrama"/>
    <w:link w:val="Puslapioinaostekstas"/>
    <w:uiPriority w:val="99"/>
    <w:rsid w:val="00AF3E79"/>
    <w:rPr>
      <w:lang w:eastAsia="en-US"/>
    </w:rPr>
  </w:style>
  <w:style w:type="character" w:styleId="Puslapioinaosnuoroda">
    <w:name w:val="footnote reference"/>
    <w:uiPriority w:val="99"/>
    <w:unhideWhenUsed/>
    <w:rsid w:val="00AF3E79"/>
    <w:rPr>
      <w:vertAlign w:val="superscript"/>
    </w:rPr>
  </w:style>
  <w:style w:type="paragraph" w:styleId="Betarp">
    <w:name w:val="No Spacing"/>
    <w:uiPriority w:val="1"/>
    <w:qFormat/>
    <w:rsid w:val="00292C13"/>
    <w:rPr>
      <w:rFonts w:ascii="Calibri" w:eastAsia="Calibri" w:hAnsi="Calibri"/>
      <w:sz w:val="22"/>
      <w:szCs w:val="22"/>
      <w:lang w:eastAsia="en-US"/>
    </w:rPr>
  </w:style>
  <w:style w:type="character" w:customStyle="1" w:styleId="KTpstrnumChar">
    <w:name w:val="KT pstr num Char"/>
    <w:basedOn w:val="Numatytasispastraiposriftas"/>
    <w:link w:val="KTpstrnum"/>
    <w:locked/>
    <w:rsid w:val="00082A40"/>
  </w:style>
  <w:style w:type="paragraph" w:customStyle="1" w:styleId="KTpstrnum">
    <w:name w:val="KT pstr num"/>
    <w:basedOn w:val="prastasis"/>
    <w:link w:val="KTpstrnumChar"/>
    <w:rsid w:val="00082A40"/>
    <w:pPr>
      <w:numPr>
        <w:numId w:val="38"/>
      </w:numPr>
    </w:pPr>
    <w:rPr>
      <w:sz w:val="20"/>
      <w:szCs w:val="20"/>
      <w:lang w:eastAsia="lt-LT"/>
    </w:rPr>
  </w:style>
  <w:style w:type="paragraph" w:customStyle="1" w:styleId="Default">
    <w:name w:val="Default"/>
    <w:rsid w:val="0036739B"/>
    <w:pPr>
      <w:autoSpaceDE w:val="0"/>
      <w:autoSpaceDN w:val="0"/>
      <w:adjustRightInd w:val="0"/>
    </w:pPr>
    <w:rPr>
      <w:color w:val="000000"/>
      <w:sz w:val="24"/>
      <w:szCs w:val="24"/>
    </w:rPr>
  </w:style>
  <w:style w:type="character" w:customStyle="1" w:styleId="SraopastraipaDiagrama">
    <w:name w:val="Sąrašo pastraipa Diagrama"/>
    <w:basedOn w:val="Numatytasispastraiposriftas"/>
    <w:link w:val="Sraopastraipa"/>
    <w:uiPriority w:val="34"/>
    <w:locked/>
    <w:rsid w:val="00C400BD"/>
    <w:rPr>
      <w:rFonts w:ascii="Calibri" w:eastAsia="Calibri" w:hAnsi="Calibri"/>
      <w:sz w:val="22"/>
      <w:szCs w:val="22"/>
      <w:lang w:val="en-US" w:eastAsia="en-US"/>
    </w:rPr>
  </w:style>
  <w:style w:type="paragraph" w:customStyle="1" w:styleId="prastasis1">
    <w:name w:val="Įprastasis1"/>
    <w:basedOn w:val="prastasis"/>
    <w:rsid w:val="00EC0595"/>
    <w:pPr>
      <w:spacing w:before="120"/>
    </w:pPr>
    <w:rPr>
      <w:lang w:eastAsia="lt-LT"/>
    </w:rPr>
  </w:style>
  <w:style w:type="paragraph" w:customStyle="1" w:styleId="sti-art">
    <w:name w:val="sti-art"/>
    <w:basedOn w:val="prastasis"/>
    <w:rsid w:val="00EC0595"/>
    <w:pPr>
      <w:spacing w:before="60" w:after="120"/>
      <w:jc w:val="center"/>
    </w:pPr>
    <w:rPr>
      <w:b/>
      <w:bCs/>
      <w:lang w:eastAsia="lt-LT"/>
    </w:rPr>
  </w:style>
  <w:style w:type="paragraph" w:customStyle="1" w:styleId="ti-art">
    <w:name w:val="ti-art"/>
    <w:basedOn w:val="prastasis"/>
    <w:rsid w:val="00EC0595"/>
    <w:pPr>
      <w:spacing w:before="360" w:after="120"/>
      <w:jc w:val="center"/>
    </w:pPr>
    <w:rPr>
      <w:i/>
      <w:i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2398">
      <w:bodyDiv w:val="1"/>
      <w:marLeft w:val="0"/>
      <w:marRight w:val="0"/>
      <w:marTop w:val="0"/>
      <w:marBottom w:val="0"/>
      <w:divBdr>
        <w:top w:val="none" w:sz="0" w:space="0" w:color="auto"/>
        <w:left w:val="none" w:sz="0" w:space="0" w:color="auto"/>
        <w:bottom w:val="none" w:sz="0" w:space="0" w:color="auto"/>
        <w:right w:val="none" w:sz="0" w:space="0" w:color="auto"/>
      </w:divBdr>
    </w:div>
    <w:div w:id="41102069">
      <w:bodyDiv w:val="1"/>
      <w:marLeft w:val="0"/>
      <w:marRight w:val="0"/>
      <w:marTop w:val="0"/>
      <w:marBottom w:val="0"/>
      <w:divBdr>
        <w:top w:val="none" w:sz="0" w:space="0" w:color="auto"/>
        <w:left w:val="none" w:sz="0" w:space="0" w:color="auto"/>
        <w:bottom w:val="none" w:sz="0" w:space="0" w:color="auto"/>
        <w:right w:val="none" w:sz="0" w:space="0" w:color="auto"/>
      </w:divBdr>
    </w:div>
    <w:div w:id="44263381">
      <w:bodyDiv w:val="1"/>
      <w:marLeft w:val="0"/>
      <w:marRight w:val="0"/>
      <w:marTop w:val="0"/>
      <w:marBottom w:val="0"/>
      <w:divBdr>
        <w:top w:val="none" w:sz="0" w:space="0" w:color="auto"/>
        <w:left w:val="none" w:sz="0" w:space="0" w:color="auto"/>
        <w:bottom w:val="none" w:sz="0" w:space="0" w:color="auto"/>
        <w:right w:val="none" w:sz="0" w:space="0" w:color="auto"/>
      </w:divBdr>
    </w:div>
    <w:div w:id="65029610">
      <w:bodyDiv w:val="1"/>
      <w:marLeft w:val="0"/>
      <w:marRight w:val="0"/>
      <w:marTop w:val="0"/>
      <w:marBottom w:val="0"/>
      <w:divBdr>
        <w:top w:val="none" w:sz="0" w:space="0" w:color="auto"/>
        <w:left w:val="none" w:sz="0" w:space="0" w:color="auto"/>
        <w:bottom w:val="none" w:sz="0" w:space="0" w:color="auto"/>
        <w:right w:val="none" w:sz="0" w:space="0" w:color="auto"/>
      </w:divBdr>
    </w:div>
    <w:div w:id="73475348">
      <w:bodyDiv w:val="1"/>
      <w:marLeft w:val="0"/>
      <w:marRight w:val="0"/>
      <w:marTop w:val="0"/>
      <w:marBottom w:val="0"/>
      <w:divBdr>
        <w:top w:val="none" w:sz="0" w:space="0" w:color="auto"/>
        <w:left w:val="none" w:sz="0" w:space="0" w:color="auto"/>
        <w:bottom w:val="none" w:sz="0" w:space="0" w:color="auto"/>
        <w:right w:val="none" w:sz="0" w:space="0" w:color="auto"/>
      </w:divBdr>
    </w:div>
    <w:div w:id="81144429">
      <w:bodyDiv w:val="1"/>
      <w:marLeft w:val="0"/>
      <w:marRight w:val="0"/>
      <w:marTop w:val="0"/>
      <w:marBottom w:val="0"/>
      <w:divBdr>
        <w:top w:val="none" w:sz="0" w:space="0" w:color="auto"/>
        <w:left w:val="none" w:sz="0" w:space="0" w:color="auto"/>
        <w:bottom w:val="none" w:sz="0" w:space="0" w:color="auto"/>
        <w:right w:val="none" w:sz="0" w:space="0" w:color="auto"/>
      </w:divBdr>
    </w:div>
    <w:div w:id="94130226">
      <w:bodyDiv w:val="1"/>
      <w:marLeft w:val="0"/>
      <w:marRight w:val="0"/>
      <w:marTop w:val="0"/>
      <w:marBottom w:val="0"/>
      <w:divBdr>
        <w:top w:val="none" w:sz="0" w:space="0" w:color="auto"/>
        <w:left w:val="none" w:sz="0" w:space="0" w:color="auto"/>
        <w:bottom w:val="none" w:sz="0" w:space="0" w:color="auto"/>
        <w:right w:val="none" w:sz="0" w:space="0" w:color="auto"/>
      </w:divBdr>
    </w:div>
    <w:div w:id="187377660">
      <w:bodyDiv w:val="1"/>
      <w:marLeft w:val="0"/>
      <w:marRight w:val="0"/>
      <w:marTop w:val="0"/>
      <w:marBottom w:val="0"/>
      <w:divBdr>
        <w:top w:val="none" w:sz="0" w:space="0" w:color="auto"/>
        <w:left w:val="none" w:sz="0" w:space="0" w:color="auto"/>
        <w:bottom w:val="none" w:sz="0" w:space="0" w:color="auto"/>
        <w:right w:val="none" w:sz="0" w:space="0" w:color="auto"/>
      </w:divBdr>
    </w:div>
    <w:div w:id="198443956">
      <w:bodyDiv w:val="1"/>
      <w:marLeft w:val="0"/>
      <w:marRight w:val="0"/>
      <w:marTop w:val="0"/>
      <w:marBottom w:val="0"/>
      <w:divBdr>
        <w:top w:val="none" w:sz="0" w:space="0" w:color="auto"/>
        <w:left w:val="none" w:sz="0" w:space="0" w:color="auto"/>
        <w:bottom w:val="none" w:sz="0" w:space="0" w:color="auto"/>
        <w:right w:val="none" w:sz="0" w:space="0" w:color="auto"/>
      </w:divBdr>
    </w:div>
    <w:div w:id="317462180">
      <w:bodyDiv w:val="1"/>
      <w:marLeft w:val="0"/>
      <w:marRight w:val="0"/>
      <w:marTop w:val="0"/>
      <w:marBottom w:val="0"/>
      <w:divBdr>
        <w:top w:val="none" w:sz="0" w:space="0" w:color="auto"/>
        <w:left w:val="none" w:sz="0" w:space="0" w:color="auto"/>
        <w:bottom w:val="none" w:sz="0" w:space="0" w:color="auto"/>
        <w:right w:val="none" w:sz="0" w:space="0" w:color="auto"/>
      </w:divBdr>
    </w:div>
    <w:div w:id="328213235">
      <w:bodyDiv w:val="1"/>
      <w:marLeft w:val="0"/>
      <w:marRight w:val="0"/>
      <w:marTop w:val="0"/>
      <w:marBottom w:val="0"/>
      <w:divBdr>
        <w:top w:val="none" w:sz="0" w:space="0" w:color="auto"/>
        <w:left w:val="none" w:sz="0" w:space="0" w:color="auto"/>
        <w:bottom w:val="none" w:sz="0" w:space="0" w:color="auto"/>
        <w:right w:val="none" w:sz="0" w:space="0" w:color="auto"/>
      </w:divBdr>
    </w:div>
    <w:div w:id="391121190">
      <w:bodyDiv w:val="1"/>
      <w:marLeft w:val="225"/>
      <w:marRight w:val="225"/>
      <w:marTop w:val="0"/>
      <w:marBottom w:val="0"/>
      <w:divBdr>
        <w:top w:val="none" w:sz="0" w:space="0" w:color="auto"/>
        <w:left w:val="none" w:sz="0" w:space="0" w:color="auto"/>
        <w:bottom w:val="none" w:sz="0" w:space="0" w:color="auto"/>
        <w:right w:val="none" w:sz="0" w:space="0" w:color="auto"/>
      </w:divBdr>
      <w:divsChild>
        <w:div w:id="646252161">
          <w:marLeft w:val="0"/>
          <w:marRight w:val="0"/>
          <w:marTop w:val="0"/>
          <w:marBottom w:val="0"/>
          <w:divBdr>
            <w:top w:val="none" w:sz="0" w:space="0" w:color="auto"/>
            <w:left w:val="none" w:sz="0" w:space="0" w:color="auto"/>
            <w:bottom w:val="none" w:sz="0" w:space="0" w:color="auto"/>
            <w:right w:val="none" w:sz="0" w:space="0" w:color="auto"/>
          </w:divBdr>
        </w:div>
      </w:divsChild>
    </w:div>
    <w:div w:id="436290573">
      <w:bodyDiv w:val="1"/>
      <w:marLeft w:val="0"/>
      <w:marRight w:val="0"/>
      <w:marTop w:val="0"/>
      <w:marBottom w:val="0"/>
      <w:divBdr>
        <w:top w:val="none" w:sz="0" w:space="0" w:color="auto"/>
        <w:left w:val="none" w:sz="0" w:space="0" w:color="auto"/>
        <w:bottom w:val="none" w:sz="0" w:space="0" w:color="auto"/>
        <w:right w:val="none" w:sz="0" w:space="0" w:color="auto"/>
      </w:divBdr>
    </w:div>
    <w:div w:id="515966122">
      <w:bodyDiv w:val="1"/>
      <w:marLeft w:val="225"/>
      <w:marRight w:val="225"/>
      <w:marTop w:val="0"/>
      <w:marBottom w:val="0"/>
      <w:divBdr>
        <w:top w:val="none" w:sz="0" w:space="0" w:color="auto"/>
        <w:left w:val="none" w:sz="0" w:space="0" w:color="auto"/>
        <w:bottom w:val="none" w:sz="0" w:space="0" w:color="auto"/>
        <w:right w:val="none" w:sz="0" w:space="0" w:color="auto"/>
      </w:divBdr>
      <w:divsChild>
        <w:div w:id="1267082650">
          <w:marLeft w:val="0"/>
          <w:marRight w:val="0"/>
          <w:marTop w:val="0"/>
          <w:marBottom w:val="0"/>
          <w:divBdr>
            <w:top w:val="none" w:sz="0" w:space="0" w:color="auto"/>
            <w:left w:val="none" w:sz="0" w:space="0" w:color="auto"/>
            <w:bottom w:val="none" w:sz="0" w:space="0" w:color="auto"/>
            <w:right w:val="none" w:sz="0" w:space="0" w:color="auto"/>
          </w:divBdr>
        </w:div>
      </w:divsChild>
    </w:div>
    <w:div w:id="548880693">
      <w:bodyDiv w:val="1"/>
      <w:marLeft w:val="0"/>
      <w:marRight w:val="0"/>
      <w:marTop w:val="0"/>
      <w:marBottom w:val="0"/>
      <w:divBdr>
        <w:top w:val="none" w:sz="0" w:space="0" w:color="auto"/>
        <w:left w:val="none" w:sz="0" w:space="0" w:color="auto"/>
        <w:bottom w:val="none" w:sz="0" w:space="0" w:color="auto"/>
        <w:right w:val="none" w:sz="0" w:space="0" w:color="auto"/>
      </w:divBdr>
    </w:div>
    <w:div w:id="569584676">
      <w:bodyDiv w:val="1"/>
      <w:marLeft w:val="225"/>
      <w:marRight w:val="225"/>
      <w:marTop w:val="0"/>
      <w:marBottom w:val="0"/>
      <w:divBdr>
        <w:top w:val="none" w:sz="0" w:space="0" w:color="auto"/>
        <w:left w:val="none" w:sz="0" w:space="0" w:color="auto"/>
        <w:bottom w:val="none" w:sz="0" w:space="0" w:color="auto"/>
        <w:right w:val="none" w:sz="0" w:space="0" w:color="auto"/>
      </w:divBdr>
      <w:divsChild>
        <w:div w:id="522593480">
          <w:marLeft w:val="0"/>
          <w:marRight w:val="0"/>
          <w:marTop w:val="0"/>
          <w:marBottom w:val="0"/>
          <w:divBdr>
            <w:top w:val="none" w:sz="0" w:space="0" w:color="auto"/>
            <w:left w:val="none" w:sz="0" w:space="0" w:color="auto"/>
            <w:bottom w:val="none" w:sz="0" w:space="0" w:color="auto"/>
            <w:right w:val="none" w:sz="0" w:space="0" w:color="auto"/>
          </w:divBdr>
        </w:div>
      </w:divsChild>
    </w:div>
    <w:div w:id="578753074">
      <w:bodyDiv w:val="1"/>
      <w:marLeft w:val="0"/>
      <w:marRight w:val="0"/>
      <w:marTop w:val="0"/>
      <w:marBottom w:val="0"/>
      <w:divBdr>
        <w:top w:val="none" w:sz="0" w:space="0" w:color="auto"/>
        <w:left w:val="none" w:sz="0" w:space="0" w:color="auto"/>
        <w:bottom w:val="none" w:sz="0" w:space="0" w:color="auto"/>
        <w:right w:val="none" w:sz="0" w:space="0" w:color="auto"/>
      </w:divBdr>
    </w:div>
    <w:div w:id="606279085">
      <w:bodyDiv w:val="1"/>
      <w:marLeft w:val="0"/>
      <w:marRight w:val="0"/>
      <w:marTop w:val="0"/>
      <w:marBottom w:val="0"/>
      <w:divBdr>
        <w:top w:val="none" w:sz="0" w:space="0" w:color="auto"/>
        <w:left w:val="none" w:sz="0" w:space="0" w:color="auto"/>
        <w:bottom w:val="none" w:sz="0" w:space="0" w:color="auto"/>
        <w:right w:val="none" w:sz="0" w:space="0" w:color="auto"/>
      </w:divBdr>
    </w:div>
    <w:div w:id="637494625">
      <w:bodyDiv w:val="1"/>
      <w:marLeft w:val="0"/>
      <w:marRight w:val="0"/>
      <w:marTop w:val="0"/>
      <w:marBottom w:val="0"/>
      <w:divBdr>
        <w:top w:val="none" w:sz="0" w:space="0" w:color="auto"/>
        <w:left w:val="none" w:sz="0" w:space="0" w:color="auto"/>
        <w:bottom w:val="none" w:sz="0" w:space="0" w:color="auto"/>
        <w:right w:val="none" w:sz="0" w:space="0" w:color="auto"/>
      </w:divBdr>
    </w:div>
    <w:div w:id="674498468">
      <w:bodyDiv w:val="1"/>
      <w:marLeft w:val="0"/>
      <w:marRight w:val="0"/>
      <w:marTop w:val="0"/>
      <w:marBottom w:val="0"/>
      <w:divBdr>
        <w:top w:val="none" w:sz="0" w:space="0" w:color="auto"/>
        <w:left w:val="none" w:sz="0" w:space="0" w:color="auto"/>
        <w:bottom w:val="none" w:sz="0" w:space="0" w:color="auto"/>
        <w:right w:val="none" w:sz="0" w:space="0" w:color="auto"/>
      </w:divBdr>
    </w:div>
    <w:div w:id="707146489">
      <w:bodyDiv w:val="1"/>
      <w:marLeft w:val="0"/>
      <w:marRight w:val="0"/>
      <w:marTop w:val="0"/>
      <w:marBottom w:val="0"/>
      <w:divBdr>
        <w:top w:val="none" w:sz="0" w:space="0" w:color="auto"/>
        <w:left w:val="none" w:sz="0" w:space="0" w:color="auto"/>
        <w:bottom w:val="none" w:sz="0" w:space="0" w:color="auto"/>
        <w:right w:val="none" w:sz="0" w:space="0" w:color="auto"/>
      </w:divBdr>
    </w:div>
    <w:div w:id="772627391">
      <w:bodyDiv w:val="1"/>
      <w:marLeft w:val="0"/>
      <w:marRight w:val="0"/>
      <w:marTop w:val="0"/>
      <w:marBottom w:val="0"/>
      <w:divBdr>
        <w:top w:val="none" w:sz="0" w:space="0" w:color="auto"/>
        <w:left w:val="none" w:sz="0" w:space="0" w:color="auto"/>
        <w:bottom w:val="none" w:sz="0" w:space="0" w:color="auto"/>
        <w:right w:val="none" w:sz="0" w:space="0" w:color="auto"/>
      </w:divBdr>
    </w:div>
    <w:div w:id="847258337">
      <w:bodyDiv w:val="1"/>
      <w:marLeft w:val="0"/>
      <w:marRight w:val="0"/>
      <w:marTop w:val="0"/>
      <w:marBottom w:val="0"/>
      <w:divBdr>
        <w:top w:val="none" w:sz="0" w:space="0" w:color="auto"/>
        <w:left w:val="none" w:sz="0" w:space="0" w:color="auto"/>
        <w:bottom w:val="none" w:sz="0" w:space="0" w:color="auto"/>
        <w:right w:val="none" w:sz="0" w:space="0" w:color="auto"/>
      </w:divBdr>
    </w:div>
    <w:div w:id="911231614">
      <w:bodyDiv w:val="1"/>
      <w:marLeft w:val="225"/>
      <w:marRight w:val="225"/>
      <w:marTop w:val="0"/>
      <w:marBottom w:val="0"/>
      <w:divBdr>
        <w:top w:val="none" w:sz="0" w:space="0" w:color="auto"/>
        <w:left w:val="none" w:sz="0" w:space="0" w:color="auto"/>
        <w:bottom w:val="none" w:sz="0" w:space="0" w:color="auto"/>
        <w:right w:val="none" w:sz="0" w:space="0" w:color="auto"/>
      </w:divBdr>
      <w:divsChild>
        <w:div w:id="584731928">
          <w:marLeft w:val="0"/>
          <w:marRight w:val="0"/>
          <w:marTop w:val="0"/>
          <w:marBottom w:val="0"/>
          <w:divBdr>
            <w:top w:val="none" w:sz="0" w:space="0" w:color="auto"/>
            <w:left w:val="none" w:sz="0" w:space="0" w:color="auto"/>
            <w:bottom w:val="none" w:sz="0" w:space="0" w:color="auto"/>
            <w:right w:val="none" w:sz="0" w:space="0" w:color="auto"/>
          </w:divBdr>
        </w:div>
      </w:divsChild>
    </w:div>
    <w:div w:id="935862396">
      <w:bodyDiv w:val="1"/>
      <w:marLeft w:val="0"/>
      <w:marRight w:val="0"/>
      <w:marTop w:val="0"/>
      <w:marBottom w:val="0"/>
      <w:divBdr>
        <w:top w:val="none" w:sz="0" w:space="0" w:color="auto"/>
        <w:left w:val="none" w:sz="0" w:space="0" w:color="auto"/>
        <w:bottom w:val="none" w:sz="0" w:space="0" w:color="auto"/>
        <w:right w:val="none" w:sz="0" w:space="0" w:color="auto"/>
      </w:divBdr>
    </w:div>
    <w:div w:id="962417324">
      <w:bodyDiv w:val="1"/>
      <w:marLeft w:val="0"/>
      <w:marRight w:val="0"/>
      <w:marTop w:val="0"/>
      <w:marBottom w:val="0"/>
      <w:divBdr>
        <w:top w:val="none" w:sz="0" w:space="0" w:color="auto"/>
        <w:left w:val="none" w:sz="0" w:space="0" w:color="auto"/>
        <w:bottom w:val="none" w:sz="0" w:space="0" w:color="auto"/>
        <w:right w:val="none" w:sz="0" w:space="0" w:color="auto"/>
      </w:divBdr>
    </w:div>
    <w:div w:id="977611668">
      <w:bodyDiv w:val="1"/>
      <w:marLeft w:val="390"/>
      <w:marRight w:val="390"/>
      <w:marTop w:val="0"/>
      <w:marBottom w:val="0"/>
      <w:divBdr>
        <w:top w:val="none" w:sz="0" w:space="0" w:color="auto"/>
        <w:left w:val="none" w:sz="0" w:space="0" w:color="auto"/>
        <w:bottom w:val="none" w:sz="0" w:space="0" w:color="auto"/>
        <w:right w:val="none" w:sz="0" w:space="0" w:color="auto"/>
      </w:divBdr>
      <w:divsChild>
        <w:div w:id="171843384">
          <w:marLeft w:val="0"/>
          <w:marRight w:val="0"/>
          <w:marTop w:val="0"/>
          <w:marBottom w:val="0"/>
          <w:divBdr>
            <w:top w:val="none" w:sz="0" w:space="0" w:color="auto"/>
            <w:left w:val="none" w:sz="0" w:space="0" w:color="auto"/>
            <w:bottom w:val="none" w:sz="0" w:space="0" w:color="auto"/>
            <w:right w:val="none" w:sz="0" w:space="0" w:color="auto"/>
          </w:divBdr>
          <w:divsChild>
            <w:div w:id="1707559114">
              <w:marLeft w:val="0"/>
              <w:marRight w:val="0"/>
              <w:marTop w:val="0"/>
              <w:marBottom w:val="0"/>
              <w:divBdr>
                <w:top w:val="none" w:sz="0" w:space="0" w:color="auto"/>
                <w:left w:val="none" w:sz="0" w:space="0" w:color="auto"/>
                <w:bottom w:val="none" w:sz="0" w:space="0" w:color="auto"/>
                <w:right w:val="none" w:sz="0" w:space="0" w:color="auto"/>
              </w:divBdr>
              <w:divsChild>
                <w:div w:id="1300453918">
                  <w:marLeft w:val="-150"/>
                  <w:marRight w:val="-150"/>
                  <w:marTop w:val="0"/>
                  <w:marBottom w:val="0"/>
                  <w:divBdr>
                    <w:top w:val="none" w:sz="0" w:space="0" w:color="auto"/>
                    <w:left w:val="none" w:sz="0" w:space="0" w:color="auto"/>
                    <w:bottom w:val="none" w:sz="0" w:space="0" w:color="auto"/>
                    <w:right w:val="none" w:sz="0" w:space="0" w:color="auto"/>
                  </w:divBdr>
                  <w:divsChild>
                    <w:div w:id="6379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513708">
      <w:bodyDiv w:val="1"/>
      <w:marLeft w:val="0"/>
      <w:marRight w:val="0"/>
      <w:marTop w:val="0"/>
      <w:marBottom w:val="0"/>
      <w:divBdr>
        <w:top w:val="none" w:sz="0" w:space="0" w:color="auto"/>
        <w:left w:val="none" w:sz="0" w:space="0" w:color="auto"/>
        <w:bottom w:val="none" w:sz="0" w:space="0" w:color="auto"/>
        <w:right w:val="none" w:sz="0" w:space="0" w:color="auto"/>
      </w:divBdr>
    </w:div>
    <w:div w:id="1288511129">
      <w:bodyDiv w:val="1"/>
      <w:marLeft w:val="0"/>
      <w:marRight w:val="0"/>
      <w:marTop w:val="0"/>
      <w:marBottom w:val="0"/>
      <w:divBdr>
        <w:top w:val="none" w:sz="0" w:space="0" w:color="auto"/>
        <w:left w:val="none" w:sz="0" w:space="0" w:color="auto"/>
        <w:bottom w:val="none" w:sz="0" w:space="0" w:color="auto"/>
        <w:right w:val="none" w:sz="0" w:space="0" w:color="auto"/>
      </w:divBdr>
    </w:div>
    <w:div w:id="1315641614">
      <w:bodyDiv w:val="1"/>
      <w:marLeft w:val="0"/>
      <w:marRight w:val="0"/>
      <w:marTop w:val="0"/>
      <w:marBottom w:val="0"/>
      <w:divBdr>
        <w:top w:val="none" w:sz="0" w:space="0" w:color="auto"/>
        <w:left w:val="none" w:sz="0" w:space="0" w:color="auto"/>
        <w:bottom w:val="none" w:sz="0" w:space="0" w:color="auto"/>
        <w:right w:val="none" w:sz="0" w:space="0" w:color="auto"/>
      </w:divBdr>
    </w:div>
    <w:div w:id="1402175292">
      <w:bodyDiv w:val="1"/>
      <w:marLeft w:val="300"/>
      <w:marRight w:val="300"/>
      <w:marTop w:val="0"/>
      <w:marBottom w:val="0"/>
      <w:divBdr>
        <w:top w:val="none" w:sz="0" w:space="0" w:color="auto"/>
        <w:left w:val="none" w:sz="0" w:space="0" w:color="auto"/>
        <w:bottom w:val="none" w:sz="0" w:space="0" w:color="auto"/>
        <w:right w:val="none" w:sz="0" w:space="0" w:color="auto"/>
      </w:divBdr>
      <w:divsChild>
        <w:div w:id="1885678480">
          <w:marLeft w:val="0"/>
          <w:marRight w:val="0"/>
          <w:marTop w:val="0"/>
          <w:marBottom w:val="0"/>
          <w:divBdr>
            <w:top w:val="none" w:sz="0" w:space="0" w:color="auto"/>
            <w:left w:val="none" w:sz="0" w:space="0" w:color="auto"/>
            <w:bottom w:val="none" w:sz="0" w:space="0" w:color="auto"/>
            <w:right w:val="none" w:sz="0" w:space="0" w:color="auto"/>
          </w:divBdr>
        </w:div>
      </w:divsChild>
    </w:div>
    <w:div w:id="1488746372">
      <w:bodyDiv w:val="1"/>
      <w:marLeft w:val="0"/>
      <w:marRight w:val="0"/>
      <w:marTop w:val="0"/>
      <w:marBottom w:val="0"/>
      <w:divBdr>
        <w:top w:val="none" w:sz="0" w:space="0" w:color="auto"/>
        <w:left w:val="none" w:sz="0" w:space="0" w:color="auto"/>
        <w:bottom w:val="none" w:sz="0" w:space="0" w:color="auto"/>
        <w:right w:val="none" w:sz="0" w:space="0" w:color="auto"/>
      </w:divBdr>
    </w:div>
    <w:div w:id="1512835461">
      <w:bodyDiv w:val="1"/>
      <w:marLeft w:val="0"/>
      <w:marRight w:val="0"/>
      <w:marTop w:val="0"/>
      <w:marBottom w:val="0"/>
      <w:divBdr>
        <w:top w:val="none" w:sz="0" w:space="0" w:color="auto"/>
        <w:left w:val="none" w:sz="0" w:space="0" w:color="auto"/>
        <w:bottom w:val="none" w:sz="0" w:space="0" w:color="auto"/>
        <w:right w:val="none" w:sz="0" w:space="0" w:color="auto"/>
      </w:divBdr>
    </w:div>
    <w:div w:id="1513572655">
      <w:bodyDiv w:val="1"/>
      <w:marLeft w:val="0"/>
      <w:marRight w:val="0"/>
      <w:marTop w:val="0"/>
      <w:marBottom w:val="0"/>
      <w:divBdr>
        <w:top w:val="none" w:sz="0" w:space="0" w:color="auto"/>
        <w:left w:val="none" w:sz="0" w:space="0" w:color="auto"/>
        <w:bottom w:val="none" w:sz="0" w:space="0" w:color="auto"/>
        <w:right w:val="none" w:sz="0" w:space="0" w:color="auto"/>
      </w:divBdr>
    </w:div>
    <w:div w:id="1652247371">
      <w:bodyDiv w:val="1"/>
      <w:marLeft w:val="0"/>
      <w:marRight w:val="0"/>
      <w:marTop w:val="0"/>
      <w:marBottom w:val="0"/>
      <w:divBdr>
        <w:top w:val="none" w:sz="0" w:space="0" w:color="auto"/>
        <w:left w:val="none" w:sz="0" w:space="0" w:color="auto"/>
        <w:bottom w:val="none" w:sz="0" w:space="0" w:color="auto"/>
        <w:right w:val="none" w:sz="0" w:space="0" w:color="auto"/>
      </w:divBdr>
    </w:div>
    <w:div w:id="1708218681">
      <w:bodyDiv w:val="1"/>
      <w:marLeft w:val="0"/>
      <w:marRight w:val="0"/>
      <w:marTop w:val="0"/>
      <w:marBottom w:val="0"/>
      <w:divBdr>
        <w:top w:val="none" w:sz="0" w:space="0" w:color="auto"/>
        <w:left w:val="none" w:sz="0" w:space="0" w:color="auto"/>
        <w:bottom w:val="none" w:sz="0" w:space="0" w:color="auto"/>
        <w:right w:val="none" w:sz="0" w:space="0" w:color="auto"/>
      </w:divBdr>
    </w:div>
    <w:div w:id="1817720066">
      <w:bodyDiv w:val="1"/>
      <w:marLeft w:val="0"/>
      <w:marRight w:val="0"/>
      <w:marTop w:val="0"/>
      <w:marBottom w:val="0"/>
      <w:divBdr>
        <w:top w:val="none" w:sz="0" w:space="0" w:color="auto"/>
        <w:left w:val="none" w:sz="0" w:space="0" w:color="auto"/>
        <w:bottom w:val="none" w:sz="0" w:space="0" w:color="auto"/>
        <w:right w:val="none" w:sz="0" w:space="0" w:color="auto"/>
      </w:divBdr>
    </w:div>
    <w:div w:id="1846627556">
      <w:bodyDiv w:val="1"/>
      <w:marLeft w:val="0"/>
      <w:marRight w:val="0"/>
      <w:marTop w:val="0"/>
      <w:marBottom w:val="0"/>
      <w:divBdr>
        <w:top w:val="none" w:sz="0" w:space="0" w:color="auto"/>
        <w:left w:val="none" w:sz="0" w:space="0" w:color="auto"/>
        <w:bottom w:val="none" w:sz="0" w:space="0" w:color="auto"/>
        <w:right w:val="none" w:sz="0" w:space="0" w:color="auto"/>
      </w:divBdr>
    </w:div>
    <w:div w:id="2019116683">
      <w:bodyDiv w:val="1"/>
      <w:marLeft w:val="0"/>
      <w:marRight w:val="0"/>
      <w:marTop w:val="0"/>
      <w:marBottom w:val="0"/>
      <w:divBdr>
        <w:top w:val="none" w:sz="0" w:space="0" w:color="auto"/>
        <w:left w:val="none" w:sz="0" w:space="0" w:color="auto"/>
        <w:bottom w:val="none" w:sz="0" w:space="0" w:color="auto"/>
        <w:right w:val="none" w:sz="0" w:space="0" w:color="auto"/>
      </w:divBdr>
    </w:div>
    <w:div w:id="2064088318">
      <w:bodyDiv w:val="1"/>
      <w:marLeft w:val="0"/>
      <w:marRight w:val="0"/>
      <w:marTop w:val="0"/>
      <w:marBottom w:val="0"/>
      <w:divBdr>
        <w:top w:val="none" w:sz="0" w:space="0" w:color="auto"/>
        <w:left w:val="none" w:sz="0" w:space="0" w:color="auto"/>
        <w:bottom w:val="none" w:sz="0" w:space="0" w:color="auto"/>
        <w:right w:val="none" w:sz="0" w:space="0" w:color="auto"/>
      </w:divBdr>
    </w:div>
    <w:div w:id="2070687821">
      <w:bodyDiv w:val="1"/>
      <w:marLeft w:val="225"/>
      <w:marRight w:val="225"/>
      <w:marTop w:val="0"/>
      <w:marBottom w:val="0"/>
      <w:divBdr>
        <w:top w:val="none" w:sz="0" w:space="0" w:color="auto"/>
        <w:left w:val="none" w:sz="0" w:space="0" w:color="auto"/>
        <w:bottom w:val="none" w:sz="0" w:space="0" w:color="auto"/>
        <w:right w:val="none" w:sz="0" w:space="0" w:color="auto"/>
      </w:divBdr>
      <w:divsChild>
        <w:div w:id="9138427">
          <w:marLeft w:val="0"/>
          <w:marRight w:val="0"/>
          <w:marTop w:val="0"/>
          <w:marBottom w:val="0"/>
          <w:divBdr>
            <w:top w:val="none" w:sz="0" w:space="0" w:color="auto"/>
            <w:left w:val="none" w:sz="0" w:space="0" w:color="auto"/>
            <w:bottom w:val="none" w:sz="0" w:space="0" w:color="auto"/>
            <w:right w:val="none" w:sz="0" w:space="0" w:color="auto"/>
          </w:divBdr>
        </w:div>
      </w:divsChild>
    </w:div>
    <w:div w:id="213458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20C1B-3058-40E2-88D2-E6C5B31D9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13156</Words>
  <Characters>7499</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LRSM</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2021-08-27T09:21:00Z</dcterms:created>
  <dc:creator>Ruta Atociunaite</dc:creator>
  <cp:lastModifiedBy>Jurgita Norkienė</cp:lastModifiedBy>
  <cp:lastPrinted>2012-07-24T07:42:00Z</cp:lastPrinted>
  <dcterms:modified xsi:type="dcterms:W3CDTF">2021-08-27T09:22:00Z</dcterms:modified>
  <cp:revision>3</cp:revision>
  <dc:title>Derinimo pažyma</dc:title>
</cp:coreProperties>
</file>