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A39E0" w14:textId="696C4125" w:rsidR="00BB3584" w:rsidRDefault="00BB3584" w:rsidP="00BB3584">
      <w:pPr>
        <w:pStyle w:val="Antrat7"/>
        <w:ind w:right="737"/>
        <w:jc w:val="right"/>
        <w:rPr>
          <w:rFonts w:ascii="Times New Roman" w:hAnsi="Times New Roman"/>
          <w:szCs w:val="24"/>
        </w:rPr>
      </w:pPr>
      <w:r>
        <w:rPr>
          <w:rFonts w:ascii="Times New Roman" w:hAnsi="Times New Roman"/>
          <w:szCs w:val="24"/>
        </w:rPr>
        <w:t>Projektas</w:t>
      </w:r>
    </w:p>
    <w:p w14:paraId="790C20A9" w14:textId="77777777" w:rsidR="00BB3584" w:rsidRDefault="00BB3584" w:rsidP="00BB3584"/>
    <w:p w14:paraId="614DF16C" w14:textId="77777777" w:rsidR="00BB3584" w:rsidRPr="00BB3584" w:rsidRDefault="00BB3584" w:rsidP="00BB3584"/>
    <w:p w14:paraId="2A92A8DF" w14:textId="457C7AC4" w:rsidR="00BB3584" w:rsidRPr="009A53A8" w:rsidRDefault="007827CB" w:rsidP="00BB3584">
      <w:pPr>
        <w:pStyle w:val="Antrat7"/>
        <w:ind w:right="737"/>
        <w:rPr>
          <w:rFonts w:ascii="Times New Roman" w:hAnsi="Times New Roman"/>
          <w:bCs/>
          <w:caps/>
          <w:color w:val="000000"/>
          <w:szCs w:val="24"/>
          <w:lang w:eastAsia="lt-LT"/>
        </w:rPr>
      </w:pPr>
      <w:r>
        <w:rPr>
          <w:rFonts w:ascii="Times New Roman" w:hAnsi="Times New Roman"/>
          <w:caps/>
          <w:szCs w:val="24"/>
        </w:rPr>
        <w:t xml:space="preserve">Direktyvos </w:t>
      </w:r>
      <w:r>
        <w:rPr>
          <w:rFonts w:ascii="Times New Roman" w:hAnsi="Times New Roman"/>
          <w:bCs/>
          <w:caps/>
          <w:color w:val="000000"/>
          <w:szCs w:val="24"/>
          <w:lang w:eastAsia="lt-LT"/>
        </w:rPr>
        <w:t>2014/</w:t>
      </w:r>
      <w:r w:rsidR="00612E09">
        <w:rPr>
          <w:rFonts w:ascii="Times New Roman" w:hAnsi="Times New Roman"/>
          <w:bCs/>
          <w:caps/>
          <w:color w:val="000000"/>
          <w:szCs w:val="24"/>
          <w:lang w:eastAsia="lt-LT"/>
        </w:rPr>
        <w:t>45</w:t>
      </w:r>
      <w:r>
        <w:rPr>
          <w:rFonts w:ascii="Times New Roman" w:hAnsi="Times New Roman"/>
          <w:bCs/>
          <w:caps/>
          <w:color w:val="000000"/>
          <w:szCs w:val="24"/>
          <w:lang w:eastAsia="lt-LT"/>
        </w:rPr>
        <w:t>/ES</w:t>
      </w:r>
      <w:r w:rsidR="001B67E9">
        <w:rPr>
          <w:rFonts w:ascii="Times New Roman" w:hAnsi="Times New Roman"/>
          <w:caps/>
          <w:szCs w:val="24"/>
        </w:rPr>
        <w:t xml:space="preserve"> </w:t>
      </w:r>
      <w:bookmarkStart w:id="0" w:name="_GoBack"/>
      <w:bookmarkEnd w:id="0"/>
      <w:r w:rsidR="00BB3584" w:rsidRPr="00BB3584">
        <w:rPr>
          <w:rFonts w:ascii="Times New Roman" w:hAnsi="Times New Roman"/>
          <w:bCs/>
          <w:caps/>
          <w:color w:val="000000"/>
          <w:szCs w:val="24"/>
          <w:lang w:eastAsia="lt-LT"/>
        </w:rPr>
        <w:t xml:space="preserve">IR </w:t>
      </w:r>
      <w:r w:rsidR="009A53A8" w:rsidRPr="009A53A8">
        <w:rPr>
          <w:rFonts w:ascii="Times New Roman" w:hAnsi="Times New Roman"/>
          <w:szCs w:val="24"/>
        </w:rPr>
        <w:t xml:space="preserve">LIETUVOS RESPUBLIKOS SAUGAUS EISMO AUTOMOBILIŲ KELIAIS ĮSTATYMO NR. VIII-2043 </w:t>
      </w:r>
      <w:r w:rsidR="009A53A8" w:rsidRPr="009A53A8">
        <w:rPr>
          <w:rFonts w:ascii="Times New Roman" w:hAnsi="Times New Roman"/>
          <w:bCs/>
          <w:szCs w:val="24"/>
        </w:rPr>
        <w:t xml:space="preserve">1, 2, </w:t>
      </w:r>
      <w:r w:rsidR="009A53A8" w:rsidRPr="009A53A8">
        <w:rPr>
          <w:rFonts w:ascii="Times New Roman" w:hAnsi="Times New Roman"/>
          <w:bCs/>
          <w:szCs w:val="24"/>
          <w:lang w:val="en-US"/>
        </w:rPr>
        <w:t>3,</w:t>
      </w:r>
      <w:r w:rsidR="009A53A8" w:rsidRPr="009A53A8">
        <w:rPr>
          <w:rFonts w:ascii="Times New Roman" w:hAnsi="Times New Roman"/>
          <w:bCs/>
          <w:szCs w:val="24"/>
        </w:rPr>
        <w:t xml:space="preserve"> 10, </w:t>
      </w:r>
      <w:r w:rsidR="009A53A8" w:rsidRPr="009A53A8">
        <w:rPr>
          <w:rFonts w:ascii="Times New Roman" w:hAnsi="Times New Roman"/>
          <w:szCs w:val="24"/>
        </w:rPr>
        <w:t>13, 15, 17, 19, 20, 22, 24 IR 27</w:t>
      </w:r>
      <w:r w:rsidR="009A53A8" w:rsidRPr="009A53A8">
        <w:rPr>
          <w:rFonts w:ascii="Times New Roman" w:hAnsi="Times New Roman"/>
          <w:szCs w:val="24"/>
          <w:vertAlign w:val="superscript"/>
        </w:rPr>
        <w:t xml:space="preserve">1 </w:t>
      </w:r>
      <w:r w:rsidR="009A53A8" w:rsidRPr="009A53A8">
        <w:rPr>
          <w:rFonts w:ascii="Times New Roman" w:hAnsi="Times New Roman"/>
          <w:szCs w:val="24"/>
        </w:rPr>
        <w:t xml:space="preserve">STRAIPSNIŲ PAKEITIMO ĮSTATYMO </w:t>
      </w:r>
      <w:r w:rsidR="009A53A8" w:rsidRPr="009A53A8">
        <w:rPr>
          <w:rFonts w:ascii="Times New Roman" w:hAnsi="Times New Roman"/>
          <w:bCs/>
          <w:color w:val="000000"/>
          <w:szCs w:val="24"/>
          <w:lang w:eastAsia="lt-LT"/>
        </w:rPr>
        <w:t xml:space="preserve">PROJEKTO </w:t>
      </w:r>
    </w:p>
    <w:p w14:paraId="7524B6A1" w14:textId="2917E698" w:rsidR="008F024B" w:rsidRPr="009A53A8" w:rsidRDefault="009A53A8">
      <w:pPr>
        <w:ind w:right="737"/>
        <w:jc w:val="center"/>
        <w:rPr>
          <w:b/>
          <w:bCs/>
        </w:rPr>
      </w:pPr>
      <w:r w:rsidRPr="009A53A8">
        <w:rPr>
          <w:b/>
          <w:bCs/>
          <w:color w:val="000000"/>
          <w:lang w:eastAsia="lt-LT"/>
        </w:rPr>
        <w:t xml:space="preserve">ATITIKTIES LENTELĖ </w:t>
      </w:r>
    </w:p>
    <w:p w14:paraId="1C7F363A" w14:textId="77777777" w:rsidR="008F024B" w:rsidRDefault="008F024B">
      <w:pPr>
        <w:pStyle w:val="Antrat7"/>
        <w:overflowPunct/>
        <w:spacing w:line="240" w:lineRule="auto"/>
        <w:ind w:right="737"/>
        <w:textAlignment w:val="auto"/>
      </w:pPr>
    </w:p>
    <w:tbl>
      <w:tblPr>
        <w:tblW w:w="14508"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4364"/>
        <w:gridCol w:w="6971"/>
        <w:gridCol w:w="3173"/>
      </w:tblGrid>
      <w:tr w:rsidR="008F024B" w14:paraId="31C8ABF7" w14:textId="77777777">
        <w:tc>
          <w:tcPr>
            <w:tcW w:w="4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500CBC" w14:textId="77777777" w:rsidR="008F024B" w:rsidRDefault="00612E09" w:rsidP="00612E09">
            <w:pPr>
              <w:pStyle w:val="PreformattedText"/>
              <w:rPr>
                <w:rFonts w:ascii="Times New Roman" w:hAnsi="Times New Roman"/>
                <w:b/>
                <w:bCs/>
                <w:color w:val="000000"/>
                <w:sz w:val="24"/>
                <w:szCs w:val="24"/>
                <w:lang w:eastAsia="lt-LT"/>
              </w:rPr>
            </w:pPr>
            <w:r w:rsidRPr="00612E09">
              <w:rPr>
                <w:rFonts w:ascii="Times New Roman" w:hAnsi="Times New Roman"/>
                <w:b/>
                <w:bCs/>
                <w:sz w:val="24"/>
                <w:szCs w:val="24"/>
              </w:rPr>
              <w:t>2014 m. balandžio 3 d. Europos Parlamento ir Tarybos direktyva 2014/45/ES dėl motorinių transporto priemonių ir jų priekabų periodinės techninės apžiūros, kuria panaikinama Direktyva 2009/40/EB</w:t>
            </w:r>
            <w:r>
              <w:rPr>
                <w:rFonts w:ascii="Times New Roman" w:hAnsi="Times New Roman"/>
                <w:b/>
                <w:bCs/>
                <w:sz w:val="24"/>
                <w:szCs w:val="24"/>
              </w:rPr>
              <w:t xml:space="preserve"> (toliau - </w:t>
            </w:r>
            <w:r>
              <w:rPr>
                <w:rFonts w:ascii="Times New Roman" w:hAnsi="Times New Roman"/>
                <w:b/>
                <w:bCs/>
                <w:color w:val="000000"/>
                <w:sz w:val="24"/>
                <w:szCs w:val="24"/>
                <w:lang w:eastAsia="lt-LT"/>
              </w:rPr>
              <w:t>Direktyva 2014/45/ES</w:t>
            </w:r>
            <w:r>
              <w:rPr>
                <w:rFonts w:ascii="Times New Roman" w:hAnsi="Times New Roman"/>
                <w:b/>
                <w:bCs/>
                <w:sz w:val="24"/>
                <w:szCs w:val="24"/>
              </w:rPr>
              <w:t>)</w:t>
            </w:r>
          </w:p>
        </w:tc>
        <w:tc>
          <w:tcPr>
            <w:tcW w:w="69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0574F2" w14:textId="2E63CA6F" w:rsidR="008F024B" w:rsidRDefault="00BB3584" w:rsidP="00612E09">
            <w:pPr>
              <w:pStyle w:val="Antrats"/>
              <w:jc w:val="both"/>
              <w:rPr>
                <w:b/>
                <w:bCs/>
              </w:rPr>
            </w:pPr>
            <w:r w:rsidRPr="001B5740">
              <w:rPr>
                <w:b/>
                <w:bCs/>
                <w:sz w:val="24"/>
                <w:szCs w:val="24"/>
                <w:lang w:val="lt-LT" w:eastAsia="lt-LT"/>
              </w:rPr>
              <w:t>Lietuvos Respublikos saugaus eismo automobilių keliais įstatymo Nr. VIII-2043 1, 2, 10, 13, 19, 20, 22, 27</w:t>
            </w:r>
            <w:r w:rsidRPr="001B5740">
              <w:rPr>
                <w:b/>
                <w:bCs/>
                <w:sz w:val="24"/>
                <w:szCs w:val="24"/>
                <w:vertAlign w:val="superscript"/>
                <w:lang w:val="lt-LT" w:eastAsia="lt-LT"/>
              </w:rPr>
              <w:t>1</w:t>
            </w:r>
            <w:r w:rsidRPr="001B5740">
              <w:rPr>
                <w:b/>
                <w:bCs/>
                <w:sz w:val="24"/>
                <w:szCs w:val="24"/>
                <w:lang w:val="lt-LT" w:eastAsia="lt-LT"/>
              </w:rPr>
              <w:t xml:space="preserve"> ir 27</w:t>
            </w:r>
            <w:r w:rsidRPr="001B5740">
              <w:rPr>
                <w:b/>
                <w:bCs/>
                <w:sz w:val="24"/>
                <w:szCs w:val="24"/>
                <w:vertAlign w:val="superscript"/>
                <w:lang w:val="lt-LT" w:eastAsia="lt-LT"/>
              </w:rPr>
              <w:t>3</w:t>
            </w:r>
            <w:r w:rsidRPr="001B5740">
              <w:rPr>
                <w:b/>
                <w:bCs/>
                <w:sz w:val="24"/>
                <w:szCs w:val="24"/>
                <w:lang w:val="lt-LT" w:eastAsia="lt-LT"/>
              </w:rPr>
              <w:t xml:space="preserve"> straipsnių pakeitimo įstatymo </w:t>
            </w:r>
            <w:r w:rsidRPr="001B5740">
              <w:rPr>
                <w:b/>
                <w:bCs/>
                <w:color w:val="000000"/>
                <w:sz w:val="24"/>
                <w:szCs w:val="24"/>
                <w:lang w:val="lt-LT" w:eastAsia="lt-LT"/>
              </w:rPr>
              <w:t>projektas</w:t>
            </w:r>
            <w:r w:rsidR="007827CB">
              <w:rPr>
                <w:b/>
                <w:bCs/>
                <w:color w:val="000000"/>
                <w:sz w:val="24"/>
                <w:szCs w:val="24"/>
                <w:lang w:val="lt-LT" w:eastAsia="lt-LT"/>
              </w:rPr>
              <w:t xml:space="preserve"> (toliau – </w:t>
            </w:r>
            <w:r w:rsidR="00612E09">
              <w:rPr>
                <w:b/>
                <w:bCs/>
                <w:color w:val="000000"/>
                <w:sz w:val="24"/>
                <w:szCs w:val="24"/>
                <w:lang w:val="lt-LT" w:eastAsia="lt-LT"/>
              </w:rPr>
              <w:t>Įs</w:t>
            </w:r>
            <w:r>
              <w:rPr>
                <w:b/>
                <w:bCs/>
                <w:color w:val="000000"/>
                <w:sz w:val="24"/>
                <w:szCs w:val="24"/>
                <w:lang w:val="lt-LT" w:eastAsia="lt-LT"/>
              </w:rPr>
              <w:t>tatymo</w:t>
            </w:r>
            <w:r w:rsidR="00612E09">
              <w:rPr>
                <w:b/>
                <w:bCs/>
                <w:color w:val="000000"/>
                <w:sz w:val="24"/>
                <w:szCs w:val="24"/>
                <w:lang w:val="lt-LT" w:eastAsia="lt-LT"/>
              </w:rPr>
              <w:t xml:space="preserve"> </w:t>
            </w:r>
            <w:r w:rsidR="007827CB">
              <w:rPr>
                <w:b/>
                <w:bCs/>
                <w:color w:val="000000"/>
                <w:sz w:val="24"/>
                <w:szCs w:val="24"/>
                <w:lang w:val="lt-LT" w:eastAsia="lt-LT"/>
              </w:rPr>
              <w:t xml:space="preserve"> projektas)</w:t>
            </w:r>
          </w:p>
          <w:p w14:paraId="2D6429ED" w14:textId="77777777" w:rsidR="008F024B" w:rsidRDefault="008F024B">
            <w:pPr>
              <w:pStyle w:val="Antrats"/>
              <w:jc w:val="both"/>
              <w:rPr>
                <w:color w:val="000000"/>
                <w:sz w:val="24"/>
                <w:szCs w:val="24"/>
                <w:lang w:val="lt-LT" w:eastAsia="lt-LT"/>
              </w:rPr>
            </w:pPr>
          </w:p>
          <w:p w14:paraId="76A943E8" w14:textId="77777777" w:rsidR="008F024B" w:rsidRDefault="008F024B">
            <w:pPr>
              <w:pStyle w:val="Antrats"/>
              <w:jc w:val="both"/>
              <w:rPr>
                <w:b/>
                <w:color w:val="000000"/>
                <w:sz w:val="24"/>
                <w:szCs w:val="24"/>
                <w:lang w:val="lt-LT" w:eastAsia="lt-LT"/>
              </w:rPr>
            </w:pPr>
          </w:p>
        </w:tc>
        <w:tc>
          <w:tcPr>
            <w:tcW w:w="31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9F212D" w14:textId="77777777" w:rsidR="008F024B" w:rsidRDefault="007827CB">
            <w:pPr>
              <w:jc w:val="center"/>
              <w:rPr>
                <w:b/>
              </w:rPr>
            </w:pPr>
            <w:r>
              <w:rPr>
                <w:b/>
              </w:rPr>
              <w:t>Direktyvos perkėlimo ir įgyvendinimo lygis</w:t>
            </w:r>
          </w:p>
        </w:tc>
      </w:tr>
      <w:tr w:rsidR="008F024B" w14:paraId="25170F4B" w14:textId="77777777">
        <w:tc>
          <w:tcPr>
            <w:tcW w:w="4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9FCCB" w14:textId="77777777" w:rsidR="008F024B" w:rsidRDefault="007827CB">
            <w:pPr>
              <w:jc w:val="left"/>
            </w:pPr>
            <w:r>
              <w:rPr>
                <w:b/>
                <w:bCs/>
              </w:rPr>
              <w:t xml:space="preserve">   </w:t>
            </w:r>
          </w:p>
          <w:p w14:paraId="34E3DE53" w14:textId="77777777" w:rsidR="009D2617" w:rsidRDefault="009D2617" w:rsidP="009D2617">
            <w:pPr>
              <w:pStyle w:val="TextBody"/>
              <w:tabs>
                <w:tab w:val="left" w:pos="1530"/>
              </w:tabs>
              <w:jc w:val="both"/>
              <w:rPr>
                <w:rFonts w:ascii="Times New Roman" w:hAnsi="Times New Roman"/>
                <w:bCs/>
                <w:color w:val="000000"/>
                <w:szCs w:val="24"/>
                <w:lang w:eastAsia="lt-LT"/>
              </w:rPr>
            </w:pPr>
            <w:r w:rsidRPr="009D2617">
              <w:rPr>
                <w:rFonts w:ascii="Times New Roman" w:hAnsi="Times New Roman"/>
                <w:bCs/>
                <w:color w:val="000000"/>
                <w:szCs w:val="24"/>
                <w:lang w:eastAsia="lt-LT"/>
              </w:rPr>
              <w:t xml:space="preserve">2 straipsnio 2 dalis  </w:t>
            </w:r>
          </w:p>
          <w:p w14:paraId="24D4E341" w14:textId="77777777" w:rsidR="009D2617" w:rsidRPr="009D2617" w:rsidRDefault="009D2617" w:rsidP="009D2617">
            <w:pPr>
              <w:pStyle w:val="TextBody"/>
              <w:tabs>
                <w:tab w:val="left" w:pos="1530"/>
              </w:tabs>
              <w:ind w:right="0"/>
              <w:jc w:val="both"/>
              <w:rPr>
                <w:rFonts w:ascii="Times New Roman" w:hAnsi="Times New Roman"/>
                <w:b w:val="0"/>
                <w:color w:val="000000"/>
                <w:szCs w:val="24"/>
                <w:lang w:eastAsia="lt-LT"/>
              </w:rPr>
            </w:pPr>
            <w:r w:rsidRPr="009D2617">
              <w:rPr>
                <w:rFonts w:ascii="Times New Roman" w:hAnsi="Times New Roman"/>
                <w:b w:val="0"/>
                <w:color w:val="000000"/>
                <w:szCs w:val="24"/>
                <w:lang w:eastAsia="lt-LT"/>
              </w:rPr>
              <w:t>2. Valstybės narės į šios direktyvos taikymo sritį gali neįtraukti šių jų teritorijoje registruotų transporto priemonių:</w:t>
            </w:r>
          </w:p>
          <w:p w14:paraId="161F0AEF" w14:textId="77777777" w:rsidR="009D2617" w:rsidRPr="009D2617" w:rsidRDefault="009D2617" w:rsidP="009D2617">
            <w:pPr>
              <w:pStyle w:val="TextBody"/>
              <w:tabs>
                <w:tab w:val="left" w:pos="1530"/>
              </w:tabs>
              <w:ind w:right="0"/>
              <w:jc w:val="both"/>
              <w:rPr>
                <w:rFonts w:ascii="Times New Roman" w:hAnsi="Times New Roman"/>
                <w:b w:val="0"/>
                <w:color w:val="000000"/>
                <w:szCs w:val="24"/>
                <w:lang w:eastAsia="lt-LT"/>
              </w:rPr>
            </w:pPr>
            <w:r w:rsidRPr="009D2617">
              <w:rPr>
                <w:rFonts w:ascii="Times New Roman" w:hAnsi="Times New Roman"/>
                <w:b w:val="0"/>
                <w:color w:val="000000"/>
                <w:szCs w:val="24"/>
                <w:lang w:eastAsia="lt-LT"/>
              </w:rPr>
              <w:t>— transporto priemonių, kurios eksploatuojamos arba naudojamos išskirtinėmis sąlygomis, ir transporto priemonių, kurios niekada arba beveik niekada nenaudojamos viešuosiuose keliuose, pavyzdžiui, istorinės vertės transporto priemonėms arba varžyboms skirtoms transporto priemonėms;</w:t>
            </w:r>
          </w:p>
          <w:p w14:paraId="3FF32FE4" w14:textId="77777777" w:rsidR="009D2617" w:rsidRPr="00BB3584" w:rsidRDefault="009D2617" w:rsidP="009D2617">
            <w:pPr>
              <w:pStyle w:val="TextBody"/>
              <w:tabs>
                <w:tab w:val="left" w:pos="1530"/>
              </w:tabs>
              <w:ind w:right="0"/>
              <w:jc w:val="both"/>
              <w:rPr>
                <w:rFonts w:ascii="Times New Roman" w:hAnsi="Times New Roman"/>
                <w:b w:val="0"/>
                <w:color w:val="000000"/>
                <w:szCs w:val="24"/>
                <w:lang w:eastAsia="lt-LT"/>
              </w:rPr>
            </w:pPr>
            <w:r w:rsidRPr="00E4519B">
              <w:rPr>
                <w:rFonts w:ascii="Times New Roman" w:hAnsi="Times New Roman"/>
                <w:b w:val="0"/>
                <w:color w:val="000000"/>
                <w:szCs w:val="24"/>
                <w:lang w:eastAsia="lt-LT"/>
              </w:rPr>
              <w:t xml:space="preserve">— </w:t>
            </w:r>
            <w:r w:rsidRPr="00BB3584">
              <w:rPr>
                <w:rFonts w:ascii="Times New Roman" w:hAnsi="Times New Roman"/>
                <w:b w:val="0"/>
                <w:iCs/>
                <w:color w:val="000000"/>
                <w:szCs w:val="24"/>
                <w:lang w:eastAsia="lt-LT"/>
              </w:rPr>
              <w:t>transporto priemonių, kurioms taikomas diplomatinis imunitetas</w:t>
            </w:r>
            <w:r w:rsidRPr="00BB3584">
              <w:rPr>
                <w:rFonts w:ascii="Times New Roman" w:hAnsi="Times New Roman"/>
                <w:b w:val="0"/>
                <w:color w:val="000000"/>
                <w:szCs w:val="24"/>
                <w:lang w:eastAsia="lt-LT"/>
              </w:rPr>
              <w:t>;</w:t>
            </w:r>
          </w:p>
          <w:p w14:paraId="6F811917" w14:textId="77777777" w:rsidR="009D2617" w:rsidRPr="009D2617" w:rsidRDefault="009D2617" w:rsidP="009D2617">
            <w:pPr>
              <w:pStyle w:val="TextBody"/>
              <w:tabs>
                <w:tab w:val="left" w:pos="1530"/>
              </w:tabs>
              <w:ind w:right="0"/>
              <w:jc w:val="both"/>
              <w:rPr>
                <w:rFonts w:ascii="Times New Roman" w:hAnsi="Times New Roman"/>
                <w:b w:val="0"/>
                <w:color w:val="000000"/>
                <w:szCs w:val="24"/>
                <w:lang w:eastAsia="lt-LT"/>
              </w:rPr>
            </w:pPr>
            <w:r w:rsidRPr="009D2617">
              <w:rPr>
                <w:rFonts w:ascii="Times New Roman" w:hAnsi="Times New Roman"/>
                <w:b w:val="0"/>
                <w:color w:val="000000"/>
                <w:szCs w:val="24"/>
                <w:lang w:eastAsia="lt-LT"/>
              </w:rPr>
              <w:t xml:space="preserve">— </w:t>
            </w:r>
            <w:r w:rsidRPr="00BB3584">
              <w:rPr>
                <w:rFonts w:ascii="Times New Roman" w:hAnsi="Times New Roman"/>
                <w:b w:val="0"/>
                <w:i/>
                <w:color w:val="000000"/>
                <w:szCs w:val="24"/>
                <w:u w:val="single"/>
                <w:lang w:eastAsia="lt-LT"/>
              </w:rPr>
              <w:t>transporto priemonių, kurias naudoja ginkluotosios pajėgos</w:t>
            </w:r>
            <w:r w:rsidRPr="009D2617">
              <w:rPr>
                <w:rFonts w:ascii="Times New Roman" w:hAnsi="Times New Roman"/>
                <w:b w:val="0"/>
                <w:color w:val="000000"/>
                <w:szCs w:val="24"/>
                <w:lang w:eastAsia="lt-LT"/>
              </w:rPr>
              <w:t xml:space="preserve">, už viešąją tvarką atsakingos pajėgos, ugniagesių tarnybos, </w:t>
            </w:r>
            <w:r w:rsidRPr="009D2617">
              <w:rPr>
                <w:rFonts w:ascii="Times New Roman" w:hAnsi="Times New Roman"/>
                <w:b w:val="0"/>
                <w:color w:val="000000"/>
                <w:szCs w:val="24"/>
                <w:lang w:eastAsia="lt-LT"/>
              </w:rPr>
              <w:lastRenderedPageBreak/>
              <w:t>civilinės apsaugos, skubios pagalbos ar gelbėjimo tarnybos;</w:t>
            </w:r>
          </w:p>
          <w:p w14:paraId="46AC6A56" w14:textId="77777777" w:rsidR="009D2617" w:rsidRPr="009D2617" w:rsidRDefault="009D2617" w:rsidP="009D2617">
            <w:pPr>
              <w:pStyle w:val="TextBody"/>
              <w:tabs>
                <w:tab w:val="left" w:pos="1530"/>
              </w:tabs>
              <w:ind w:right="0"/>
              <w:jc w:val="both"/>
              <w:rPr>
                <w:rFonts w:ascii="Times New Roman" w:hAnsi="Times New Roman"/>
                <w:b w:val="0"/>
                <w:color w:val="000000"/>
                <w:szCs w:val="24"/>
                <w:lang w:eastAsia="lt-LT"/>
              </w:rPr>
            </w:pPr>
            <w:r w:rsidRPr="009D2617">
              <w:rPr>
                <w:rFonts w:ascii="Times New Roman" w:hAnsi="Times New Roman"/>
                <w:b w:val="0"/>
                <w:color w:val="000000"/>
                <w:szCs w:val="24"/>
                <w:lang w:eastAsia="lt-LT"/>
              </w:rPr>
              <w:t>— transporto priemonių, kurios naudojamos žemės ūkio, sodininkystės, miškininkystės, ūkininkavimo arba žuvininkystės tikslais tik atitinkamos valstybės narės teritorijoje ir visų pirma tokiai veiklai skirtose vietovėse, įskaitant žemės ūkio kelius, miškų kelius arba žemės ūkio laukus;</w:t>
            </w:r>
          </w:p>
          <w:p w14:paraId="5F783D22" w14:textId="77777777" w:rsidR="009D2617" w:rsidRPr="009D2617" w:rsidRDefault="009D2617" w:rsidP="009D2617">
            <w:pPr>
              <w:pStyle w:val="TextBody"/>
              <w:tabs>
                <w:tab w:val="left" w:pos="1530"/>
              </w:tabs>
              <w:ind w:right="0"/>
              <w:jc w:val="both"/>
              <w:rPr>
                <w:rFonts w:ascii="Times New Roman" w:hAnsi="Times New Roman"/>
                <w:b w:val="0"/>
                <w:color w:val="000000"/>
                <w:szCs w:val="24"/>
                <w:lang w:eastAsia="lt-LT"/>
              </w:rPr>
            </w:pPr>
            <w:r w:rsidRPr="009D2617">
              <w:rPr>
                <w:rFonts w:ascii="Times New Roman" w:hAnsi="Times New Roman"/>
                <w:b w:val="0"/>
                <w:color w:val="000000"/>
                <w:szCs w:val="24"/>
                <w:lang w:eastAsia="lt-LT"/>
              </w:rPr>
              <w:t>— transporto priemonių, kurios naudojamos tik mažose salose arba retai gyvenamose teritorijose;</w:t>
            </w:r>
          </w:p>
          <w:p w14:paraId="22CE1DAA" w14:textId="77777777" w:rsidR="009D2617" w:rsidRPr="009D2617" w:rsidRDefault="009D2617" w:rsidP="009D2617">
            <w:pPr>
              <w:pStyle w:val="TextBody"/>
              <w:tabs>
                <w:tab w:val="left" w:pos="1530"/>
              </w:tabs>
              <w:ind w:right="0"/>
              <w:jc w:val="both"/>
              <w:rPr>
                <w:rFonts w:ascii="Times New Roman" w:hAnsi="Times New Roman"/>
                <w:b w:val="0"/>
                <w:color w:val="000000"/>
                <w:szCs w:val="24"/>
                <w:lang w:eastAsia="lt-LT"/>
              </w:rPr>
            </w:pPr>
            <w:r w:rsidRPr="009D2617">
              <w:rPr>
                <w:rFonts w:ascii="Times New Roman" w:hAnsi="Times New Roman"/>
                <w:b w:val="0"/>
                <w:color w:val="000000"/>
                <w:szCs w:val="24"/>
                <w:lang w:eastAsia="lt-LT"/>
              </w:rPr>
              <w:t>— specializuotų transporto priemonių, kuriomis gabenama cirko ir pramogų parko įranga ir kurių didžiausias projektinis greitis yra ne didesnis kaip 40 km/val. ir kurios naudojamos tik valstybės narės teritorijoje;</w:t>
            </w:r>
          </w:p>
          <w:p w14:paraId="495DB9BD" w14:textId="314A9567" w:rsidR="008F024B" w:rsidRDefault="009D2617">
            <w:pPr>
              <w:rPr>
                <w:b/>
                <w:bCs/>
              </w:rPr>
            </w:pPr>
            <w:r w:rsidRPr="009D2617">
              <w:rPr>
                <w:bCs/>
                <w:color w:val="000000"/>
                <w:lang w:eastAsia="lt-LT"/>
              </w:rPr>
              <w:t>— L3e, L4e, L5e ir L7e kategorijų transporto priemonių, kurių variklio tūris didesnis kaip 125 cm 3 , jeigu valstybės narės įgyvendino veiksmingas alternatyvias eismo saugos priemones dviratėms ir triratėms transporto priemonėms, visų pirma atsižvelgiant į atitinkamą eismo saugos statistiką per pastaruosius penkerius metus. Valstybės narės apie tokias išimtis praneša Komisijai.</w:t>
            </w:r>
          </w:p>
        </w:tc>
        <w:tc>
          <w:tcPr>
            <w:tcW w:w="69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8D9DE3" w14:textId="77777777" w:rsidR="00BB3584" w:rsidRDefault="00BB3584" w:rsidP="00BB3584">
            <w:pPr>
              <w:rPr>
                <w:b/>
                <w:bCs/>
                <w:color w:val="000000"/>
                <w:lang w:eastAsia="lt-LT"/>
              </w:rPr>
            </w:pPr>
            <w:r>
              <w:rPr>
                <w:b/>
                <w:bCs/>
                <w:color w:val="000000"/>
                <w:lang w:eastAsia="lt-LT"/>
              </w:rPr>
              <w:lastRenderedPageBreak/>
              <w:t>Įstatymo  projekto</w:t>
            </w:r>
          </w:p>
          <w:p w14:paraId="071385EB" w14:textId="232D93D8" w:rsidR="00BB3584" w:rsidRPr="001B5740" w:rsidRDefault="00BB3584" w:rsidP="00BB3584">
            <w:pPr>
              <w:rPr>
                <w:color w:val="000000"/>
                <w:lang w:eastAsia="lt-LT"/>
              </w:rPr>
            </w:pPr>
            <w:r w:rsidRPr="001B5740">
              <w:rPr>
                <w:color w:val="000000"/>
                <w:lang w:eastAsia="lt-LT"/>
              </w:rPr>
              <w:t>1 straipsnis. 1 straipsnio pakeitimas</w:t>
            </w:r>
          </w:p>
          <w:p w14:paraId="7614F019" w14:textId="77777777" w:rsidR="00BB3584" w:rsidRPr="001B5740" w:rsidRDefault="00BB3584" w:rsidP="00BB3584">
            <w:pPr>
              <w:rPr>
                <w:color w:val="000000"/>
                <w:lang w:eastAsia="lt-LT"/>
              </w:rPr>
            </w:pPr>
            <w:r w:rsidRPr="001B5740">
              <w:rPr>
                <w:color w:val="000000"/>
                <w:lang w:eastAsia="lt-LT"/>
              </w:rPr>
              <w:t>Papildyti 1 straipsnį 1</w:t>
            </w:r>
            <w:r w:rsidRPr="001B5740">
              <w:rPr>
                <w:color w:val="000000"/>
                <w:vertAlign w:val="superscript"/>
                <w:lang w:eastAsia="lt-LT"/>
              </w:rPr>
              <w:t>1</w:t>
            </w:r>
            <w:r w:rsidRPr="001B5740">
              <w:rPr>
                <w:color w:val="000000"/>
                <w:lang w:eastAsia="lt-LT"/>
              </w:rPr>
              <w:t xml:space="preserve"> dalimi:</w:t>
            </w:r>
          </w:p>
          <w:p w14:paraId="6DC1D1E3" w14:textId="1C4BE386" w:rsidR="00E4519B" w:rsidRDefault="00BB3584" w:rsidP="00BB3584">
            <w:pPr>
              <w:rPr>
                <w:rStyle w:val="StrongEmphasis"/>
                <w:b w:val="0"/>
                <w:bCs w:val="0"/>
                <w:color w:val="000000"/>
                <w:lang w:eastAsia="lt-LT"/>
              </w:rPr>
            </w:pPr>
            <w:r w:rsidRPr="001B5740">
              <w:rPr>
                <w:color w:val="000000"/>
                <w:lang w:eastAsia="lt-LT"/>
              </w:rPr>
              <w:t>„</w:t>
            </w:r>
            <w:r w:rsidRPr="008A6C6C">
              <w:rPr>
                <w:b/>
                <w:color w:val="000000"/>
                <w:lang w:eastAsia="lt-LT"/>
              </w:rPr>
              <w:t>1</w:t>
            </w:r>
            <w:r w:rsidRPr="008A6C6C">
              <w:rPr>
                <w:b/>
                <w:color w:val="000000"/>
                <w:vertAlign w:val="superscript"/>
                <w:lang w:eastAsia="lt-LT"/>
              </w:rPr>
              <w:t>1</w:t>
            </w:r>
            <w:r w:rsidRPr="008A6C6C">
              <w:rPr>
                <w:b/>
                <w:color w:val="000000"/>
                <w:lang w:eastAsia="lt-LT"/>
              </w:rPr>
              <w:t>. Šiame įstatyme nustatyti transporto priemonių privalomosios techninės apžiūros ir techninės ekspertizės reikalavimai, taip pat reikalavimai jas atliekantiems asmenims netaikomi atliekant taktinių ir logistinių transporto priemonių ir jų priekabų, kuriose integruotos ginklų ir valdymo sistemos, techninę apžiūrą ir techninę ekspertizę. Taktinių ir logistinių transporto priemonių ir jų priekabų, kuriose integruotos ginklų ir valdymo sistemos, sąrašą, šių transporto priemonių ir jų priekabų techninės apžiūros ir techninės ekspertizės reikalavimus, taip pat reikalavimus jas atliekantiems asmenims nustato Vyriausybė ar jos įgaliota institucija. Taktinių ir logistinių transporto priemonių ir jų priekabų, kuriose integruotos ginklų ir valdymo sistemos, techninę apžiūrą ir techninę ekspertizę atlieka Lietuvos kariuomenė.</w:t>
            </w:r>
            <w:r w:rsidRPr="001B5740">
              <w:rPr>
                <w:color w:val="000000"/>
                <w:lang w:eastAsia="lt-LT"/>
              </w:rPr>
              <w:t>“</w:t>
            </w:r>
          </w:p>
        </w:tc>
        <w:tc>
          <w:tcPr>
            <w:tcW w:w="31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DD592" w14:textId="77777777" w:rsidR="008F024B" w:rsidRDefault="007827CB">
            <w:pPr>
              <w:jc w:val="center"/>
            </w:pPr>
            <w:r>
              <w:t>Visiškas</w:t>
            </w:r>
          </w:p>
        </w:tc>
      </w:tr>
    </w:tbl>
    <w:p w14:paraId="00B26E24" w14:textId="21EECDD5" w:rsidR="008F024B" w:rsidRDefault="008F024B"/>
    <w:p w14:paraId="58380FE7" w14:textId="77777777" w:rsidR="008F024B" w:rsidRDefault="008F024B"/>
    <w:sectPr w:rsidR="008F024B">
      <w:headerReference w:type="default" r:id="rId6"/>
      <w:pgSz w:w="16838" w:h="11906" w:orient="landscape"/>
      <w:pgMar w:top="1701" w:right="567" w:bottom="1134" w:left="1134" w:header="709"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9552B" w14:textId="77777777" w:rsidR="009B681C" w:rsidRDefault="009B681C">
      <w:r>
        <w:separator/>
      </w:r>
    </w:p>
  </w:endnote>
  <w:endnote w:type="continuationSeparator" w:id="0">
    <w:p w14:paraId="537DDFEB" w14:textId="77777777" w:rsidR="009B681C" w:rsidRDefault="009B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007B0" w14:textId="77777777" w:rsidR="009B681C" w:rsidRDefault="009B681C">
      <w:r>
        <w:separator/>
      </w:r>
    </w:p>
  </w:footnote>
  <w:footnote w:type="continuationSeparator" w:id="0">
    <w:p w14:paraId="06E19069" w14:textId="77777777" w:rsidR="009B681C" w:rsidRDefault="009B6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D66DB" w14:textId="77777777" w:rsidR="008F024B" w:rsidRDefault="007827CB">
    <w:pPr>
      <w:pStyle w:val="Antrats"/>
    </w:pPr>
    <w:r>
      <w:rPr>
        <w:noProof/>
        <w:lang w:val="lt-LT" w:eastAsia="lt-LT"/>
      </w:rPr>
      <mc:AlternateContent>
        <mc:Choice Requires="wps">
          <w:drawing>
            <wp:anchor distT="0" distB="0" distL="0" distR="0" simplePos="0" relativeHeight="2" behindDoc="1" locked="0" layoutInCell="1" allowOverlap="1" wp14:anchorId="7872821D" wp14:editId="5BF69090">
              <wp:simplePos x="0" y="0"/>
              <wp:positionH relativeFrom="margin">
                <wp:align>center</wp:align>
              </wp:positionH>
              <wp:positionV relativeFrom="paragraph">
                <wp:posOffset>635</wp:posOffset>
              </wp:positionV>
              <wp:extent cx="78740" cy="14605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7812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1D14D23C" w14:textId="77777777" w:rsidR="008F024B" w:rsidRDefault="007827CB">
                          <w:pPr>
                            <w:pStyle w:val="Antrats"/>
                            <w:rPr>
                              <w:color w:val="000000"/>
                            </w:rPr>
                          </w:pPr>
                          <w:r>
                            <w:rPr>
                              <w:color w:val="000000"/>
                            </w:rPr>
                            <w:fldChar w:fldCharType="begin"/>
                          </w:r>
                          <w:r>
                            <w:instrText>PAGE</w:instrText>
                          </w:r>
                          <w:r>
                            <w:fldChar w:fldCharType="separate"/>
                          </w:r>
                          <w:r w:rsidR="001B67E9">
                            <w:rPr>
                              <w:noProof/>
                            </w:rPr>
                            <w:t>2</w:t>
                          </w:r>
                          <w:r>
                            <w:fldChar w:fldCharType="end"/>
                          </w:r>
                        </w:p>
                      </w:txbxContent>
                    </wps:txbx>
                    <wps:bodyPr lIns="0" tIns="0" rIns="0" bIns="0">
                      <a:spAutoFit/>
                    </wps:bodyPr>
                  </wps:wsp>
                </a:graphicData>
              </a:graphic>
            </wp:anchor>
          </w:drawing>
        </mc:Choice>
        <mc:Fallback>
          <w:pict>
            <v:rect w14:anchorId="7872821D" id="Frame1" o:spid="_x0000_s1026" style="position:absolute;margin-left:0;margin-top:.05pt;width:6.2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j+0X0wEAAAoEAAAOAAAAZHJzL2Uyb0RvYy54bWysU9tu2zAMfR+wfxD0vigO0q0w4hTDihQD hq1Yuw+QZSkWoBsoNXb+fpTsuOv61GEvMkXxkDyH9O5mtIacJETtXUOr1ZoS6YTvtDs29Nfj4cM1 JTFx13HjnWzoWUZ6s3//bjeEWm58700ngWASF+shNLRPKdSMRdFLy+PKB+nwUXmwPOEVjqwDPmB2 a9hmvf7IBg9dAC9kjOi9nR7pvuRXSor0Q6koEzENxd5SOaGcbT7ZfsfrI/DQazG3wf+hC8u1w6JL qlueOHkC/SqV1QJ89CqthLfMK6WFLByQTbX+i81Dz4MsXFCcGBaZ4v9LK76f7oHoDmdHieMWR3QA /FRZmSHEGgMewj3Mt4hmpjkqsPmLBMhY1DwvasoxEYHOT9fVBiUX+FJtr7bbIjZ7xgaI6U56S7LR UMBZFQn56VtMWA9DLyG5lPMHbUyZl3EvHBiYPSy3OzVYrHQ2MscZ91MqpFj6zI4o4Nh+MUCmPcBF xTYv21CSISAHKiz4RuwMyWhZ1u+N+AVU6nuXFrzVzkOeysRzYpeJprEd5/G0vjvjOM1XhyuS1/1i wMVoZ6PoED4/JVS1iJ0zTfC5Ai5cmcH8c+SN/vNeop5/4f1vAAAA//8DAFBLAwQUAAYACAAAACEA bFGlztoAAAADAQAADwAAAGRycy9kb3ducmV2LnhtbEyPwU7DMBBE70j9B2srcUGt04BQG7Kpqkq9 IaGmHODmxksciNdR7DaBr8c5wXFnRjNv8+1oW3Gl3jeOEVbLBARx5XTDNcLr6bBYg/BBsVatY0L4 Jg/bYnaTq0y7gY90LUMtYgn7TCGYELpMSl8ZssovXUccvQ/XWxXi2ddS92qI5baVaZI8SqsajgtG dbQ3VH2VF4tweHlriH/k8W6zHtxnlb6X5rlDvJ2PuycQgcbwF4YJP6JDEZnO7sLaixYhPhImVUxe +gDijJDer0AWufzPXvwCAAD//wMAUEsBAi0AFAAGAAgAAAAhALaDOJL+AAAA4QEAABMAAAAAAAAA AAAAAAAAAAAAAFtDb250ZW50X1R5cGVzXS54bWxQSwECLQAUAAYACAAAACEAOP0h/9YAAACUAQAA CwAAAAAAAAAAAAAAAAAvAQAAX3JlbHMvLnJlbHNQSwECLQAUAAYACAAAACEA0Y/tF9MBAAAKBAAA DgAAAAAAAAAAAAAAAAAuAgAAZHJzL2Uyb0RvYy54bWxQSwECLQAUAAYACAAAACEAbFGlztoAAAAD AQAADwAAAAAAAAAAAAAAAAAtBAAAZHJzL2Rvd25yZXYueG1sUEsFBgAAAAAEAAQA8wAAADQFAAAA AA== " filled="f" stroked="f">
              <v:textbox style="mso-fit-shape-to-text:t" inset="0,0,0,0">
                <w:txbxContent>
                  <w:p w14:paraId="1D14D23C" w14:textId="77777777" w:rsidR="008F024B" w:rsidRDefault="007827CB">
                    <w:pPr>
                      <w:pStyle w:val="Antrats"/>
                      <w:rPr>
                        <w:color w:val="000000"/>
                      </w:rPr>
                    </w:pPr>
                    <w:r>
                      <w:rPr>
                        <w:color w:val="000000"/>
                      </w:rPr>
                      <w:fldChar w:fldCharType="begin"/>
                    </w:r>
                    <w:r>
                      <w:instrText>PAGE</w:instrText>
                    </w:r>
                    <w:r>
                      <w:fldChar w:fldCharType="separate"/>
                    </w:r>
                    <w:r w:rsidR="001B67E9">
                      <w:rPr>
                        <w:noProof/>
                      </w:rPr>
                      <w:t>2</w:t>
                    </w:r>
                    <w: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24B"/>
    <w:rsid w:val="000521B8"/>
    <w:rsid w:val="001B67E9"/>
    <w:rsid w:val="0023426B"/>
    <w:rsid w:val="00435C9E"/>
    <w:rsid w:val="00533455"/>
    <w:rsid w:val="00580BF8"/>
    <w:rsid w:val="00612E09"/>
    <w:rsid w:val="00682500"/>
    <w:rsid w:val="006B2B2B"/>
    <w:rsid w:val="006D6D0B"/>
    <w:rsid w:val="00734439"/>
    <w:rsid w:val="007651EC"/>
    <w:rsid w:val="007827CB"/>
    <w:rsid w:val="008A6C6C"/>
    <w:rsid w:val="008F024B"/>
    <w:rsid w:val="009A53A8"/>
    <w:rsid w:val="009B681C"/>
    <w:rsid w:val="009D2617"/>
    <w:rsid w:val="009F15D3"/>
    <w:rsid w:val="00B85B75"/>
    <w:rsid w:val="00BB3584"/>
    <w:rsid w:val="00D97166"/>
    <w:rsid w:val="00E4519B"/>
    <w:rsid w:val="00E509C4"/>
    <w:rsid w:val="00E8374F"/>
    <w:rsid w:val="00F10EA6"/>
    <w:rsid w:val="00F433B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AE09"/>
  <w15:docId w15:val="{E1828736-33F0-49F4-AC7C-CEF0DFD2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both"/>
    </w:pPr>
    <w:rPr>
      <w:color w:val="00000A"/>
      <w:sz w:val="24"/>
      <w:szCs w:val="24"/>
      <w:lang w:eastAsia="en-US"/>
    </w:rPr>
  </w:style>
  <w:style w:type="paragraph" w:styleId="Antrat1">
    <w:name w:val="heading 1"/>
    <w:basedOn w:val="prastasis"/>
    <w:next w:val="prastasis"/>
    <w:qFormat/>
    <w:pPr>
      <w:keepNext/>
      <w:overflowPunct w:val="0"/>
      <w:spacing w:before="240" w:after="60"/>
      <w:jc w:val="left"/>
      <w:textAlignment w:val="baseline"/>
      <w:outlineLvl w:val="0"/>
    </w:pPr>
    <w:rPr>
      <w:rFonts w:ascii="Arial" w:hAnsi="Arial"/>
      <w:b/>
      <w:sz w:val="28"/>
      <w:szCs w:val="20"/>
      <w:lang w:val="en-GB"/>
    </w:rPr>
  </w:style>
  <w:style w:type="paragraph" w:styleId="Antrat2">
    <w:name w:val="heading 2"/>
    <w:basedOn w:val="prastasis"/>
    <w:next w:val="prastasis"/>
    <w:qFormat/>
    <w:pPr>
      <w:keepNext/>
      <w:overflowPunct w:val="0"/>
      <w:jc w:val="left"/>
      <w:textAlignment w:val="baseline"/>
      <w:outlineLvl w:val="1"/>
    </w:pPr>
    <w:rPr>
      <w:b/>
      <w:szCs w:val="20"/>
    </w:rPr>
  </w:style>
  <w:style w:type="paragraph" w:styleId="Antrat3">
    <w:name w:val="heading 3"/>
    <w:basedOn w:val="prastasis"/>
    <w:next w:val="prastasis"/>
    <w:qFormat/>
    <w:pPr>
      <w:keepNext/>
      <w:outlineLvl w:val="2"/>
    </w:pPr>
    <w:rPr>
      <w:b/>
      <w:bCs/>
    </w:rPr>
  </w:style>
  <w:style w:type="paragraph" w:styleId="Antrat4">
    <w:name w:val="heading 4"/>
    <w:basedOn w:val="prastasis"/>
    <w:next w:val="prastasis"/>
    <w:qFormat/>
    <w:pPr>
      <w:keepNext/>
      <w:ind w:firstLine="22"/>
      <w:jc w:val="left"/>
      <w:outlineLvl w:val="3"/>
    </w:pPr>
    <w:rPr>
      <w:b/>
    </w:rPr>
  </w:style>
  <w:style w:type="paragraph" w:styleId="Antrat7">
    <w:name w:val="heading 7"/>
    <w:basedOn w:val="prastasis"/>
    <w:next w:val="prastasis"/>
    <w:qFormat/>
    <w:pPr>
      <w:keepNext/>
      <w:tabs>
        <w:tab w:val="left" w:pos="720"/>
        <w:tab w:val="right" w:pos="8953"/>
      </w:tabs>
      <w:overflowPunct w:val="0"/>
      <w:spacing w:line="240" w:lineRule="atLeast"/>
      <w:jc w:val="center"/>
      <w:textAlignment w:val="baseline"/>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InternetLink">
    <w:name w:val="Internet Link"/>
    <w:rPr>
      <w:color w:val="0000FF"/>
      <w:u w:val="single"/>
    </w:rPr>
  </w:style>
  <w:style w:type="character" w:styleId="Perirtashipersaitas">
    <w:name w:val="FollowedHyperlink"/>
    <w:qFormat/>
    <w:rPr>
      <w:color w:val="800080"/>
      <w:u w:val="single"/>
    </w:rPr>
  </w:style>
  <w:style w:type="character" w:styleId="Komentaronuoroda">
    <w:name w:val="annotation reference"/>
    <w:semiHidden/>
    <w:qFormat/>
    <w:rsid w:val="00844B93"/>
    <w:rPr>
      <w:sz w:val="16"/>
      <w:szCs w:val="16"/>
    </w:rPr>
  </w:style>
  <w:style w:type="character" w:customStyle="1" w:styleId="statymonr">
    <w:name w:val="statymonr"/>
    <w:qFormat/>
    <w:rsid w:val="00F13470"/>
  </w:style>
  <w:style w:type="character" w:customStyle="1" w:styleId="BodyTextIndentChar">
    <w:name w:val="Body Text Indent Char"/>
    <w:link w:val="TextBodyIndent"/>
    <w:semiHidden/>
    <w:qFormat/>
    <w:rsid w:val="0018249E"/>
    <w:rPr>
      <w:sz w:val="24"/>
      <w:lang w:val="lt-LT" w:eastAsia="en-US" w:bidi="ar-SA"/>
    </w:rPr>
  </w:style>
  <w:style w:type="character" w:customStyle="1" w:styleId="KomentarotekstasDiagrama">
    <w:name w:val="Komentaro tekstas Diagrama"/>
    <w:link w:val="Komentarotekstas"/>
    <w:qFormat/>
    <w:rsid w:val="0061110B"/>
    <w:rPr>
      <w:lang w:val="lt-LT" w:eastAsia="en-US" w:bidi="ar-SA"/>
    </w:rPr>
  </w:style>
  <w:style w:type="character" w:customStyle="1" w:styleId="StrongEmphasis">
    <w:name w:val="Strong Emphasis"/>
    <w:rPr>
      <w:b/>
      <w:bCs/>
    </w:rPr>
  </w:style>
  <w:style w:type="paragraph" w:customStyle="1" w:styleId="Heading">
    <w:name w:val="Heading"/>
    <w:basedOn w:val="prastasis"/>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prastasis"/>
    <w:pPr>
      <w:overflowPunct w:val="0"/>
      <w:ind w:right="702"/>
      <w:jc w:val="center"/>
      <w:textAlignment w:val="baseline"/>
    </w:pPr>
    <w:rPr>
      <w:rFonts w:ascii="TimesLT" w:hAnsi="TimesLT"/>
      <w:b/>
      <w:szCs w:val="20"/>
    </w:rPr>
  </w:style>
  <w:style w:type="paragraph" w:styleId="Sraas">
    <w:name w:val="List"/>
    <w:basedOn w:val="TextBody"/>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Fait">
    <w:name w:val="Fait ?"/>
    <w:basedOn w:val="prastasis"/>
    <w:next w:val="prastasis"/>
    <w:qFormat/>
    <w:pPr>
      <w:overflowPunct w:val="0"/>
      <w:spacing w:before="120"/>
      <w:textAlignment w:val="baseline"/>
    </w:pPr>
    <w:rPr>
      <w:szCs w:val="20"/>
      <w:lang w:val="en-GB"/>
    </w:rPr>
  </w:style>
  <w:style w:type="paragraph" w:styleId="Porat">
    <w:name w:val="footer"/>
    <w:basedOn w:val="prastasis"/>
    <w:pPr>
      <w:tabs>
        <w:tab w:val="center" w:pos="4153"/>
        <w:tab w:val="right" w:pos="8306"/>
      </w:tabs>
      <w:overflowPunct w:val="0"/>
      <w:jc w:val="left"/>
      <w:textAlignment w:val="baseline"/>
    </w:pPr>
    <w:rPr>
      <w:sz w:val="20"/>
      <w:szCs w:val="20"/>
      <w:lang w:val="en-GB"/>
    </w:rPr>
  </w:style>
  <w:style w:type="paragraph" w:styleId="Pagrindinistekstas2">
    <w:name w:val="Body Text 2"/>
    <w:basedOn w:val="prastasis"/>
    <w:qFormat/>
    <w:pPr>
      <w:overflowPunct w:val="0"/>
      <w:spacing w:line="360" w:lineRule="auto"/>
      <w:textAlignment w:val="baseline"/>
    </w:pPr>
    <w:rPr>
      <w:szCs w:val="20"/>
    </w:rPr>
  </w:style>
  <w:style w:type="paragraph" w:styleId="Antrats">
    <w:name w:val="header"/>
    <w:basedOn w:val="prastasis"/>
    <w:pPr>
      <w:tabs>
        <w:tab w:val="center" w:pos="4153"/>
        <w:tab w:val="right" w:pos="8306"/>
      </w:tabs>
      <w:overflowPunct w:val="0"/>
      <w:jc w:val="left"/>
      <w:textAlignment w:val="baseline"/>
    </w:pPr>
    <w:rPr>
      <w:sz w:val="20"/>
      <w:szCs w:val="20"/>
      <w:lang w:val="en-GB"/>
    </w:rPr>
  </w:style>
  <w:style w:type="paragraph" w:styleId="Pagrindinistekstas3">
    <w:name w:val="Body Text 3"/>
    <w:basedOn w:val="prastasis"/>
    <w:qFormat/>
    <w:pPr>
      <w:overflowPunct w:val="0"/>
      <w:jc w:val="left"/>
      <w:textAlignment w:val="baseline"/>
    </w:pPr>
    <w:rPr>
      <w:szCs w:val="20"/>
    </w:rPr>
  </w:style>
  <w:style w:type="paragraph" w:customStyle="1" w:styleId="TextBodyIndent">
    <w:name w:val="Text Body Indent"/>
    <w:basedOn w:val="prastasis"/>
    <w:link w:val="BodyTextIndentChar"/>
    <w:pPr>
      <w:ind w:firstLine="851"/>
    </w:pPr>
    <w:rPr>
      <w:szCs w:val="20"/>
    </w:rPr>
  </w:style>
  <w:style w:type="paragraph" w:styleId="Pagrindiniotekstotrauka2">
    <w:name w:val="Body Text Indent 2"/>
    <w:basedOn w:val="prastasis"/>
    <w:qFormat/>
    <w:pPr>
      <w:ind w:firstLine="255"/>
      <w:jc w:val="left"/>
    </w:pPr>
  </w:style>
  <w:style w:type="paragraph" w:styleId="Pagrindiniotekstotrauka3">
    <w:name w:val="Body Text Indent 3"/>
    <w:basedOn w:val="prastasis"/>
    <w:qFormat/>
    <w:pPr>
      <w:ind w:firstLine="720"/>
    </w:pPr>
    <w:rPr>
      <w:szCs w:val="20"/>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val="en-GB"/>
    </w:rPr>
  </w:style>
  <w:style w:type="paragraph" w:customStyle="1" w:styleId="fait0">
    <w:name w:val="fait"/>
    <w:basedOn w:val="prastasis"/>
    <w:qFormat/>
    <w:pPr>
      <w:spacing w:beforeAutospacing="1" w:afterAutospacing="1"/>
      <w:jc w:val="left"/>
    </w:pPr>
    <w:rPr>
      <w:rFonts w:ascii="Arial Unicode MS" w:eastAsia="Arial Unicode MS" w:hAnsi="Arial Unicode MS" w:cs="Arial Unicode MS"/>
      <w:lang w:val="en-GB"/>
    </w:rPr>
  </w:style>
  <w:style w:type="paragraph" w:customStyle="1" w:styleId="istatymas">
    <w:name w:val="istatymas"/>
    <w:basedOn w:val="prastasis"/>
    <w:qFormat/>
    <w:pPr>
      <w:spacing w:beforeAutospacing="1" w:afterAutospacing="1"/>
      <w:jc w:val="left"/>
    </w:pPr>
    <w:rPr>
      <w:rFonts w:ascii="Arial Unicode MS" w:eastAsia="Arial Unicode MS" w:hAnsi="Arial Unicode MS" w:cs="Arial Unicode MS"/>
      <w:lang w:val="en-GB"/>
    </w:rPr>
  </w:style>
  <w:style w:type="paragraph" w:customStyle="1" w:styleId="patvirtinta">
    <w:name w:val="patvirtinta"/>
    <w:basedOn w:val="prastasis"/>
    <w:qFormat/>
    <w:pPr>
      <w:spacing w:beforeAutospacing="1" w:afterAutospacing="1"/>
      <w:jc w:val="left"/>
    </w:pPr>
    <w:rPr>
      <w:rFonts w:ascii="Arial Unicode MS" w:eastAsia="Arial Unicode MS" w:hAnsi="Arial Unicode MS" w:cs="Arial Unicode MS"/>
      <w:lang w:val="en-GB"/>
    </w:rPr>
  </w:style>
  <w:style w:type="paragraph" w:customStyle="1" w:styleId="centrbold">
    <w:name w:val="centrbold"/>
    <w:basedOn w:val="prastasis"/>
    <w:qFormat/>
    <w:pPr>
      <w:spacing w:beforeAutospacing="1" w:afterAutospacing="1"/>
      <w:jc w:val="left"/>
    </w:pPr>
    <w:rPr>
      <w:rFonts w:ascii="Arial Unicode MS" w:eastAsia="Arial Unicode MS" w:hAnsi="Arial Unicode MS" w:cs="Arial Unicode MS"/>
      <w:lang w:val="en-GB"/>
    </w:rPr>
  </w:style>
  <w:style w:type="paragraph" w:customStyle="1" w:styleId="Pagrindinistekstas1">
    <w:name w:val="Pagrindinis tekstas1"/>
    <w:qFormat/>
    <w:pPr>
      <w:ind w:firstLine="312"/>
      <w:jc w:val="both"/>
    </w:pPr>
    <w:rPr>
      <w:rFonts w:ascii="TimesLT" w:hAnsi="TimesLT"/>
      <w:color w:val="00000A"/>
      <w:sz w:val="24"/>
      <w:lang w:val="en-US" w:eastAsia="en-US"/>
    </w:rPr>
  </w:style>
  <w:style w:type="paragraph" w:customStyle="1" w:styleId="statymopavad">
    <w:name w:val="statymopavad"/>
    <w:basedOn w:val="prastasis"/>
    <w:qFormat/>
    <w:pPr>
      <w:spacing w:beforeAutospacing="1" w:afterAutospacing="1"/>
      <w:jc w:val="left"/>
    </w:pPr>
    <w:rPr>
      <w:rFonts w:ascii="Arial Unicode MS" w:eastAsia="Arial Unicode MS" w:hAnsi="Arial Unicode MS" w:cs="Arial Unicode MS"/>
      <w:lang w:val="en-GB"/>
    </w:rPr>
  </w:style>
  <w:style w:type="paragraph" w:customStyle="1" w:styleId="Subh1">
    <w:name w:val="Subh 1"/>
    <w:basedOn w:val="Antrat2"/>
    <w:qFormat/>
    <w:pPr>
      <w:overflowPunct/>
      <w:spacing w:before="480" w:after="240"/>
      <w:ind w:left="397"/>
      <w:jc w:val="center"/>
      <w:textAlignment w:val="auto"/>
    </w:pPr>
    <w:rPr>
      <w:caps/>
    </w:rPr>
  </w:style>
  <w:style w:type="paragraph" w:customStyle="1" w:styleId="bodytext">
    <w:name w:val="bodytext"/>
    <w:basedOn w:val="prastasis"/>
    <w:qFormat/>
    <w:pPr>
      <w:spacing w:before="100" w:after="100"/>
      <w:jc w:val="left"/>
    </w:pPr>
    <w:rPr>
      <w:rFonts w:ascii="Arial Unicode MS" w:eastAsia="Arial Unicode MS" w:hAnsi="Arial Unicode MS"/>
      <w:szCs w:val="20"/>
      <w:lang w:val="en-GB"/>
    </w:rPr>
  </w:style>
  <w:style w:type="paragraph" w:styleId="Debesliotekstas">
    <w:name w:val="Balloon Text"/>
    <w:basedOn w:val="prastasis"/>
    <w:semiHidden/>
    <w:qFormat/>
    <w:rPr>
      <w:rFonts w:ascii="Tahoma" w:hAnsi="Tahoma" w:cs="Tahoma"/>
      <w:sz w:val="16"/>
      <w:szCs w:val="16"/>
    </w:rPr>
  </w:style>
  <w:style w:type="paragraph" w:customStyle="1" w:styleId="Lentpavad">
    <w:name w:val="Lent pavad"/>
    <w:basedOn w:val="prastasis"/>
    <w:qFormat/>
    <w:pPr>
      <w:spacing w:before="240" w:after="60"/>
      <w:jc w:val="left"/>
    </w:pPr>
    <w:rPr>
      <w:szCs w:val="20"/>
    </w:rPr>
  </w:style>
  <w:style w:type="paragraph" w:styleId="Paprastasistekstas">
    <w:name w:val="Plain Text"/>
    <w:basedOn w:val="prastasis"/>
    <w:qFormat/>
    <w:rsid w:val="009F7536"/>
    <w:pPr>
      <w:spacing w:beforeAutospacing="1" w:afterAutospacing="1"/>
      <w:jc w:val="left"/>
    </w:pPr>
    <w:rPr>
      <w:lang w:val="en-US" w:bidi="bn-IN"/>
    </w:rPr>
  </w:style>
  <w:style w:type="paragraph" w:styleId="Komentarotekstas">
    <w:name w:val="annotation text"/>
    <w:basedOn w:val="prastasis"/>
    <w:link w:val="KomentarotekstasDiagrama"/>
    <w:semiHidden/>
    <w:qFormat/>
    <w:rsid w:val="00844B93"/>
    <w:rPr>
      <w:sz w:val="20"/>
      <w:szCs w:val="20"/>
    </w:rPr>
  </w:style>
  <w:style w:type="paragraph" w:styleId="Komentarotema">
    <w:name w:val="annotation subject"/>
    <w:basedOn w:val="Komentarotekstas"/>
    <w:semiHidden/>
    <w:qFormat/>
    <w:rsid w:val="00844B93"/>
    <w:rPr>
      <w:b/>
      <w:bCs/>
    </w:rPr>
  </w:style>
  <w:style w:type="paragraph" w:customStyle="1" w:styleId="CharCharCharCharCharCharCharCharCharChar">
    <w:name w:val="Char Char Char Char Char Char Char Char Char Char"/>
    <w:basedOn w:val="prastasis"/>
    <w:qFormat/>
    <w:rsid w:val="00113A5D"/>
    <w:pPr>
      <w:spacing w:after="160" w:line="240" w:lineRule="exact"/>
      <w:jc w:val="left"/>
    </w:pPr>
    <w:rPr>
      <w:rFonts w:ascii="Tahoma" w:hAnsi="Tahoma"/>
      <w:sz w:val="20"/>
      <w:szCs w:val="20"/>
      <w:lang w:val="en-US"/>
    </w:rPr>
  </w:style>
  <w:style w:type="paragraph" w:customStyle="1" w:styleId="BodyText1">
    <w:name w:val="Body Text1"/>
    <w:qFormat/>
    <w:rsid w:val="00113A5D"/>
    <w:pPr>
      <w:ind w:firstLine="312"/>
      <w:jc w:val="both"/>
    </w:pPr>
    <w:rPr>
      <w:rFonts w:ascii="TimesLT" w:hAnsi="TimesLT" w:cs="TimesLT"/>
      <w:color w:val="00000A"/>
      <w:sz w:val="24"/>
      <w:lang w:val="en-US" w:eastAsia="en-US"/>
    </w:rPr>
  </w:style>
  <w:style w:type="paragraph" w:customStyle="1" w:styleId="DiagramaDiagramaDiagramaCharCharDiagramaDiagramaCharCharDiagramaDiagrama">
    <w:name w:val="Diagrama Diagrama Diagrama Char Char Diagrama Diagrama Char Char Diagrama Diagrama"/>
    <w:basedOn w:val="prastasis"/>
    <w:qFormat/>
    <w:rsid w:val="007D75E1"/>
    <w:pPr>
      <w:spacing w:after="160" w:line="240" w:lineRule="exact"/>
      <w:jc w:val="left"/>
    </w:pPr>
    <w:rPr>
      <w:rFonts w:ascii="Tahoma" w:hAnsi="Tahoma"/>
      <w:sz w:val="20"/>
      <w:szCs w:val="20"/>
      <w:lang w:val="en-US"/>
    </w:rPr>
  </w:style>
  <w:style w:type="paragraph" w:customStyle="1" w:styleId="CharChar1CharCharChar">
    <w:name w:val="Char Char1 Char Char Char"/>
    <w:basedOn w:val="prastasis"/>
    <w:qFormat/>
    <w:rsid w:val="00315793"/>
    <w:pPr>
      <w:spacing w:after="160" w:line="240" w:lineRule="exact"/>
      <w:jc w:val="left"/>
    </w:pPr>
    <w:rPr>
      <w:rFonts w:ascii="Tahoma" w:hAnsi="Tahoma"/>
      <w:sz w:val="20"/>
      <w:szCs w:val="20"/>
      <w:lang w:val="en-US"/>
    </w:rPr>
  </w:style>
  <w:style w:type="paragraph" w:customStyle="1" w:styleId="Char6">
    <w:name w:val="Char6"/>
    <w:basedOn w:val="prastasis"/>
    <w:qFormat/>
    <w:rsid w:val="000148B9"/>
    <w:pPr>
      <w:spacing w:after="160" w:line="240" w:lineRule="exact"/>
      <w:jc w:val="left"/>
    </w:pPr>
    <w:rPr>
      <w:rFonts w:ascii="Tahoma" w:hAnsi="Tahoma"/>
      <w:sz w:val="20"/>
      <w:szCs w:val="20"/>
      <w:lang w:val="en-US"/>
    </w:rPr>
  </w:style>
  <w:style w:type="paragraph" w:customStyle="1" w:styleId="Char6CharCharChar">
    <w:name w:val="Char6 Char Char Char"/>
    <w:basedOn w:val="prastasis"/>
    <w:qFormat/>
    <w:rsid w:val="0061110B"/>
    <w:pPr>
      <w:spacing w:after="160" w:line="240" w:lineRule="exact"/>
      <w:jc w:val="left"/>
    </w:pPr>
    <w:rPr>
      <w:rFonts w:ascii="Tahoma" w:hAnsi="Tahoma"/>
      <w:sz w:val="20"/>
      <w:szCs w:val="20"/>
      <w:lang w:val="en-US"/>
    </w:rPr>
  </w:style>
  <w:style w:type="paragraph" w:customStyle="1" w:styleId="FrameContents">
    <w:name w:val="Frame Contents"/>
    <w:basedOn w:val="prastasis"/>
    <w:qFormat/>
  </w:style>
  <w:style w:type="paragraph" w:customStyle="1" w:styleId="PreformattedText">
    <w:name w:val="Preformatted Text"/>
    <w:basedOn w:val="prastasis"/>
    <w:qFormat/>
    <w:rPr>
      <w:rFonts w:ascii="Liberation Mono" w:eastAsia="NSimSun" w:hAnsi="Liberation Mono" w:cs="Liberation Mono"/>
      <w:sz w:val="20"/>
      <w:szCs w:val="20"/>
    </w:rPr>
  </w:style>
  <w:style w:type="paragraph" w:customStyle="1" w:styleId="TableContents">
    <w:name w:val="Table Contents"/>
    <w:basedOn w:val="prastasis"/>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2080</Words>
  <Characters>1187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Atitikties lentele</vt:lpstr>
    </vt:vector>
  </TitlesOfParts>
  <Company>RSC</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2021-07-14T11:16:00Z</dcterms:created>
  <dc:creator>RSC</dc:creator>
  <dc:language>lt-LT</dc:language>
  <cp:lastModifiedBy>Jurgita Laskevičiūtė</cp:lastModifiedBy>
  <cp:lastPrinted>2015-05-19T08:59:00Z</cp:lastPrinted>
  <dcterms:modified xsi:type="dcterms:W3CDTF">2021-10-14T11:21:00Z</dcterms:modified>
  <cp:revision>5</cp:revision>
  <dc:title>Atitikties lentele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RSC</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