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DF830" w14:textId="77777777" w:rsidR="00EB1F4C" w:rsidRPr="005E5C66" w:rsidRDefault="00EB1F4C" w:rsidP="001C6BD0">
      <w:pPr>
        <w:spacing w:after="0" w:line="240" w:lineRule="auto"/>
        <w:jc w:val="center"/>
        <w:rPr>
          <w:rFonts w:ascii="Times New Roman" w:hAnsi="Times New Roman" w:cs="Times New Roman"/>
          <w:b/>
          <w:bCs/>
          <w:lang w:val="lt-LT"/>
        </w:rPr>
      </w:pPr>
      <w:r w:rsidRPr="005E5C66">
        <w:rPr>
          <w:rFonts w:ascii="Times New Roman" w:hAnsi="Times New Roman" w:cs="Times New Roman"/>
          <w:b/>
          <w:bCs/>
          <w:lang w:val="lt-LT"/>
        </w:rPr>
        <w:t>LIETUVOS RESPUBLIKOS VYRIAUSYBĖS NUTARIMO „</w:t>
      </w:r>
      <w:r w:rsidRPr="005E5C66">
        <w:rPr>
          <w:rFonts w:ascii="Times New Roman" w:hAnsi="Times New Roman" w:cs="Times New Roman"/>
          <w:b/>
          <w:bCs/>
          <w:lang w:val="lt-LT" w:eastAsia="lt-LT"/>
        </w:rPr>
        <w:t xml:space="preserve">DĖL </w:t>
      </w:r>
      <w:r w:rsidRPr="005E5C66">
        <w:rPr>
          <w:rFonts w:ascii="Times New Roman" w:hAnsi="Times New Roman" w:cs="Times New Roman"/>
          <w:b/>
          <w:bCs/>
          <w:color w:val="000000"/>
          <w:lang w:val="lt-LT" w:eastAsia="lt-LT"/>
        </w:rPr>
        <w:t xml:space="preserve">LIETUVOS RESPUBLIKOS VYRIAUSYBĖS </w:t>
      </w:r>
      <w:r w:rsidRPr="005E5C66">
        <w:rPr>
          <w:rFonts w:ascii="Times New Roman" w:hAnsi="Times New Roman" w:cs="Times New Roman"/>
          <w:b/>
          <w:bCs/>
          <w:lang w:val="lt-LT"/>
        </w:rPr>
        <w:t xml:space="preserve">2004 M. RUGPJŪČIO 19 D. </w:t>
      </w:r>
      <w:r w:rsidRPr="005E5C66">
        <w:rPr>
          <w:rFonts w:ascii="Times New Roman" w:hAnsi="Times New Roman" w:cs="Times New Roman"/>
          <w:b/>
          <w:bCs/>
          <w:color w:val="000000"/>
          <w:lang w:val="lt-LT" w:eastAsia="lt-LT"/>
        </w:rPr>
        <w:t>NUTARIMO</w:t>
      </w:r>
      <w:r w:rsidRPr="005E5C66">
        <w:rPr>
          <w:rFonts w:ascii="Times New Roman" w:hAnsi="Times New Roman" w:cs="Times New Roman"/>
          <w:b/>
          <w:bCs/>
          <w:lang w:val="lt-LT"/>
        </w:rPr>
        <w:t xml:space="preserve"> NR. 997</w:t>
      </w:r>
      <w:r w:rsidRPr="005E5C66">
        <w:rPr>
          <w:rFonts w:ascii="Times New Roman" w:hAnsi="Times New Roman" w:cs="Times New Roman"/>
          <w:b/>
          <w:bCs/>
          <w:color w:val="000000"/>
          <w:lang w:val="lt-LT" w:eastAsia="lt-LT"/>
        </w:rPr>
        <w:t xml:space="preserve"> „</w:t>
      </w:r>
      <w:r w:rsidRPr="005E5C66">
        <w:rPr>
          <w:rFonts w:ascii="Times New Roman" w:hAnsi="Times New Roman" w:cs="Times New Roman"/>
          <w:b/>
          <w:bCs/>
          <w:lang w:val="lt-LT"/>
        </w:rPr>
        <w:t>DĖL TABAKO GAMINIŲ VARTOJIMO, JO DAROMOS ŽALOS SVEIKATAI IR ŪKIUI STEBĖSENOS (MONITORINGO) TAISYKLIŲ PATVIRTINIMO</w:t>
      </w:r>
      <w:r w:rsidRPr="005E5C66">
        <w:rPr>
          <w:rFonts w:ascii="Times New Roman" w:hAnsi="Times New Roman" w:cs="Times New Roman"/>
          <w:b/>
          <w:bCs/>
          <w:color w:val="000000"/>
          <w:lang w:val="lt-LT" w:eastAsia="lt-LT"/>
        </w:rPr>
        <w:t>“ PAKEITIMO“</w:t>
      </w:r>
      <w:r w:rsidRPr="005E5C66">
        <w:rPr>
          <w:rFonts w:ascii="Times New Roman" w:hAnsi="Times New Roman" w:cs="Times New Roman"/>
          <w:b/>
          <w:bCs/>
          <w:lang w:val="lt-LT"/>
        </w:rPr>
        <w:t xml:space="preserve"> PROJEKTO</w:t>
      </w:r>
    </w:p>
    <w:p w14:paraId="0A7719C4" w14:textId="77777777" w:rsidR="00EB1F4C" w:rsidRPr="005E5C66" w:rsidRDefault="00EB1F4C" w:rsidP="001C6BD0">
      <w:pPr>
        <w:spacing w:after="0" w:line="240" w:lineRule="auto"/>
        <w:jc w:val="center"/>
        <w:rPr>
          <w:rFonts w:ascii="Times New Roman" w:hAnsi="Times New Roman" w:cs="Times New Roman"/>
          <w:b/>
          <w:bCs/>
          <w:lang w:val="lt-LT"/>
        </w:rPr>
      </w:pPr>
      <w:r w:rsidRPr="005E5C66">
        <w:rPr>
          <w:rFonts w:ascii="Times New Roman" w:hAnsi="Times New Roman" w:cs="Times New Roman"/>
          <w:b/>
          <w:bCs/>
          <w:lang w:val="lt-LT"/>
        </w:rPr>
        <w:t>DERINIMO PAŽYMA</w:t>
      </w:r>
    </w:p>
    <w:p w14:paraId="16241CE4" w14:textId="77777777" w:rsidR="00EB1F4C" w:rsidRPr="005E5C66" w:rsidRDefault="00EB1F4C" w:rsidP="00BD47BF">
      <w:pPr>
        <w:spacing w:after="0" w:line="240" w:lineRule="auto"/>
        <w:jc w:val="both"/>
        <w:rPr>
          <w:rFonts w:ascii="Times New Roman" w:hAnsi="Times New Roman" w:cs="Times New Roman"/>
          <w:b/>
          <w:bCs/>
          <w:caps/>
          <w:sz w:val="10"/>
          <w:szCs w:val="10"/>
          <w:lang w:val="lt-LT"/>
        </w:rPr>
      </w:pPr>
    </w:p>
    <w:tbl>
      <w:tblPr>
        <w:tblW w:w="1445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0"/>
        <w:gridCol w:w="6015"/>
        <w:gridCol w:w="6974"/>
      </w:tblGrid>
      <w:tr w:rsidR="00EB1F4C" w:rsidRPr="005E5C66" w14:paraId="2216A79F" w14:textId="77777777" w:rsidTr="002E46BD">
        <w:trPr>
          <w:trHeight w:val="20"/>
        </w:trPr>
        <w:tc>
          <w:tcPr>
            <w:tcW w:w="1470" w:type="dxa"/>
          </w:tcPr>
          <w:p w14:paraId="02752283" w14:textId="77777777" w:rsidR="00EB1F4C" w:rsidRPr="005E5C66" w:rsidRDefault="00EB1F4C" w:rsidP="00BD47BF">
            <w:pPr>
              <w:spacing w:after="0" w:line="240" w:lineRule="auto"/>
              <w:jc w:val="both"/>
              <w:rPr>
                <w:rFonts w:ascii="Times New Roman" w:hAnsi="Times New Roman" w:cs="Times New Roman"/>
                <w:b/>
                <w:bCs/>
                <w:lang w:val="lt-LT"/>
              </w:rPr>
            </w:pPr>
            <w:r w:rsidRPr="005E5C66">
              <w:rPr>
                <w:rFonts w:ascii="Times New Roman" w:hAnsi="Times New Roman" w:cs="Times New Roman"/>
                <w:b/>
                <w:bCs/>
                <w:lang w:val="lt-LT"/>
              </w:rPr>
              <w:t>Institucijos pavadinimas, rašto data ir numeris</w:t>
            </w:r>
          </w:p>
        </w:tc>
        <w:tc>
          <w:tcPr>
            <w:tcW w:w="6015" w:type="dxa"/>
          </w:tcPr>
          <w:p w14:paraId="62B99A3C" w14:textId="77777777" w:rsidR="00EB1F4C" w:rsidRPr="005E5C66" w:rsidRDefault="00EB1F4C" w:rsidP="00BD47BF">
            <w:pPr>
              <w:spacing w:after="0" w:line="240" w:lineRule="auto"/>
              <w:jc w:val="both"/>
              <w:rPr>
                <w:rFonts w:ascii="Times New Roman" w:hAnsi="Times New Roman" w:cs="Times New Roman"/>
                <w:b/>
                <w:bCs/>
                <w:lang w:val="lt-LT"/>
              </w:rPr>
            </w:pPr>
            <w:r w:rsidRPr="005E5C66">
              <w:rPr>
                <w:rFonts w:ascii="Times New Roman" w:hAnsi="Times New Roman" w:cs="Times New Roman"/>
                <w:b/>
                <w:bCs/>
                <w:lang w:val="lt-LT"/>
              </w:rPr>
              <w:t>Pastabos ir pasiūlymai</w:t>
            </w:r>
          </w:p>
        </w:tc>
        <w:tc>
          <w:tcPr>
            <w:tcW w:w="6974" w:type="dxa"/>
          </w:tcPr>
          <w:p w14:paraId="055ED4CE" w14:textId="77777777" w:rsidR="00EB1F4C" w:rsidRPr="005E5C66" w:rsidRDefault="00EB1F4C" w:rsidP="00BD47BF">
            <w:pPr>
              <w:spacing w:after="0" w:line="240" w:lineRule="auto"/>
              <w:jc w:val="both"/>
              <w:rPr>
                <w:rFonts w:ascii="Times New Roman" w:hAnsi="Times New Roman" w:cs="Times New Roman"/>
                <w:b/>
                <w:bCs/>
                <w:lang w:val="lt-LT"/>
              </w:rPr>
            </w:pPr>
            <w:r w:rsidRPr="005E5C66">
              <w:rPr>
                <w:rFonts w:ascii="Times New Roman" w:hAnsi="Times New Roman" w:cs="Times New Roman"/>
                <w:b/>
                <w:bCs/>
                <w:shd w:val="clear" w:color="auto" w:fill="FFFFFF"/>
                <w:lang w:val="lt-LT"/>
              </w:rPr>
              <w:t>Argumentai, kodėl neatsižvelgta į institucijų pastabas ir pasiūlymus</w:t>
            </w:r>
          </w:p>
        </w:tc>
      </w:tr>
      <w:tr w:rsidR="00EB1F4C" w:rsidRPr="005E5C66" w14:paraId="2FB883C8" w14:textId="77777777" w:rsidTr="002E46BD">
        <w:trPr>
          <w:trHeight w:val="20"/>
        </w:trPr>
        <w:tc>
          <w:tcPr>
            <w:tcW w:w="1470" w:type="dxa"/>
          </w:tcPr>
          <w:p w14:paraId="5A294EDC" w14:textId="77777777" w:rsidR="00EB1F4C" w:rsidRPr="005E5C66" w:rsidRDefault="00EB1F4C" w:rsidP="00D26116">
            <w:pPr>
              <w:spacing w:after="0" w:line="240" w:lineRule="auto"/>
              <w:jc w:val="both"/>
              <w:rPr>
                <w:rFonts w:ascii="Times New Roman" w:hAnsi="Times New Roman" w:cs="Times New Roman"/>
                <w:b/>
                <w:bCs/>
                <w:lang w:val="lt-LT"/>
              </w:rPr>
            </w:pPr>
            <w:r w:rsidRPr="005E5C66">
              <w:rPr>
                <w:rFonts w:ascii="Times New Roman" w:hAnsi="Times New Roman" w:cs="Times New Roman"/>
                <w:lang w:val="lt-LT"/>
              </w:rPr>
              <w:t xml:space="preserve">Lietuvos Respublikos ekonomikos ir inovacijų ministerijos 2021 m. balandžio </w:t>
            </w:r>
            <w:r w:rsidRPr="005E5C66">
              <w:rPr>
                <w:rFonts w:ascii="Times New Roman" w:hAnsi="Times New Roman" w:cs="Times New Roman"/>
                <w:lang w:val="lt-LT"/>
              </w:rPr>
              <w:br/>
              <w:t>27 d. Nr. (4.6-82 E)</w:t>
            </w:r>
            <w:r w:rsidRPr="005E5C66">
              <w:rPr>
                <w:rFonts w:ascii="Times New Roman" w:hAnsi="Times New Roman" w:cs="Times New Roman"/>
                <w:color w:val="000000"/>
                <w:shd w:val="clear" w:color="auto" w:fill="FFFFFF"/>
                <w:lang w:val="lt-LT"/>
              </w:rPr>
              <w:t>3-1952</w:t>
            </w:r>
          </w:p>
        </w:tc>
        <w:tc>
          <w:tcPr>
            <w:tcW w:w="6015" w:type="dxa"/>
          </w:tcPr>
          <w:p w14:paraId="7DC32E6D" w14:textId="77777777" w:rsidR="00EB1F4C" w:rsidRPr="005E5C66" w:rsidRDefault="00EB1F4C" w:rsidP="00D26116">
            <w:pPr>
              <w:spacing w:after="0" w:line="240" w:lineRule="auto"/>
              <w:jc w:val="both"/>
              <w:rPr>
                <w:rFonts w:ascii="Times New Roman" w:hAnsi="Times New Roman" w:cs="Times New Roman"/>
                <w:b/>
                <w:bCs/>
                <w:lang w:val="lt-LT"/>
              </w:rPr>
            </w:pPr>
            <w:r w:rsidRPr="005E5C66">
              <w:rPr>
                <w:rFonts w:ascii="Times New Roman" w:hAnsi="Times New Roman" w:cs="Times New Roman"/>
                <w:szCs w:val="24"/>
                <w:lang w:val="lt-LT"/>
              </w:rPr>
              <w:t xml:space="preserve">Prašome įvertinti, ar Nutarimo projektu tvirtinamų Tabako gaminių vartojimo, jo daromos žalos sveikatai ir ūkiui stebėsenos (monitoringo) taisyklių (toliau – Taisyklės) papildymas su tabako gaminiais susijusių gaminių (elektroninių cigarečių, elektroninių cigarečių </w:t>
            </w:r>
            <w:proofErr w:type="spellStart"/>
            <w:r w:rsidRPr="005E5C66">
              <w:rPr>
                <w:rFonts w:ascii="Times New Roman" w:hAnsi="Times New Roman" w:cs="Times New Roman"/>
                <w:szCs w:val="24"/>
                <w:lang w:val="lt-LT"/>
              </w:rPr>
              <w:t>pildyklių</w:t>
            </w:r>
            <w:proofErr w:type="spellEnd"/>
            <w:r w:rsidRPr="005E5C66">
              <w:rPr>
                <w:rFonts w:ascii="Times New Roman" w:hAnsi="Times New Roman" w:cs="Times New Roman"/>
                <w:szCs w:val="24"/>
                <w:lang w:val="lt-LT"/>
              </w:rPr>
              <w:t xml:space="preserve"> ir rūkomųjų žolinių gaminių) vartojimo, jo daromos žalos sveikatai ir ūkiui stebėsena (monitoringu), institucijų ir įstaigų renkamų duomenų atnaujinimas ir naujų periodinių tyrimų numatymas darys įtaką galiojančių informacinių įpareigojimų ūkio subjektams apimčiai. Jei bus keičiami galiojantys informaciniai įpareigojimai ūkio subjektams (keisis duomenų pateikimo periodiškumas, terminai, apimtis ir kt.),  prašom, vadovaujantis Administracinės naštos ūkio subjektams nustatymo metodika, patvirtinta Lietuvos Respublikos Vyriausybės 2012 m. sausio 11 d. nutarimu Nr. 4 „Dėl Administracinės naštos ūkio subjektams nustatymo metodikos patvirtinimo“, įvertinti šį pokytį ir užpildytą Administracinės naštos ūkio subjektams apskaičiavimo ataskaitą pateikti Ekonomikos ir inovacijų ministerijai išvadoms gauti.</w:t>
            </w:r>
          </w:p>
        </w:tc>
        <w:tc>
          <w:tcPr>
            <w:tcW w:w="6974" w:type="dxa"/>
          </w:tcPr>
          <w:p w14:paraId="78618C52" w14:textId="371A712A" w:rsidR="00EB1F4C" w:rsidRDefault="00EB1F4C" w:rsidP="00D26116">
            <w:pPr>
              <w:spacing w:after="0" w:line="240" w:lineRule="auto"/>
              <w:jc w:val="both"/>
              <w:rPr>
                <w:rFonts w:ascii="Times New Roman" w:hAnsi="Times New Roman" w:cs="Times New Roman"/>
                <w:lang w:val="lt-LT"/>
              </w:rPr>
            </w:pPr>
            <w:r w:rsidRPr="005E5C66">
              <w:rPr>
                <w:rFonts w:ascii="Times New Roman" w:hAnsi="Times New Roman" w:cs="Times New Roman"/>
                <w:b/>
                <w:bCs/>
                <w:lang w:val="lt-LT"/>
              </w:rPr>
              <w:t xml:space="preserve">Atsižvelgta </w:t>
            </w:r>
            <w:r>
              <w:rPr>
                <w:rFonts w:ascii="Times New Roman" w:hAnsi="Times New Roman" w:cs="Times New Roman"/>
                <w:b/>
                <w:bCs/>
                <w:lang w:val="lt-LT"/>
              </w:rPr>
              <w:t>(paaiškinimas)</w:t>
            </w:r>
          </w:p>
          <w:p w14:paraId="51511C53" w14:textId="0C741B52" w:rsidR="00EB1F4C" w:rsidRPr="005E5C66" w:rsidRDefault="00EB1F4C" w:rsidP="00D26116">
            <w:pPr>
              <w:spacing w:after="0" w:line="240" w:lineRule="auto"/>
              <w:jc w:val="both"/>
              <w:rPr>
                <w:rFonts w:ascii="Times New Roman" w:hAnsi="Times New Roman" w:cs="Times New Roman"/>
                <w:b/>
                <w:bCs/>
                <w:shd w:val="clear" w:color="auto" w:fill="FFFFFF"/>
                <w:lang w:val="lt-LT"/>
              </w:rPr>
            </w:pPr>
            <w:r w:rsidRPr="005E5C66">
              <w:rPr>
                <w:rFonts w:ascii="Times New Roman" w:hAnsi="Times New Roman" w:cs="Times New Roman"/>
                <w:lang w:val="lt-LT"/>
              </w:rPr>
              <w:t xml:space="preserve">Įvertinus </w:t>
            </w:r>
            <w:r w:rsidRPr="005E5C66">
              <w:rPr>
                <w:rFonts w:ascii="Times New Roman" w:hAnsi="Times New Roman" w:cs="Times New Roman"/>
                <w:szCs w:val="24"/>
                <w:lang w:val="lt-LT"/>
              </w:rPr>
              <w:t xml:space="preserve">Nutarimo projektu tvirtinamų Taisyklių papildymą su tabako gaminiais susijusių gaminių vartojimo, jo daromos žalos sveikatai ir ūkiui stebėsena (monitoringu), institucijų ir įstaigų renkamų bei naujų periodinių tyrimų duomenų rinkimo įtaką galiojančių informacinių įpareigojimų ūkio subjektams apimčiai, nustatyta, kad Lietuvos statistikos departamento (toliau – LSD) numatomi rinkti Taisyklių </w:t>
            </w:r>
            <w:r w:rsidRPr="005E5C66">
              <w:rPr>
                <w:rFonts w:ascii="Times New Roman" w:hAnsi="Times New Roman" w:cs="Times New Roman"/>
                <w:iCs/>
                <w:szCs w:val="24"/>
                <w:lang w:val="lt-LT"/>
              </w:rPr>
              <w:t>6.1.1 papunktyje nurodyti duomenys „</w:t>
            </w:r>
            <w:r w:rsidRPr="005E5C66">
              <w:rPr>
                <w:rFonts w:ascii="Times New Roman" w:hAnsi="Times New Roman" w:cs="Times New Roman"/>
                <w:lang w:val="lt-LT"/>
              </w:rPr>
              <w:t>apie legalių su tabako gaminiais susijusių gaminių gamybą, importą, eksportą, pardavimą, jų mažmenines kainas ir vartojimą</w:t>
            </w:r>
            <w:r>
              <w:rPr>
                <w:rFonts w:ascii="Times New Roman" w:hAnsi="Times New Roman" w:cs="Times New Roman"/>
                <w:lang w:val="lt-LT"/>
              </w:rPr>
              <w:t>“</w:t>
            </w:r>
            <w:r w:rsidRPr="005E5C66">
              <w:rPr>
                <w:rFonts w:ascii="Times New Roman" w:hAnsi="Times New Roman" w:cs="Times New Roman"/>
                <w:lang w:val="lt-LT"/>
              </w:rPr>
              <w:t xml:space="preserve"> darys įtaką </w:t>
            </w:r>
            <w:r w:rsidRPr="005E5C66">
              <w:rPr>
                <w:rFonts w:ascii="Times New Roman" w:hAnsi="Times New Roman" w:cs="Times New Roman"/>
                <w:szCs w:val="24"/>
                <w:lang w:val="lt-LT"/>
              </w:rPr>
              <w:t xml:space="preserve">galiojančių informacinių įpareigojimų ūkio subjektams apimčiai, todėl su Lietuvos statistikos departamentu yra nuderinta, kad administracinės naštos ūkio subjektams apskaičiavimo ataskaitą (toliau – Administracinės naštos ataskaita) parengs ir su </w:t>
            </w:r>
            <w:r w:rsidRPr="005E5C66">
              <w:rPr>
                <w:rFonts w:ascii="Times New Roman" w:hAnsi="Times New Roman" w:cs="Times New Roman"/>
                <w:lang w:val="lt-LT"/>
              </w:rPr>
              <w:t xml:space="preserve">Ekonomikos ir inovacijų ministerija suderins </w:t>
            </w:r>
            <w:r w:rsidRPr="005E5C66">
              <w:rPr>
                <w:rFonts w:ascii="Times New Roman" w:hAnsi="Times New Roman" w:cs="Times New Roman"/>
                <w:szCs w:val="24"/>
                <w:lang w:val="lt-LT"/>
              </w:rPr>
              <w:t xml:space="preserve">LSD, parengęs konkrečią duomenų surinkimo iš ūkio subjektų formą, iš kurios apimties ir paaiškėtų Administracinės naštos ataskaitai parengti reikalingi konkretūs duomenys. </w:t>
            </w:r>
          </w:p>
        </w:tc>
      </w:tr>
      <w:tr w:rsidR="00EB1F4C" w:rsidRPr="005E5C66" w14:paraId="3241AA37" w14:textId="77777777" w:rsidTr="002E46BD">
        <w:trPr>
          <w:trHeight w:val="20"/>
        </w:trPr>
        <w:tc>
          <w:tcPr>
            <w:tcW w:w="1470" w:type="dxa"/>
            <w:vMerge w:val="restart"/>
          </w:tcPr>
          <w:p w14:paraId="54A44B26" w14:textId="77777777" w:rsidR="00EB1F4C" w:rsidRPr="005E5C66" w:rsidRDefault="00EB1F4C" w:rsidP="00BD47BF">
            <w:pPr>
              <w:spacing w:after="0" w:line="240" w:lineRule="auto"/>
              <w:jc w:val="both"/>
              <w:rPr>
                <w:rFonts w:ascii="Times New Roman" w:hAnsi="Times New Roman" w:cs="Times New Roman"/>
              </w:rPr>
            </w:pPr>
            <w:bookmarkStart w:id="0" w:name="_Hlk71278263"/>
            <w:r w:rsidRPr="005E5C66">
              <w:rPr>
                <w:rFonts w:ascii="Times New Roman" w:hAnsi="Times New Roman" w:cs="Times New Roman"/>
                <w:lang w:val="lt-LT"/>
              </w:rPr>
              <w:t xml:space="preserve">Narkotikų, tabako ir alkoholio kontrolės departamento 2021 m. balandžio </w:t>
            </w:r>
            <w:r w:rsidRPr="005E5C66">
              <w:rPr>
                <w:rFonts w:ascii="Times New Roman" w:hAnsi="Times New Roman" w:cs="Times New Roman"/>
                <w:lang w:val="lt-LT"/>
              </w:rPr>
              <w:br/>
              <w:t xml:space="preserve">21 d. raštas Nr. </w:t>
            </w:r>
            <w:r w:rsidRPr="005E5C66">
              <w:rPr>
                <w:rFonts w:ascii="Times New Roman" w:hAnsi="Times New Roman" w:cs="Times New Roman"/>
                <w:color w:val="000000"/>
                <w:shd w:val="clear" w:color="auto" w:fill="FFFFFF"/>
                <w:lang w:val="lt-LT"/>
              </w:rPr>
              <w:t>S-968</w:t>
            </w:r>
          </w:p>
        </w:tc>
        <w:tc>
          <w:tcPr>
            <w:tcW w:w="6015" w:type="dxa"/>
          </w:tcPr>
          <w:p w14:paraId="3DE3D330" w14:textId="77777777" w:rsidR="00EB1F4C" w:rsidRPr="005E5C66" w:rsidRDefault="00EB1F4C" w:rsidP="00720875">
            <w:pPr>
              <w:pStyle w:val="Komentarotekstas"/>
              <w:spacing w:after="0"/>
              <w:jc w:val="both"/>
              <w:rPr>
                <w:rFonts w:ascii="Times New Roman" w:hAnsi="Times New Roman"/>
                <w:bCs/>
                <w:sz w:val="22"/>
                <w:szCs w:val="22"/>
                <w:lang w:eastAsia="en-US"/>
              </w:rPr>
            </w:pPr>
            <w:r w:rsidRPr="005E5C66">
              <w:rPr>
                <w:rFonts w:ascii="Times New Roman" w:hAnsi="Times New Roman"/>
                <w:bCs/>
                <w:sz w:val="22"/>
                <w:szCs w:val="22"/>
                <w:lang w:eastAsia="en-US"/>
              </w:rPr>
              <w:t xml:space="preserve">2. Įvertinę Nutarimo projekto 6 punktą, kuriame numatytos institucijos, pagal kompetenciją renkančios, kaupiančios, apdorojančios analizuojančios duomenis apie tabako gaminių ir su tabako gaminiais susijusių gaminimų vartojimą, jų daromos žalos sveikatai ir ūkiui stebėseną,  siūlome </w:t>
            </w:r>
            <w:bookmarkStart w:id="1" w:name="_Hlk70278996"/>
            <w:r w:rsidRPr="005E5C66">
              <w:rPr>
                <w:rFonts w:ascii="Times New Roman" w:hAnsi="Times New Roman"/>
                <w:bCs/>
                <w:sz w:val="22"/>
                <w:szCs w:val="22"/>
                <w:lang w:eastAsia="en-US"/>
              </w:rPr>
              <w:t>papildomai įtraukti šias institucijas ir jų renkamus duomenis</w:t>
            </w:r>
            <w:bookmarkEnd w:id="1"/>
            <w:r w:rsidRPr="005E5C66">
              <w:rPr>
                <w:rFonts w:ascii="Times New Roman" w:hAnsi="Times New Roman"/>
                <w:bCs/>
                <w:sz w:val="22"/>
                <w:szCs w:val="22"/>
                <w:lang w:eastAsia="en-US"/>
              </w:rPr>
              <w:t>:</w:t>
            </w:r>
          </w:p>
          <w:p w14:paraId="68299EDE" w14:textId="77777777" w:rsidR="00EB1F4C" w:rsidRPr="0076556A" w:rsidRDefault="00EB1F4C" w:rsidP="00720875">
            <w:pPr>
              <w:pStyle w:val="Pagrindinistekstas"/>
              <w:numPr>
                <w:ilvl w:val="0"/>
                <w:numId w:val="11"/>
              </w:numPr>
              <w:tabs>
                <w:tab w:val="left" w:pos="709"/>
              </w:tabs>
              <w:ind w:left="0" w:firstLine="360"/>
              <w:rPr>
                <w:sz w:val="22"/>
                <w:szCs w:val="22"/>
                <w:lang w:eastAsia="en-US"/>
              </w:rPr>
            </w:pPr>
            <w:bookmarkStart w:id="2" w:name="_Hlk70279758"/>
            <w:r w:rsidRPr="0076556A">
              <w:rPr>
                <w:sz w:val="22"/>
                <w:szCs w:val="22"/>
                <w:lang w:eastAsia="en-US"/>
              </w:rPr>
              <w:t>Lietuvos Respublikos krašto apsaugos ministerija – apie tabako gaminių vartojimo paplitimą tarp karių, krašto apsaugos sistemoje vykdytas tabako gaminių vartojimo prevencijos priemones</w:t>
            </w:r>
            <w:bookmarkEnd w:id="2"/>
            <w:r w:rsidRPr="0076556A">
              <w:rPr>
                <w:sz w:val="22"/>
                <w:szCs w:val="22"/>
                <w:lang w:eastAsia="en-US"/>
              </w:rPr>
              <w:t xml:space="preserve">; </w:t>
            </w:r>
          </w:p>
          <w:p w14:paraId="1FC0A0F6" w14:textId="77777777" w:rsidR="00EB1F4C" w:rsidRPr="005E5C66" w:rsidRDefault="00EB1F4C" w:rsidP="00720875">
            <w:pPr>
              <w:pStyle w:val="Pagrindinistekstas2"/>
              <w:numPr>
                <w:ilvl w:val="0"/>
                <w:numId w:val="11"/>
              </w:numPr>
              <w:tabs>
                <w:tab w:val="left" w:pos="993"/>
                <w:tab w:val="left" w:pos="1276"/>
              </w:tabs>
              <w:spacing w:after="0" w:line="240" w:lineRule="auto"/>
              <w:jc w:val="both"/>
              <w:rPr>
                <w:sz w:val="22"/>
                <w:szCs w:val="22"/>
              </w:rPr>
            </w:pPr>
            <w:bookmarkStart w:id="3" w:name="_Hlk70000035"/>
            <w:r w:rsidRPr="005E5C66">
              <w:rPr>
                <w:sz w:val="22"/>
                <w:szCs w:val="22"/>
              </w:rPr>
              <w:t>Kalėjimų departamentas prie Lietuvos Respublikos teisingumo ministerijos</w:t>
            </w:r>
            <w:bookmarkStart w:id="4" w:name="OLE_LINK1"/>
            <w:r w:rsidRPr="005E5C66">
              <w:rPr>
                <w:sz w:val="22"/>
                <w:szCs w:val="22"/>
              </w:rPr>
              <w:t xml:space="preserve"> apie:</w:t>
            </w:r>
          </w:p>
          <w:p w14:paraId="3BEBCFF0" w14:textId="77777777" w:rsidR="00EB1F4C" w:rsidRPr="005E5C66" w:rsidRDefault="00EB1F4C" w:rsidP="00720875">
            <w:pPr>
              <w:pStyle w:val="Pagrindinistekstas2"/>
              <w:numPr>
                <w:ilvl w:val="0"/>
                <w:numId w:val="12"/>
              </w:numPr>
              <w:tabs>
                <w:tab w:val="left" w:pos="993"/>
                <w:tab w:val="left" w:pos="1276"/>
              </w:tabs>
              <w:spacing w:after="0" w:line="240" w:lineRule="auto"/>
              <w:jc w:val="both"/>
              <w:rPr>
                <w:sz w:val="22"/>
                <w:szCs w:val="22"/>
              </w:rPr>
            </w:pPr>
            <w:bookmarkStart w:id="5" w:name="_Hlk70279087"/>
            <w:bookmarkEnd w:id="4"/>
            <w:r w:rsidRPr="005E5C66">
              <w:rPr>
                <w:sz w:val="22"/>
                <w:szCs w:val="22"/>
              </w:rPr>
              <w:t>tabako gaminių vartojimo paplitimą laisvės atėmimo vietų įstaigose, jei toks tyrimas buvo atliktas;</w:t>
            </w:r>
          </w:p>
          <w:p w14:paraId="60950A78" w14:textId="77777777" w:rsidR="00EB1F4C" w:rsidRPr="005E5C66" w:rsidRDefault="00EB1F4C" w:rsidP="00720875">
            <w:pPr>
              <w:pStyle w:val="Pagrindinistekstas2"/>
              <w:numPr>
                <w:ilvl w:val="0"/>
                <w:numId w:val="12"/>
              </w:numPr>
              <w:tabs>
                <w:tab w:val="left" w:pos="993"/>
                <w:tab w:val="left" w:pos="1276"/>
              </w:tabs>
              <w:spacing w:after="0" w:line="240" w:lineRule="auto"/>
              <w:jc w:val="both"/>
              <w:rPr>
                <w:sz w:val="22"/>
                <w:szCs w:val="22"/>
              </w:rPr>
            </w:pPr>
            <w:r w:rsidRPr="005E5C66">
              <w:rPr>
                <w:sz w:val="22"/>
                <w:szCs w:val="22"/>
              </w:rPr>
              <w:t xml:space="preserve">asmenis, kurie kreipėsi į asmens sveikatos priežiūros tarnybas, esančius laisvės atėmimo vietose, dėl psichikos </w:t>
            </w:r>
            <w:r w:rsidRPr="005E5C66">
              <w:rPr>
                <w:sz w:val="22"/>
                <w:szCs w:val="22"/>
              </w:rPr>
              <w:lastRenderedPageBreak/>
              <w:t>ir sveikatos sutrikimų vartojant tabaką;</w:t>
            </w:r>
          </w:p>
          <w:p w14:paraId="50BF8718" w14:textId="77777777" w:rsidR="00EB1F4C" w:rsidRPr="005E5C66" w:rsidRDefault="00EB1F4C" w:rsidP="00720875">
            <w:pPr>
              <w:pStyle w:val="Pagrindinistekstas2"/>
              <w:numPr>
                <w:ilvl w:val="0"/>
                <w:numId w:val="12"/>
              </w:numPr>
              <w:tabs>
                <w:tab w:val="left" w:pos="993"/>
              </w:tabs>
              <w:spacing w:after="0" w:line="240" w:lineRule="auto"/>
              <w:jc w:val="both"/>
              <w:rPr>
                <w:sz w:val="22"/>
                <w:szCs w:val="22"/>
              </w:rPr>
            </w:pPr>
            <w:r w:rsidRPr="005E5C66">
              <w:rPr>
                <w:sz w:val="22"/>
                <w:szCs w:val="22"/>
              </w:rPr>
              <w:t>vykdomas laisvės atėmimo vietose tabako gaminių vartojimo prevencijos priemones</w:t>
            </w:r>
            <w:bookmarkEnd w:id="5"/>
            <w:r w:rsidRPr="005E5C66">
              <w:rPr>
                <w:sz w:val="22"/>
                <w:szCs w:val="22"/>
              </w:rPr>
              <w:t xml:space="preserve">; </w:t>
            </w:r>
          </w:p>
          <w:bookmarkEnd w:id="3"/>
          <w:p w14:paraId="5EAE73F7" w14:textId="77777777" w:rsidR="00EB1F4C" w:rsidRPr="005E5C66" w:rsidRDefault="00EB1F4C" w:rsidP="00720875">
            <w:pPr>
              <w:spacing w:after="0" w:line="240" w:lineRule="auto"/>
              <w:jc w:val="both"/>
              <w:rPr>
                <w:rFonts w:ascii="Times New Roman" w:hAnsi="Times New Roman" w:cs="Times New Roman"/>
                <w:szCs w:val="24"/>
                <w:lang w:val="lt-LT"/>
              </w:rPr>
            </w:pPr>
            <w:r w:rsidRPr="005E5C66">
              <w:rPr>
                <w:rFonts w:ascii="Times New Roman" w:hAnsi="Times New Roman" w:cs="Times New Roman"/>
                <w:szCs w:val="24"/>
                <w:lang w:val="lt-LT"/>
              </w:rPr>
              <w:t xml:space="preserve">6. </w:t>
            </w:r>
            <w:r w:rsidRPr="005E5C66">
              <w:rPr>
                <w:rFonts w:ascii="Times New Roman" w:hAnsi="Times New Roman" w:cs="Times New Roman"/>
                <w:lang w:val="lt-LT"/>
              </w:rPr>
              <w:t xml:space="preserve">Nutarimo projekto 6.10 punktą siūlome papildyti šiais duomenimis: „apie </w:t>
            </w:r>
            <w:r w:rsidRPr="005E5C66">
              <w:rPr>
                <w:rFonts w:ascii="Times New Roman" w:hAnsi="Times New Roman" w:cs="Times New Roman"/>
                <w:szCs w:val="24"/>
                <w:lang w:val="lt-LT"/>
              </w:rPr>
              <w:t>Lietuvos Respublikos mastu policijos vykdytas prevencines priemones, kuriomis siekiama užkardyti neteisėtus veiksmus, susijusius su tabako gaminių ir su tabako gaminiais susijusių gaminių disponavimu“;</w:t>
            </w:r>
          </w:p>
        </w:tc>
        <w:tc>
          <w:tcPr>
            <w:tcW w:w="6974" w:type="dxa"/>
          </w:tcPr>
          <w:p w14:paraId="65A3B92C" w14:textId="77777777" w:rsidR="00EB1F4C" w:rsidRPr="005E5C66" w:rsidRDefault="00EB1F4C" w:rsidP="00720875">
            <w:pPr>
              <w:spacing w:after="0" w:line="240" w:lineRule="auto"/>
              <w:jc w:val="both"/>
              <w:rPr>
                <w:rFonts w:ascii="Times New Roman" w:hAnsi="Times New Roman" w:cs="Times New Roman"/>
                <w:b/>
                <w:bCs/>
                <w:lang w:val="lt-LT"/>
              </w:rPr>
            </w:pPr>
            <w:r w:rsidRPr="005E5C66">
              <w:rPr>
                <w:rFonts w:ascii="Times New Roman" w:hAnsi="Times New Roman" w:cs="Times New Roman"/>
                <w:b/>
                <w:bCs/>
                <w:lang w:val="lt-LT"/>
              </w:rPr>
              <w:lastRenderedPageBreak/>
              <w:t>Neatsižvelgta.</w:t>
            </w:r>
          </w:p>
          <w:p w14:paraId="5503C325" w14:textId="77777777" w:rsidR="00EB1F4C" w:rsidRPr="005E5C66" w:rsidRDefault="00EB1F4C" w:rsidP="00720875">
            <w:pPr>
              <w:pStyle w:val="Komentarotekstas"/>
              <w:spacing w:after="0"/>
              <w:jc w:val="both"/>
              <w:rPr>
                <w:rFonts w:ascii="Times New Roman" w:hAnsi="Times New Roman"/>
                <w:sz w:val="22"/>
                <w:szCs w:val="22"/>
                <w:lang w:eastAsia="en-US"/>
              </w:rPr>
            </w:pPr>
            <w:r w:rsidRPr="005E5C66">
              <w:rPr>
                <w:rFonts w:ascii="Times New Roman" w:hAnsi="Times New Roman"/>
                <w:sz w:val="22"/>
                <w:szCs w:val="22"/>
                <w:lang w:eastAsia="en-US"/>
              </w:rPr>
              <w:t>Dėl NTAKD siūlomų papildomai įtraukti duomenų SAM kreipėsi į atitinkamas institucijas. Remiantis Krašto apsaugos ministerijos, Kalėjimų departamento prie Lietuvos Respublikos teisingumo ministerijos (toliau – KD), Policijos departamento prie Lietuvos Respublikos vidaus reikalų ministerijos (toliau – Policijos departamentas) atsakymais, buvo nuspręsta minėtų duomenų į Taisykles neįtraukti, kadangi siūlomi vartojimo tikslinėse grupėse (tarp karių ir asmenų, esančių laisvės atėmimo vietose) duomenys yra ne reguliarios stebėsenos objektas (institucijos pažymėjo, kad jei tokie tyrimai bus atliekami, tokių tyrimų rezultatai bus pateikti NTAKD), o duomenys apie vykdomas prevencijos priemones (įskaitant ir NTAKD rašto 6 punkte nurodytus siūlomus papildyti Policijos departamento duomenis) šiuo metu ir taip yra teikiami NTAKD kaip koordinatoriui, institucijoms ir įstaigoms atsiskaitant kasmet už Lietuvos Respublikos narkotikų, tabako ir alkoholio prevencijos tarpinstitucinio veiklos plano įgyvendinimą.</w:t>
            </w:r>
          </w:p>
          <w:p w14:paraId="0C624D71" w14:textId="77777777" w:rsidR="00EB1F4C" w:rsidRPr="005E5C66" w:rsidRDefault="00EB1F4C" w:rsidP="00105501">
            <w:pPr>
              <w:pStyle w:val="Pagrindinistekstas2"/>
              <w:tabs>
                <w:tab w:val="left" w:pos="993"/>
                <w:tab w:val="left" w:pos="1276"/>
              </w:tabs>
              <w:spacing w:after="0" w:line="240" w:lineRule="auto"/>
              <w:jc w:val="both"/>
              <w:rPr>
                <w:sz w:val="22"/>
                <w:szCs w:val="22"/>
              </w:rPr>
            </w:pPr>
            <w:r w:rsidRPr="005E5C66">
              <w:rPr>
                <w:sz w:val="22"/>
                <w:szCs w:val="22"/>
              </w:rPr>
              <w:t xml:space="preserve">Įvertinus KD ir Valstybinės ligonių kasos atsakymus, duomenų apie </w:t>
            </w:r>
            <w:r w:rsidRPr="005E5C66">
              <w:rPr>
                <w:sz w:val="22"/>
                <w:szCs w:val="22"/>
              </w:rPr>
              <w:lastRenderedPageBreak/>
              <w:t>asmenų, kurie kreipėsi į asmens sveikatos priežiūros tarnybas, esančias laisvės atėmimo vietose, dėl psichikos ir sveikatos sutrikimų vartojant tabako gaminius ir su tabako gaminiais susijusius gaminius, skaičių, atsisakoma, kadangi tokių statistinių duomenų (ne tik apie asmenų, esančių laisvės atėmimo vietose, bet ir gyventojų, besikreipusių į sveikatos priežiūros įstaigas dėl psichikos ir sveikatos sutrikimų vartojant tabako ir susijusius gaminius, jiems suteiktų paslaugų skaičių ir PSDF lėšas šioms paslaugoms apmokėti) surinkti nėra galimybės. Sveikatos priežiūros kaštai dėl su rūkymo siejamų ligų bus apskaičiuoti atliekant periodinį Tabako gaminių ir su tabako gaminiais susijusių gaminių vartojimo daromos ekonominės žalos sveikatai ir ūkiui vertinimą, numatytą Taisyklių 12 punkte.</w:t>
            </w:r>
          </w:p>
        </w:tc>
      </w:tr>
      <w:bookmarkEnd w:id="0"/>
      <w:tr w:rsidR="00EB1F4C" w:rsidRPr="005E5C66" w14:paraId="7D5D4EA5" w14:textId="77777777" w:rsidTr="002E46BD">
        <w:trPr>
          <w:trHeight w:val="20"/>
        </w:trPr>
        <w:tc>
          <w:tcPr>
            <w:tcW w:w="1470" w:type="dxa"/>
            <w:vMerge/>
          </w:tcPr>
          <w:p w14:paraId="1C2BC25F" w14:textId="77777777" w:rsidR="00EB1F4C" w:rsidRPr="005E5C66" w:rsidRDefault="00EB1F4C" w:rsidP="00BD47BF">
            <w:pPr>
              <w:spacing w:after="0" w:line="240" w:lineRule="auto"/>
              <w:jc w:val="both"/>
              <w:rPr>
                <w:rFonts w:ascii="Times New Roman" w:hAnsi="Times New Roman" w:cs="Times New Roman"/>
                <w:lang w:val="lt-LT"/>
              </w:rPr>
            </w:pPr>
          </w:p>
        </w:tc>
        <w:tc>
          <w:tcPr>
            <w:tcW w:w="6015" w:type="dxa"/>
          </w:tcPr>
          <w:p w14:paraId="55CC6770" w14:textId="77777777" w:rsidR="00EB1F4C" w:rsidRPr="005E5C66" w:rsidRDefault="00EB1F4C" w:rsidP="00DA4F8C">
            <w:pPr>
              <w:spacing w:after="0" w:line="240" w:lineRule="auto"/>
              <w:jc w:val="both"/>
              <w:rPr>
                <w:rFonts w:ascii="Times New Roman" w:hAnsi="Times New Roman" w:cs="Times New Roman"/>
                <w:lang w:val="lt-LT"/>
              </w:rPr>
            </w:pPr>
            <w:r w:rsidRPr="005E5C66">
              <w:rPr>
                <w:rFonts w:ascii="Times New Roman" w:hAnsi="Times New Roman" w:cs="Times New Roman"/>
                <w:szCs w:val="24"/>
                <w:lang w:val="lt-LT"/>
              </w:rPr>
              <w:t xml:space="preserve">5. </w:t>
            </w:r>
            <w:r w:rsidRPr="005E5C66">
              <w:rPr>
                <w:rFonts w:ascii="Times New Roman" w:hAnsi="Times New Roman" w:cs="Times New Roman"/>
                <w:lang w:val="lt-LT"/>
              </w:rPr>
              <w:t xml:space="preserve">Nutarimo projekto </w:t>
            </w:r>
            <w:r w:rsidRPr="005E5C66">
              <w:rPr>
                <w:rFonts w:ascii="Times New Roman" w:hAnsi="Times New Roman" w:cs="Times New Roman"/>
                <w:szCs w:val="24"/>
                <w:lang w:val="lt-LT"/>
              </w:rPr>
              <w:t xml:space="preserve">6.7.5 punkte numatyta, kad Departamentas renka duomenis apie </w:t>
            </w:r>
            <w:r w:rsidRPr="005E5C66">
              <w:rPr>
                <w:rFonts w:ascii="Times New Roman" w:hAnsi="Times New Roman" w:cs="Times New Roman"/>
                <w:szCs w:val="24"/>
                <w:lang w:val="lt-LT" w:eastAsia="lt-LT"/>
              </w:rPr>
              <w:t xml:space="preserve">neapskaitytų tabako gaminių ir su tabako gaminiais susijusių gaminių vartojimo ir valstybei sukeliamų ekonominių nuostolių apimtis, </w:t>
            </w:r>
            <w:r w:rsidRPr="005E5C66">
              <w:rPr>
                <w:rFonts w:ascii="Times New Roman" w:hAnsi="Times New Roman" w:cs="Times New Roman"/>
                <w:lang w:val="lt-LT"/>
              </w:rPr>
              <w:t xml:space="preserve">remiantis periodiškai (kas 3 metai, pradedant nuo 2022 m.) atliekamo </w:t>
            </w:r>
            <w:r w:rsidRPr="005E5C66">
              <w:rPr>
                <w:rFonts w:ascii="Times New Roman" w:hAnsi="Times New Roman" w:cs="Times New Roman"/>
                <w:szCs w:val="24"/>
                <w:lang w:val="lt-LT" w:eastAsia="lt-LT"/>
              </w:rPr>
              <w:t xml:space="preserve">Neapskaitytų tabako gaminių ir su tabako gaminiais susijusių gaminių vartojimo ir valstybei sukeliamų ekonominių nuostolių apimčių </w:t>
            </w:r>
            <w:r w:rsidRPr="005E5C66">
              <w:rPr>
                <w:rFonts w:ascii="Times New Roman" w:hAnsi="Times New Roman" w:cs="Times New Roman"/>
                <w:lang w:val="lt-LT"/>
              </w:rPr>
              <w:t xml:space="preserve">tyrimo rezultatais. Norime atkreipti dėmesį, kad analogiškas tyrimas buvo atliekamas Lietuvos sveikatos mokslų universitetui įgyvendinant 2018 m. Valstybinio visuomenės sveikatos stiprinimo fondo 2 prioriteto „Visuomenės psichikos sveikatos gerinimas“ veiklos 2.2 „Moksliniai tyrimai“ priemonės 2.2.1 „Neapskaityto tabako gaminių vartojimo tendencijos Lietuvoje“, ir kurio rezultatai buvo pristatyti 2021 m. kovo mėn. Projektui įgyvendinti buvo skirta </w:t>
            </w:r>
            <w:r w:rsidRPr="005E5C66">
              <w:rPr>
                <w:rFonts w:ascii="Times New Roman" w:hAnsi="Times New Roman" w:cs="Times New Roman"/>
                <w:szCs w:val="24"/>
                <w:lang w:val="lt-LT"/>
              </w:rPr>
              <w:t xml:space="preserve">50 tūkst. Eurų iš </w:t>
            </w:r>
            <w:r w:rsidRPr="005E5C66">
              <w:rPr>
                <w:rFonts w:ascii="Times New Roman" w:hAnsi="Times New Roman" w:cs="Times New Roman"/>
                <w:lang w:val="lt-LT"/>
              </w:rPr>
              <w:t>Valstybinio visuomenės sveikatos stiprinimo fondo. Skirti tiek lėšų tokio tyrimo atlikimui ir jį atlikti kas tris metus Departamentas neturi galimybių.</w:t>
            </w:r>
          </w:p>
        </w:tc>
        <w:tc>
          <w:tcPr>
            <w:tcW w:w="6974" w:type="dxa"/>
          </w:tcPr>
          <w:p w14:paraId="1DA924FB" w14:textId="19087AD7" w:rsidR="00EB1F4C" w:rsidRPr="005E5C66" w:rsidRDefault="00EB1F4C" w:rsidP="00BD47BF">
            <w:pPr>
              <w:spacing w:after="0" w:line="240" w:lineRule="auto"/>
              <w:jc w:val="both"/>
              <w:rPr>
                <w:rFonts w:ascii="Times New Roman" w:hAnsi="Times New Roman" w:cs="Times New Roman"/>
                <w:b/>
                <w:lang w:val="lt-LT"/>
              </w:rPr>
            </w:pPr>
            <w:r w:rsidRPr="005E5C66">
              <w:rPr>
                <w:rFonts w:ascii="Times New Roman" w:hAnsi="Times New Roman" w:cs="Times New Roman"/>
                <w:b/>
                <w:lang w:val="lt-LT"/>
              </w:rPr>
              <w:t xml:space="preserve">Atsižvelgta </w:t>
            </w:r>
            <w:r>
              <w:rPr>
                <w:rFonts w:ascii="Times New Roman" w:hAnsi="Times New Roman" w:cs="Times New Roman"/>
                <w:b/>
                <w:bCs/>
                <w:lang w:val="lt-LT"/>
              </w:rPr>
              <w:t>(paaiškinimas)</w:t>
            </w:r>
          </w:p>
          <w:p w14:paraId="7CFC7D3B" w14:textId="77777777" w:rsidR="00EB1F4C" w:rsidRPr="005E5C66" w:rsidRDefault="00EB1F4C" w:rsidP="00AB7B8E">
            <w:pPr>
              <w:spacing w:after="0" w:line="240" w:lineRule="auto"/>
              <w:jc w:val="both"/>
              <w:rPr>
                <w:rFonts w:ascii="Times New Roman" w:hAnsi="Times New Roman" w:cs="Times New Roman"/>
                <w:lang w:val="lt-LT"/>
              </w:rPr>
            </w:pPr>
            <w:r w:rsidRPr="005E5C66">
              <w:rPr>
                <w:rFonts w:ascii="Times New Roman" w:hAnsi="Times New Roman" w:cs="Times New Roman"/>
                <w:color w:val="000000"/>
                <w:lang w:val="lt-LT"/>
              </w:rPr>
              <w:t xml:space="preserve">Patikslinta </w:t>
            </w:r>
            <w:r w:rsidRPr="005E5C66">
              <w:rPr>
                <w:rFonts w:ascii="Times New Roman" w:hAnsi="Times New Roman" w:cs="Times New Roman"/>
                <w:lang w:val="lt-LT"/>
              </w:rPr>
              <w:t xml:space="preserve">Nutarimo projekto 6.7.4 papunktyje nurodyto </w:t>
            </w:r>
            <w:r w:rsidRPr="005E5C66">
              <w:rPr>
                <w:rFonts w:ascii="Times New Roman" w:hAnsi="Times New Roman" w:cs="Times New Roman"/>
                <w:lang w:val="lt-LT" w:eastAsia="lt-LT"/>
              </w:rPr>
              <w:t xml:space="preserve">Neapskaitytų tabako gaminių ir su tabako gaminiais susijusių gaminių vartojimo ir valstybei sukeliamų ekonominių nuostolių apimčių tyrimo atlikimo pradžios data ir periodiškumas </w:t>
            </w:r>
            <w:r w:rsidRPr="005E5C66">
              <w:rPr>
                <w:rFonts w:ascii="Times New Roman" w:hAnsi="Times New Roman" w:cs="Times New Roman"/>
                <w:lang w:val="lt-LT"/>
              </w:rPr>
              <w:t xml:space="preserve">(kas 4 metai, pradedant nuo 2023 m.). Manytina, kad lėšų minėtam tyrimui ateityje prireiktų mažiau, kadangi Valstybinio visuomenės sveikatos stiprinimo fondo lėšomis finansuotas projektas be tyrimo apėmė ir neapskaitytų tabako gaminių dalies rinkoje ir jų vartojimo paplitimo vertinimo metodikos parengimą. </w:t>
            </w:r>
            <w:r w:rsidRPr="00125B2B">
              <w:rPr>
                <w:rFonts w:ascii="Times New Roman" w:hAnsi="Times New Roman" w:cs="Times New Roman"/>
                <w:lang w:val="lt-LT"/>
              </w:rPr>
              <w:t xml:space="preserve">Klausimas dėl </w:t>
            </w:r>
            <w:r>
              <w:rPr>
                <w:rFonts w:ascii="Times New Roman" w:hAnsi="Times New Roman" w:cs="Times New Roman"/>
                <w:lang w:val="lt-LT"/>
              </w:rPr>
              <w:t xml:space="preserve">tyrimui atlikti </w:t>
            </w:r>
            <w:r w:rsidRPr="00125B2B">
              <w:rPr>
                <w:rFonts w:ascii="Times New Roman" w:hAnsi="Times New Roman" w:cs="Times New Roman"/>
                <w:lang w:val="lt-LT"/>
              </w:rPr>
              <w:t xml:space="preserve">reikalingų </w:t>
            </w:r>
            <w:r>
              <w:rPr>
                <w:rFonts w:ascii="Times New Roman" w:hAnsi="Times New Roman" w:cs="Times New Roman"/>
                <w:lang w:val="lt-LT"/>
              </w:rPr>
              <w:t>lėšų</w:t>
            </w:r>
            <w:r w:rsidRPr="00125B2B">
              <w:rPr>
                <w:rFonts w:ascii="Times New Roman" w:hAnsi="Times New Roman" w:cs="Times New Roman"/>
                <w:lang w:val="lt-LT"/>
              </w:rPr>
              <w:t xml:space="preserve"> būtų sprendžiamas atitinkamais metais planuojant NTAKD</w:t>
            </w:r>
            <w:r>
              <w:rPr>
                <w:rFonts w:ascii="Times New Roman" w:hAnsi="Times New Roman" w:cs="Times New Roman"/>
                <w:lang w:val="lt-LT"/>
              </w:rPr>
              <w:t xml:space="preserve"> </w:t>
            </w:r>
            <w:r w:rsidRPr="00125B2B">
              <w:rPr>
                <w:rFonts w:ascii="Times New Roman" w:hAnsi="Times New Roman" w:cs="Times New Roman"/>
                <w:lang w:val="lt-LT"/>
              </w:rPr>
              <w:t>biudžetą.</w:t>
            </w:r>
          </w:p>
        </w:tc>
      </w:tr>
      <w:tr w:rsidR="00EB1F4C" w:rsidRPr="005E5C66" w14:paraId="1B79C83F" w14:textId="77777777" w:rsidTr="002E46BD">
        <w:trPr>
          <w:trHeight w:val="20"/>
        </w:trPr>
        <w:tc>
          <w:tcPr>
            <w:tcW w:w="1470" w:type="dxa"/>
          </w:tcPr>
          <w:p w14:paraId="7F9F06D9" w14:textId="77777777" w:rsidR="00EB1F4C" w:rsidRPr="005E5C66" w:rsidRDefault="00EB1F4C" w:rsidP="00BD47BF">
            <w:pPr>
              <w:spacing w:after="0" w:line="240" w:lineRule="auto"/>
              <w:jc w:val="both"/>
              <w:rPr>
                <w:rFonts w:ascii="Times New Roman" w:hAnsi="Times New Roman" w:cs="Times New Roman"/>
                <w:lang w:val="lt-LT"/>
              </w:rPr>
            </w:pPr>
          </w:p>
        </w:tc>
        <w:tc>
          <w:tcPr>
            <w:tcW w:w="6015" w:type="dxa"/>
          </w:tcPr>
          <w:p w14:paraId="12D6BD3A" w14:textId="77777777" w:rsidR="00EB1F4C" w:rsidRPr="005E5C66" w:rsidRDefault="00EB1F4C" w:rsidP="00F4374B">
            <w:pPr>
              <w:spacing w:after="0" w:line="240" w:lineRule="auto"/>
              <w:jc w:val="both"/>
              <w:rPr>
                <w:rFonts w:ascii="Times New Roman" w:hAnsi="Times New Roman" w:cs="Times New Roman"/>
                <w:color w:val="FF0000"/>
                <w:szCs w:val="24"/>
                <w:lang w:val="lt-LT"/>
              </w:rPr>
            </w:pPr>
            <w:r w:rsidRPr="005E5C66">
              <w:rPr>
                <w:rFonts w:ascii="Times New Roman" w:hAnsi="Times New Roman" w:cs="Times New Roman"/>
                <w:szCs w:val="24"/>
                <w:lang w:val="lt-LT"/>
              </w:rPr>
              <w:t xml:space="preserve">7. &lt;…&gt; </w:t>
            </w:r>
            <w:r w:rsidRPr="005E5C66">
              <w:rPr>
                <w:rFonts w:ascii="Times New Roman" w:hAnsi="Times New Roman" w:cs="Times New Roman"/>
                <w:szCs w:val="24"/>
                <w:lang w:val="lt-LT" w:eastAsia="lt-LT"/>
              </w:rPr>
              <w:t>Be to, Departamento strateginiame veiklos plane nenumatyta papildomų lėšų Nutarimo projektu pavedamoms naujoms funkcijoms vykdyti. Todėl siūlome atidėti</w:t>
            </w:r>
            <w:r w:rsidRPr="005E5C66">
              <w:rPr>
                <w:rFonts w:ascii="Times New Roman" w:hAnsi="Times New Roman" w:cs="Times New Roman"/>
                <w:szCs w:val="24"/>
                <w:lang w:val="lt-LT"/>
              </w:rPr>
              <w:t xml:space="preserve"> Nutarimo projekto įsigaliojimo datą iki 2022 m. sausio 1 d.</w:t>
            </w:r>
          </w:p>
        </w:tc>
        <w:tc>
          <w:tcPr>
            <w:tcW w:w="6974" w:type="dxa"/>
          </w:tcPr>
          <w:p w14:paraId="5326206D" w14:textId="755D3B7B" w:rsidR="00EB1F4C" w:rsidRPr="005E5C66" w:rsidRDefault="00EB1F4C" w:rsidP="00F4374B">
            <w:pPr>
              <w:spacing w:after="0" w:line="240" w:lineRule="auto"/>
              <w:jc w:val="both"/>
              <w:rPr>
                <w:rFonts w:ascii="Times New Roman" w:hAnsi="Times New Roman" w:cs="Times New Roman"/>
                <w:b/>
                <w:bCs/>
                <w:lang w:val="lt-LT"/>
              </w:rPr>
            </w:pPr>
            <w:r w:rsidRPr="005E5C66">
              <w:rPr>
                <w:rFonts w:ascii="Times New Roman" w:hAnsi="Times New Roman" w:cs="Times New Roman"/>
                <w:b/>
                <w:lang w:val="lt-LT"/>
              </w:rPr>
              <w:t xml:space="preserve">Atsižvelgta </w:t>
            </w:r>
            <w:r>
              <w:rPr>
                <w:rFonts w:ascii="Times New Roman" w:hAnsi="Times New Roman" w:cs="Times New Roman"/>
                <w:b/>
                <w:bCs/>
                <w:lang w:val="lt-LT"/>
              </w:rPr>
              <w:t>(paaiškinimas)</w:t>
            </w:r>
          </w:p>
          <w:p w14:paraId="78B6E4F0" w14:textId="0D4FCDCC" w:rsidR="00EB1F4C" w:rsidRPr="005E5C66" w:rsidRDefault="00EB1F4C" w:rsidP="00F4374B">
            <w:pPr>
              <w:spacing w:after="0" w:line="240" w:lineRule="auto"/>
              <w:jc w:val="both"/>
              <w:rPr>
                <w:rFonts w:ascii="Times New Roman" w:hAnsi="Times New Roman" w:cs="Times New Roman"/>
                <w:lang w:val="lt-LT"/>
              </w:rPr>
            </w:pPr>
            <w:r w:rsidRPr="005E5C66">
              <w:rPr>
                <w:rFonts w:ascii="Times New Roman" w:hAnsi="Times New Roman" w:cs="Times New Roman"/>
                <w:lang w:val="lt-LT"/>
              </w:rPr>
              <w:t xml:space="preserve">Atsižvelgiant į šį NTAKD pasiūlymą bei į tai, kad LSD dalį Taisyklių 6.1.1 papunktyje nurodytų duomenų turės tik nuo 2022-01-01, Informatikos ir ryšių departamentas Taisyklių 6.3.3 papunktyje nurodytus duomenis turės tik nuo 2021-11-01, bei įvertinant tai, kad kalendorinių metų kelių mėnesių duomenys stebėsenai bus fragmentiški ir kokybiškam duomenų palyginimui tikslinga naudoti </w:t>
            </w:r>
            <w:r>
              <w:rPr>
                <w:rFonts w:ascii="Times New Roman" w:hAnsi="Times New Roman" w:cs="Times New Roman"/>
                <w:lang w:val="lt-LT"/>
              </w:rPr>
              <w:t xml:space="preserve">visų </w:t>
            </w:r>
            <w:r w:rsidRPr="005E5C66">
              <w:rPr>
                <w:rFonts w:ascii="Times New Roman" w:hAnsi="Times New Roman" w:cs="Times New Roman"/>
                <w:lang w:val="lt-LT"/>
              </w:rPr>
              <w:t>kalendorinių metų duomenis, taip pat įvertinus finansavimo NTAKD skyrimo nuo 2022</w:t>
            </w:r>
            <w:r>
              <w:rPr>
                <w:rFonts w:ascii="Times New Roman" w:hAnsi="Times New Roman" w:cs="Times New Roman"/>
                <w:lang w:val="lt-LT"/>
              </w:rPr>
              <w:t xml:space="preserve"> </w:t>
            </w:r>
            <w:r w:rsidR="002E46BD">
              <w:rPr>
                <w:rFonts w:ascii="Times New Roman" w:hAnsi="Times New Roman" w:cs="Times New Roman"/>
                <w:lang w:val="lt-LT"/>
              </w:rPr>
              <w:t xml:space="preserve"> </w:t>
            </w:r>
            <w:r w:rsidRPr="005E5C66">
              <w:rPr>
                <w:rFonts w:ascii="Times New Roman" w:hAnsi="Times New Roman" w:cs="Times New Roman"/>
                <w:lang w:val="lt-LT"/>
              </w:rPr>
              <w:t>metų</w:t>
            </w:r>
            <w:r>
              <w:rPr>
                <w:rFonts w:ascii="Times New Roman" w:hAnsi="Times New Roman" w:cs="Times New Roman"/>
                <w:lang w:val="lt-LT"/>
              </w:rPr>
              <w:t xml:space="preserve"> </w:t>
            </w:r>
            <w:r w:rsidRPr="005E5C66">
              <w:rPr>
                <w:rFonts w:ascii="Times New Roman" w:hAnsi="Times New Roman" w:cs="Times New Roman"/>
                <w:lang w:val="lt-LT"/>
              </w:rPr>
              <w:t xml:space="preserve"> klausimą, siūloma Nutarimo įsigaliojimą numatyti nuo 2022-01-01.</w:t>
            </w:r>
          </w:p>
        </w:tc>
      </w:tr>
      <w:tr w:rsidR="00EB1F4C" w:rsidRPr="005E5C66" w14:paraId="3ACD43F6" w14:textId="77777777" w:rsidTr="002E46BD">
        <w:trPr>
          <w:trHeight w:val="20"/>
        </w:trPr>
        <w:tc>
          <w:tcPr>
            <w:tcW w:w="1470" w:type="dxa"/>
            <w:vMerge w:val="restart"/>
          </w:tcPr>
          <w:p w14:paraId="2A03D282" w14:textId="77777777" w:rsidR="00EB1F4C" w:rsidRPr="005E5C66" w:rsidRDefault="00EB1F4C" w:rsidP="00AF354D">
            <w:pPr>
              <w:spacing w:after="0" w:line="240" w:lineRule="auto"/>
              <w:jc w:val="both"/>
              <w:rPr>
                <w:rFonts w:ascii="Times New Roman" w:hAnsi="Times New Roman" w:cs="Times New Roman"/>
                <w:lang w:val="lt-LT"/>
              </w:rPr>
            </w:pPr>
            <w:r w:rsidRPr="005E5C66">
              <w:rPr>
                <w:rFonts w:ascii="Times New Roman" w:hAnsi="Times New Roman" w:cs="Times New Roman"/>
                <w:lang w:val="lt-LT"/>
              </w:rPr>
              <w:t xml:space="preserve">Lietuvos sveikatos mokslų </w:t>
            </w:r>
            <w:r w:rsidRPr="005E5C66">
              <w:rPr>
                <w:rFonts w:ascii="Times New Roman" w:hAnsi="Times New Roman" w:cs="Times New Roman"/>
                <w:lang w:val="lt-LT"/>
              </w:rPr>
              <w:lastRenderedPageBreak/>
              <w:t xml:space="preserve">universiteto 2021 m. balandžio </w:t>
            </w:r>
            <w:r w:rsidRPr="005E5C66">
              <w:rPr>
                <w:rFonts w:ascii="Times New Roman" w:hAnsi="Times New Roman" w:cs="Times New Roman"/>
                <w:lang w:val="lt-LT"/>
              </w:rPr>
              <w:br/>
              <w:t xml:space="preserve">19 d. Nr. </w:t>
            </w:r>
          </w:p>
          <w:p w14:paraId="6FAF92DA" w14:textId="77777777" w:rsidR="00EB1F4C" w:rsidRPr="005E5C66" w:rsidRDefault="00EB1F4C" w:rsidP="00AF354D">
            <w:pPr>
              <w:spacing w:after="0" w:line="240" w:lineRule="auto"/>
              <w:jc w:val="both"/>
              <w:rPr>
                <w:rFonts w:ascii="Times New Roman" w:hAnsi="Times New Roman" w:cs="Times New Roman"/>
                <w:lang w:val="lt-LT"/>
              </w:rPr>
            </w:pPr>
            <w:r w:rsidRPr="005E5C66">
              <w:rPr>
                <w:rFonts w:ascii="Times New Roman" w:hAnsi="Times New Roman" w:cs="Times New Roman"/>
                <w:color w:val="000000"/>
                <w:shd w:val="clear" w:color="auto" w:fill="FFFFFF"/>
                <w:lang w:val="lt-LT"/>
              </w:rPr>
              <w:t>2021-DVT2-00713</w:t>
            </w:r>
          </w:p>
          <w:p w14:paraId="3DA195EE" w14:textId="77777777" w:rsidR="00EB1F4C" w:rsidRPr="005E5C66" w:rsidRDefault="00EB1F4C" w:rsidP="00AF354D">
            <w:pPr>
              <w:spacing w:after="0" w:line="240" w:lineRule="auto"/>
              <w:jc w:val="both"/>
              <w:rPr>
                <w:rFonts w:ascii="Times New Roman" w:hAnsi="Times New Roman" w:cs="Times New Roman"/>
                <w:lang w:val="lt-LT"/>
              </w:rPr>
            </w:pPr>
          </w:p>
        </w:tc>
        <w:tc>
          <w:tcPr>
            <w:tcW w:w="6015" w:type="dxa"/>
          </w:tcPr>
          <w:p w14:paraId="7B01921D" w14:textId="77777777" w:rsidR="00EB1F4C" w:rsidRPr="005E5C66" w:rsidRDefault="00EB1F4C" w:rsidP="00AF354D">
            <w:pPr>
              <w:spacing w:after="0" w:line="240" w:lineRule="auto"/>
              <w:jc w:val="both"/>
              <w:rPr>
                <w:rFonts w:ascii="Times New Roman" w:hAnsi="Times New Roman" w:cs="Times New Roman"/>
                <w:lang w:val="lt-LT"/>
              </w:rPr>
            </w:pPr>
            <w:r w:rsidRPr="005E5C66">
              <w:rPr>
                <w:rFonts w:ascii="Times New Roman" w:hAnsi="Times New Roman" w:cs="Times New Roman"/>
                <w:lang w:val="lt-LT"/>
              </w:rPr>
              <w:lastRenderedPageBreak/>
              <w:t xml:space="preserve">1) Norime pasidžiaugti, kad Lietuvoje kuriama tabako ir susijusių gaminių vartojimo bei sukeliamos žalos monitoringo sistema, tačiau taip pat atkreipiame Jūsų dėmesį, kad dabartinis planas yra </w:t>
            </w:r>
            <w:r w:rsidRPr="005E5C66">
              <w:rPr>
                <w:rFonts w:ascii="Times New Roman" w:hAnsi="Times New Roman" w:cs="Times New Roman"/>
                <w:lang w:val="lt-LT"/>
              </w:rPr>
              <w:lastRenderedPageBreak/>
              <w:t xml:space="preserve">neišbaigtas, nes visiškai neatsižvelgta į sistemos įgyvendinimui reikalingų žmogiškųjų išteklių (aktualu visoms dokumente paminėtoms institucijoms) bei finansavimo planavimo dedamąsias (ypač aktualu tęstiniams tyrimams). </w:t>
            </w:r>
          </w:p>
          <w:p w14:paraId="064F6DC1" w14:textId="77777777" w:rsidR="00EB1F4C" w:rsidRPr="005E5C66" w:rsidRDefault="00EB1F4C" w:rsidP="00AF354D">
            <w:pPr>
              <w:spacing w:after="0" w:line="240" w:lineRule="auto"/>
              <w:jc w:val="both"/>
              <w:rPr>
                <w:rFonts w:ascii="Times New Roman" w:hAnsi="Times New Roman" w:cs="Times New Roman"/>
                <w:lang w:val="lt-LT"/>
              </w:rPr>
            </w:pPr>
            <w:r w:rsidRPr="005E5C66">
              <w:rPr>
                <w:rFonts w:ascii="Times New Roman" w:hAnsi="Times New Roman" w:cs="Times New Roman"/>
                <w:lang w:val="lt-LT"/>
              </w:rPr>
              <w:t xml:space="preserve">2) LSMU numatoma pavesti teikti HBSC tyrimo duomenis (6.6 punktas), tačiau tyrimas iki šiol negauna jokio tikslinio valstybės finansavimo ir yra atliekamas LSMU lėšomis. HBSC tyrimą integruojant į valstybės monitoringo sistemas prašome tam tikslui numatyti ir tikslinį dalinį finansavimą tyrimo logistinių kaštų padengimui. </w:t>
            </w:r>
          </w:p>
          <w:p w14:paraId="30324B79" w14:textId="77777777" w:rsidR="00EB1F4C" w:rsidRPr="005E5C66" w:rsidRDefault="00EB1F4C" w:rsidP="00AF354D">
            <w:pPr>
              <w:spacing w:after="0" w:line="240" w:lineRule="auto"/>
              <w:contextualSpacing/>
              <w:jc w:val="both"/>
              <w:rPr>
                <w:rFonts w:ascii="Times New Roman" w:hAnsi="Times New Roman" w:cs="Times New Roman"/>
                <w:lang w:val="lt-LT"/>
              </w:rPr>
            </w:pPr>
          </w:p>
        </w:tc>
        <w:tc>
          <w:tcPr>
            <w:tcW w:w="6974" w:type="dxa"/>
          </w:tcPr>
          <w:p w14:paraId="148629F1" w14:textId="77777777" w:rsidR="00EB1F4C" w:rsidRPr="005E5C66" w:rsidRDefault="00EB1F4C" w:rsidP="00AF354D">
            <w:pPr>
              <w:spacing w:after="0" w:line="240" w:lineRule="auto"/>
              <w:jc w:val="both"/>
              <w:rPr>
                <w:rFonts w:ascii="Times New Roman" w:hAnsi="Times New Roman" w:cs="Times New Roman"/>
                <w:b/>
                <w:bCs/>
                <w:lang w:val="lt-LT"/>
              </w:rPr>
            </w:pPr>
            <w:r w:rsidRPr="005E5C66">
              <w:rPr>
                <w:rFonts w:ascii="Times New Roman" w:hAnsi="Times New Roman" w:cs="Times New Roman"/>
                <w:b/>
                <w:bCs/>
                <w:lang w:val="lt-LT"/>
              </w:rPr>
              <w:lastRenderedPageBreak/>
              <w:t>Neatsižvelgta.</w:t>
            </w:r>
          </w:p>
          <w:p w14:paraId="7A03B2E0" w14:textId="2971951A" w:rsidR="00EB1F4C" w:rsidRPr="005E5C66" w:rsidRDefault="00EB1F4C" w:rsidP="00AF354D">
            <w:pPr>
              <w:spacing w:after="0" w:line="240" w:lineRule="auto"/>
              <w:jc w:val="both"/>
              <w:rPr>
                <w:rFonts w:ascii="Times New Roman" w:hAnsi="Times New Roman" w:cs="Times New Roman"/>
                <w:lang w:val="lt-LT"/>
              </w:rPr>
            </w:pPr>
            <w:r w:rsidRPr="005E5C66">
              <w:rPr>
                <w:rFonts w:ascii="Times New Roman" w:hAnsi="Times New Roman" w:cs="Times New Roman"/>
                <w:spacing w:val="2"/>
                <w:shd w:val="clear" w:color="auto" w:fill="FFFFFF"/>
                <w:lang w:val="lt-LT" w:eastAsia="lt-LT"/>
              </w:rPr>
              <w:t xml:space="preserve">Tarptautinis mokyklinio amžiaus vaikų gyvensenos ir sveikatos tyrimas (toliau – HBSC tyrimas) </w:t>
            </w:r>
            <w:r w:rsidRPr="005E5C66">
              <w:rPr>
                <w:rFonts w:ascii="Times New Roman" w:hAnsi="Times New Roman" w:cs="Times New Roman"/>
                <w:color w:val="333333"/>
                <w:shd w:val="clear" w:color="auto" w:fill="FFFFFF"/>
                <w:lang w:val="lt-LT"/>
              </w:rPr>
              <w:t xml:space="preserve">vykdomas periodiškai kas ketverius metus </w:t>
            </w:r>
            <w:r w:rsidRPr="005E5C66">
              <w:rPr>
                <w:rFonts w:ascii="Times New Roman" w:hAnsi="Times New Roman" w:cs="Times New Roman"/>
                <w:color w:val="333333"/>
                <w:shd w:val="clear" w:color="auto" w:fill="FFFFFF"/>
                <w:lang w:val="lt-LT"/>
              </w:rPr>
              <w:lastRenderedPageBreak/>
              <w:t xml:space="preserve">Pasaulio sveikatos organizacijos iniciatyva. Lietuvoje </w:t>
            </w:r>
            <w:r w:rsidRPr="005E5C66">
              <w:rPr>
                <w:rFonts w:ascii="Times New Roman" w:hAnsi="Times New Roman" w:cs="Times New Roman"/>
                <w:spacing w:val="2"/>
                <w:shd w:val="clear" w:color="auto" w:fill="FFFFFF"/>
                <w:lang w:val="lt-LT" w:eastAsia="lt-LT"/>
              </w:rPr>
              <w:t xml:space="preserve">HBSC tyrimą </w:t>
            </w:r>
            <w:r w:rsidRPr="005E5C66">
              <w:rPr>
                <w:rFonts w:ascii="Times New Roman" w:hAnsi="Times New Roman" w:cs="Times New Roman"/>
                <w:lang w:val="lt-LT"/>
              </w:rPr>
              <w:t xml:space="preserve">nuo </w:t>
            </w:r>
            <w:r w:rsidRPr="005E5C66">
              <w:rPr>
                <w:rFonts w:ascii="Times New Roman" w:hAnsi="Times New Roman" w:cs="Times New Roman"/>
                <w:color w:val="333333"/>
                <w:shd w:val="clear" w:color="auto" w:fill="FFFFFF"/>
                <w:lang w:val="lt-LT"/>
              </w:rPr>
              <w:t xml:space="preserve">1994 m. </w:t>
            </w:r>
            <w:r w:rsidRPr="005E5C66">
              <w:rPr>
                <w:rFonts w:ascii="Times New Roman" w:hAnsi="Times New Roman" w:cs="Times New Roman"/>
                <w:spacing w:val="2"/>
                <w:shd w:val="clear" w:color="auto" w:fill="FFFFFF"/>
                <w:lang w:val="lt-LT" w:eastAsia="lt-LT"/>
              </w:rPr>
              <w:t xml:space="preserve">vykdo Lietuvos sveikatos mokslų universitetas (toliau – LSMU). </w:t>
            </w:r>
            <w:r w:rsidRPr="005E5C66">
              <w:rPr>
                <w:rFonts w:ascii="Times New Roman" w:hAnsi="Times New Roman" w:cs="Times New Roman"/>
                <w:spacing w:val="2"/>
                <w:shd w:val="clear" w:color="auto" w:fill="FFFFFF"/>
                <w:lang w:val="lt-LT"/>
              </w:rPr>
              <w:t>Š</w:t>
            </w:r>
            <w:r w:rsidRPr="005E5C66">
              <w:rPr>
                <w:rFonts w:ascii="Times New Roman" w:hAnsi="Times New Roman" w:cs="Times New Roman"/>
                <w:lang w:val="lt-LT"/>
              </w:rPr>
              <w:t>io tyrimo duomenys, nurodyti Taisyklių projekto 6.6 papunktyje (</w:t>
            </w:r>
            <w:r w:rsidRPr="005E5C66">
              <w:rPr>
                <w:rFonts w:ascii="Times New Roman" w:hAnsi="Times New Roman" w:cs="Times New Roman"/>
                <w:lang w:val="lt-LT" w:eastAsia="lt-LT"/>
              </w:rPr>
              <w:t>apie tabako gaminių ir su tabako gaminiais susijusių gaminių vartojimo paplitimą mokyklinio amžiaus vaikų populiacijoje, kurie sudaro tik nedidelę dalį tarptautinio tyrimo) yra viešai skelbiami tiek tarptautiniu, tiek nacionaliniu lyg</w:t>
            </w:r>
            <w:r>
              <w:rPr>
                <w:rFonts w:ascii="Times New Roman" w:hAnsi="Times New Roman" w:cs="Times New Roman"/>
                <w:lang w:val="lt-LT" w:eastAsia="lt-LT"/>
              </w:rPr>
              <w:t>men</w:t>
            </w:r>
            <w:r w:rsidRPr="005E5C66">
              <w:rPr>
                <w:rFonts w:ascii="Times New Roman" w:hAnsi="Times New Roman" w:cs="Times New Roman"/>
                <w:lang w:val="lt-LT" w:eastAsia="lt-LT"/>
              </w:rPr>
              <w:t xml:space="preserve">iu (internete, leidiniuose, publikacijose, moksliniuose straipsniuose). Nesuprantama, kodėl LSMU, būdamas </w:t>
            </w:r>
            <w:r w:rsidRPr="005E5C66">
              <w:rPr>
                <w:rFonts w:ascii="Times New Roman" w:hAnsi="Times New Roman" w:cs="Times New Roman"/>
                <w:lang w:val="lt-LT"/>
              </w:rPr>
              <w:t>Lietuvos Respublikos valstybinė aukštoji mokykla, kurio Statuto 6(2) punkto vienas iš tikslų yra „darniai plėtoti įvairių sričių mokslinį pažinimą, vykdyti aukšto lygio mokslinius tyrimus ir eksperimentinę (socialinę, kultūrinę) plėtrą, rengti mokslininkus, vykdyti įvairiapusę praktinę veiklą, mokslo ir kitose srityse bendradarbiauti su šalies ir užsienio partneriais</w:t>
            </w:r>
            <w:r>
              <w:rPr>
                <w:rFonts w:ascii="Times New Roman" w:hAnsi="Times New Roman" w:cs="Times New Roman"/>
                <w:lang w:val="lt-LT"/>
              </w:rPr>
              <w:t>“</w:t>
            </w:r>
            <w:r w:rsidRPr="005E5C66">
              <w:rPr>
                <w:rFonts w:ascii="Times New Roman" w:hAnsi="Times New Roman" w:cs="Times New Roman"/>
                <w:lang w:val="lt-LT"/>
              </w:rPr>
              <w:t xml:space="preserve"> negalėtų valstybės stebėsenos tikslu pasidal</w:t>
            </w:r>
            <w:r>
              <w:rPr>
                <w:rFonts w:ascii="Times New Roman" w:hAnsi="Times New Roman" w:cs="Times New Roman"/>
                <w:lang w:val="lt-LT"/>
              </w:rPr>
              <w:t>y</w:t>
            </w:r>
            <w:r w:rsidRPr="005E5C66">
              <w:rPr>
                <w:rFonts w:ascii="Times New Roman" w:hAnsi="Times New Roman" w:cs="Times New Roman"/>
                <w:lang w:val="lt-LT"/>
              </w:rPr>
              <w:t>ti tyrimo duomenimis, kurie ir taip yra renkami ir analizuojami, bei šis pasidali</w:t>
            </w:r>
            <w:r>
              <w:rPr>
                <w:rFonts w:ascii="Times New Roman" w:hAnsi="Times New Roman" w:cs="Times New Roman"/>
                <w:lang w:val="lt-LT"/>
              </w:rPr>
              <w:t>j</w:t>
            </w:r>
            <w:r w:rsidRPr="005E5C66">
              <w:rPr>
                <w:rFonts w:ascii="Times New Roman" w:hAnsi="Times New Roman" w:cs="Times New Roman"/>
                <w:lang w:val="lt-LT"/>
              </w:rPr>
              <w:t>imas nereikalautų papildomų lėšų (pagal Taisyklių 9 punktą, duomenų atskirai teikti NTAKD nereikia, jei duomenys yra skelbiami internete). Kitos valstybės institucijos, kurios vykdo tęstinius periodinius tyrimus, pvz., LSD, Švietimo, mokslo ir sporto ministerija</w:t>
            </w:r>
            <w:r>
              <w:rPr>
                <w:rFonts w:ascii="Times New Roman" w:hAnsi="Times New Roman" w:cs="Times New Roman"/>
                <w:lang w:val="lt-LT"/>
              </w:rPr>
              <w:t>,</w:t>
            </w:r>
            <w:r w:rsidRPr="005E5C66">
              <w:rPr>
                <w:rFonts w:ascii="Times New Roman" w:hAnsi="Times New Roman" w:cs="Times New Roman"/>
                <w:lang w:val="lt-LT"/>
              </w:rPr>
              <w:t xml:space="preserve"> papildomo finansavimo ir žmogiškųjų išteklių skyrimo klausimo nekėlė.</w:t>
            </w:r>
          </w:p>
          <w:p w14:paraId="7AF241A5" w14:textId="033E5C99" w:rsidR="00EB1F4C" w:rsidRPr="005E5C66" w:rsidRDefault="00EB1F4C" w:rsidP="00AF354D">
            <w:pPr>
              <w:spacing w:after="0" w:line="240" w:lineRule="auto"/>
              <w:jc w:val="both"/>
              <w:rPr>
                <w:rFonts w:ascii="Times New Roman" w:hAnsi="Times New Roman" w:cs="Times New Roman"/>
                <w:lang w:val="lt-LT"/>
              </w:rPr>
            </w:pPr>
            <w:r w:rsidRPr="005E5C66">
              <w:rPr>
                <w:rFonts w:ascii="Times New Roman" w:hAnsi="Times New Roman" w:cs="Times New Roman"/>
                <w:lang w:val="lt-LT"/>
              </w:rPr>
              <w:t>Kadangi HBSC tyrimas apima žymiai daugiau duomenų, nei tabako gaminių ir su tabako gaminiais susijusių gaminių vartojimo paplitim</w:t>
            </w:r>
            <w:r>
              <w:rPr>
                <w:rFonts w:ascii="Times New Roman" w:hAnsi="Times New Roman" w:cs="Times New Roman"/>
                <w:lang w:val="lt-LT"/>
              </w:rPr>
              <w:t xml:space="preserve">o </w:t>
            </w:r>
            <w:r w:rsidRPr="005E5C66">
              <w:rPr>
                <w:rFonts w:ascii="Times New Roman" w:hAnsi="Times New Roman" w:cs="Times New Roman"/>
                <w:lang w:val="lt-LT"/>
              </w:rPr>
              <w:t xml:space="preserve">(taip pat mitybos įpročių, burnos higienos, fizinio aktyvumo, </w:t>
            </w:r>
            <w:r>
              <w:rPr>
                <w:rFonts w:ascii="Times New Roman" w:hAnsi="Times New Roman" w:cs="Times New Roman"/>
                <w:lang w:val="lt-LT"/>
              </w:rPr>
              <w:t>ant</w:t>
            </w:r>
            <w:r w:rsidRPr="005E5C66">
              <w:rPr>
                <w:rFonts w:ascii="Times New Roman" w:hAnsi="Times New Roman" w:cs="Times New Roman"/>
                <w:lang w:val="lt-LT"/>
              </w:rPr>
              <w:t xml:space="preserve">svorio ir nutukimo, psichikos sveikatos, kanapių vartojimo, naudojimosi internetu įpročių, lytinės sveikatos, patyčių ir smurto, traumų, socialinių ryšių šeimoje ir mokykloje), manytina, kad klausimas dėl dalinio tikslinio finansavimo LSMU </w:t>
            </w:r>
            <w:r w:rsidR="002E46BD">
              <w:rPr>
                <w:rFonts w:ascii="Times New Roman" w:hAnsi="Times New Roman" w:cs="Times New Roman"/>
                <w:lang w:val="lt-LT"/>
              </w:rPr>
              <w:t xml:space="preserve">ateityje galėtų </w:t>
            </w:r>
            <w:r w:rsidRPr="005E5C66">
              <w:rPr>
                <w:rFonts w:ascii="Times New Roman" w:hAnsi="Times New Roman" w:cs="Times New Roman"/>
                <w:lang w:val="lt-LT"/>
              </w:rPr>
              <w:t>būti keliamas atskirai ir sprendžiamas kompleksiškai, įtraukiant atitinkamas susijusias valstybes institucijas.</w:t>
            </w:r>
          </w:p>
        </w:tc>
      </w:tr>
      <w:tr w:rsidR="00EB1F4C" w:rsidRPr="00537F64" w14:paraId="3D2656A1" w14:textId="77777777" w:rsidTr="002E46BD">
        <w:trPr>
          <w:trHeight w:val="20"/>
        </w:trPr>
        <w:tc>
          <w:tcPr>
            <w:tcW w:w="1470" w:type="dxa"/>
            <w:vMerge/>
          </w:tcPr>
          <w:p w14:paraId="6FB5194B" w14:textId="77777777" w:rsidR="00EB1F4C" w:rsidRPr="005E5C66" w:rsidRDefault="00EB1F4C" w:rsidP="00AF354D">
            <w:pPr>
              <w:spacing w:after="0" w:line="240" w:lineRule="auto"/>
              <w:jc w:val="both"/>
              <w:rPr>
                <w:rFonts w:ascii="Times New Roman" w:hAnsi="Times New Roman" w:cs="Times New Roman"/>
                <w:lang w:val="lt-LT"/>
              </w:rPr>
            </w:pPr>
          </w:p>
        </w:tc>
        <w:tc>
          <w:tcPr>
            <w:tcW w:w="6015" w:type="dxa"/>
          </w:tcPr>
          <w:p w14:paraId="119845CA" w14:textId="77777777" w:rsidR="00EB1F4C" w:rsidRPr="005E5C66" w:rsidRDefault="00EB1F4C" w:rsidP="00C60DCD">
            <w:pPr>
              <w:spacing w:after="0" w:line="240" w:lineRule="auto"/>
              <w:jc w:val="both"/>
              <w:rPr>
                <w:rFonts w:ascii="Times New Roman" w:hAnsi="Times New Roman" w:cs="Times New Roman"/>
                <w:lang w:val="lt-LT"/>
              </w:rPr>
            </w:pPr>
            <w:r w:rsidRPr="005E5C66">
              <w:rPr>
                <w:rFonts w:ascii="Times New Roman" w:hAnsi="Times New Roman" w:cs="Times New Roman"/>
                <w:lang w:val="lt-LT"/>
              </w:rPr>
              <w:t>3) LSMU Visuomenės sveikatos fakulteto Sveikatos tyrimų instituto mokslininkai taip pat turi patirtį ir gali kokybiškai atlikti tęstinius tyrimus įvardintus 6.7.5 ir 12 punktuose. Tačiau šie tyrimai būtų siejami su tiksliniais finansiniais ištekliais ir įgyvendinimui reikalinga ilgesne nei vieneri kalendoriniai metai laiko trukme (18-24 mėn., priklausomai nuo tyrimų tikslų), o į šiuos tarpusavyje susijusius du kriterijus dokumente nėra atsižvelgiama. Manome, kad dalis tyrimų turi būti planuojami iš anksto, kad planuojamais metais, kuomet tikimasi turėti atliktų tyrimų rezultatus juos ir būtų įmanoma turėti. LSMU informuoja, kad pasilieka teisę neprisiimti įsipareigojimo ir nedalyvauti šių tyrimų atlikime nesant tinkamo finansavimo ar vėliau paaiškėjus per trumpiems tyrimo atlikimo terminams.</w:t>
            </w:r>
          </w:p>
        </w:tc>
        <w:tc>
          <w:tcPr>
            <w:tcW w:w="6974" w:type="dxa"/>
          </w:tcPr>
          <w:p w14:paraId="11A30864" w14:textId="799817D4" w:rsidR="00EB1F4C" w:rsidRDefault="00EB1F4C" w:rsidP="00AF354D">
            <w:pPr>
              <w:spacing w:after="0" w:line="240" w:lineRule="auto"/>
              <w:jc w:val="both"/>
              <w:rPr>
                <w:rFonts w:ascii="Times New Roman" w:hAnsi="Times New Roman" w:cs="Times New Roman"/>
                <w:lang w:val="lt-LT"/>
              </w:rPr>
            </w:pPr>
            <w:r w:rsidRPr="005E5C66">
              <w:rPr>
                <w:rFonts w:ascii="Times New Roman" w:hAnsi="Times New Roman" w:cs="Times New Roman"/>
                <w:b/>
                <w:bCs/>
                <w:lang w:val="lt-LT"/>
              </w:rPr>
              <w:t xml:space="preserve">Atsižvelgta </w:t>
            </w:r>
            <w:r>
              <w:rPr>
                <w:rFonts w:ascii="Times New Roman" w:hAnsi="Times New Roman" w:cs="Times New Roman"/>
                <w:b/>
                <w:bCs/>
                <w:lang w:val="lt-LT"/>
              </w:rPr>
              <w:t>(paaiškinimas)</w:t>
            </w:r>
          </w:p>
          <w:p w14:paraId="3685915C" w14:textId="75F6AED1" w:rsidR="00EB1F4C" w:rsidRPr="00537F64" w:rsidRDefault="00EB1F4C" w:rsidP="00AF354D">
            <w:pPr>
              <w:spacing w:after="0" w:line="240" w:lineRule="auto"/>
              <w:jc w:val="both"/>
              <w:rPr>
                <w:rFonts w:ascii="Times New Roman" w:hAnsi="Times New Roman" w:cs="Times New Roman"/>
                <w:lang w:val="lt-LT"/>
              </w:rPr>
            </w:pPr>
            <w:r w:rsidRPr="005E5C66">
              <w:rPr>
                <w:rFonts w:ascii="Times New Roman" w:hAnsi="Times New Roman" w:cs="Times New Roman"/>
                <w:lang w:val="lt-LT"/>
              </w:rPr>
              <w:t>Patikslinti Taisyklių 6.7.4 papunktyje ir 12 punkte nurodytų naujų periodinių tyrimų atlikimo pradžios terminai ir periodiškumas, atitinkamai nuo 2023 m. – kas 4 metus ir nuo 2024 m. – kas 5 metus, todėl tyrim</w:t>
            </w:r>
            <w:r>
              <w:rPr>
                <w:rFonts w:ascii="Times New Roman" w:hAnsi="Times New Roman" w:cs="Times New Roman"/>
                <w:lang w:val="lt-LT"/>
              </w:rPr>
              <w:t>ams</w:t>
            </w:r>
            <w:r w:rsidRPr="005E5C66">
              <w:rPr>
                <w:rFonts w:ascii="Times New Roman" w:hAnsi="Times New Roman" w:cs="Times New Roman"/>
                <w:lang w:val="lt-LT"/>
              </w:rPr>
              <w:t xml:space="preserve"> atlik</w:t>
            </w:r>
            <w:r>
              <w:rPr>
                <w:rFonts w:ascii="Times New Roman" w:hAnsi="Times New Roman" w:cs="Times New Roman"/>
                <w:lang w:val="lt-LT"/>
              </w:rPr>
              <w:t>ti</w:t>
            </w:r>
            <w:r w:rsidRPr="005E5C66">
              <w:rPr>
                <w:rFonts w:ascii="Times New Roman" w:hAnsi="Times New Roman" w:cs="Times New Roman"/>
                <w:lang w:val="lt-LT"/>
              </w:rPr>
              <w:t xml:space="preserve"> galės būti numatyta ilgesnė nei vieni kalendoriniai metai laiko trukmė. </w:t>
            </w:r>
            <w:r w:rsidRPr="00125B2B">
              <w:rPr>
                <w:rFonts w:ascii="Times New Roman" w:hAnsi="Times New Roman" w:cs="Times New Roman"/>
                <w:lang w:val="lt-LT"/>
              </w:rPr>
              <w:t xml:space="preserve">Klausimas dėl </w:t>
            </w:r>
            <w:r>
              <w:rPr>
                <w:rFonts w:ascii="Times New Roman" w:hAnsi="Times New Roman" w:cs="Times New Roman"/>
                <w:lang w:val="lt-LT"/>
              </w:rPr>
              <w:t xml:space="preserve">tyrimams atlikti </w:t>
            </w:r>
            <w:r w:rsidRPr="00125B2B">
              <w:rPr>
                <w:rFonts w:ascii="Times New Roman" w:hAnsi="Times New Roman" w:cs="Times New Roman"/>
                <w:lang w:val="lt-LT"/>
              </w:rPr>
              <w:t xml:space="preserve">reikalingų </w:t>
            </w:r>
            <w:r>
              <w:rPr>
                <w:rFonts w:ascii="Times New Roman" w:hAnsi="Times New Roman" w:cs="Times New Roman"/>
                <w:lang w:val="lt-LT"/>
              </w:rPr>
              <w:t>lėšų</w:t>
            </w:r>
            <w:r w:rsidRPr="00125B2B">
              <w:rPr>
                <w:rFonts w:ascii="Times New Roman" w:hAnsi="Times New Roman" w:cs="Times New Roman"/>
                <w:lang w:val="lt-LT"/>
              </w:rPr>
              <w:t xml:space="preserve"> būtų sprendžiamas atitinkamais metais planuojant NTAKD</w:t>
            </w:r>
            <w:r>
              <w:rPr>
                <w:rFonts w:ascii="Times New Roman" w:hAnsi="Times New Roman" w:cs="Times New Roman"/>
                <w:lang w:val="lt-LT"/>
              </w:rPr>
              <w:t xml:space="preserve"> </w:t>
            </w:r>
            <w:r w:rsidRPr="00125B2B">
              <w:rPr>
                <w:rFonts w:ascii="Times New Roman" w:hAnsi="Times New Roman" w:cs="Times New Roman"/>
                <w:lang w:val="lt-LT"/>
              </w:rPr>
              <w:t>biudžetą.</w:t>
            </w:r>
            <w:r>
              <w:rPr>
                <w:rFonts w:ascii="Times New Roman" w:hAnsi="Times New Roman" w:cs="Times New Roman"/>
                <w:lang w:val="lt-LT"/>
              </w:rPr>
              <w:t xml:space="preserve"> </w:t>
            </w:r>
            <w:r w:rsidRPr="005E5C66">
              <w:rPr>
                <w:rFonts w:ascii="Times New Roman" w:hAnsi="Times New Roman" w:cs="Times New Roman"/>
                <w:lang w:val="lt-LT"/>
              </w:rPr>
              <w:t xml:space="preserve">Skyrus lėšas, NTAKD </w:t>
            </w:r>
            <w:r>
              <w:rPr>
                <w:rFonts w:ascii="Times New Roman" w:hAnsi="Times New Roman" w:cs="Times New Roman"/>
                <w:lang w:val="lt-LT"/>
              </w:rPr>
              <w:t xml:space="preserve">iš anksto </w:t>
            </w:r>
            <w:r w:rsidRPr="005E5C66">
              <w:rPr>
                <w:rFonts w:ascii="Times New Roman" w:hAnsi="Times New Roman" w:cs="Times New Roman"/>
                <w:lang w:val="lt-LT"/>
              </w:rPr>
              <w:t xml:space="preserve">planuos ir teisės aktų nustatyta tvarka organizuos viešuosius pirkimus numatytiems tyrimams atlikti. </w:t>
            </w:r>
          </w:p>
        </w:tc>
      </w:tr>
    </w:tbl>
    <w:p w14:paraId="02D64106" w14:textId="77777777" w:rsidR="00EB1F4C" w:rsidRPr="00537F64" w:rsidRDefault="00EB1F4C" w:rsidP="00D65603">
      <w:pPr>
        <w:spacing w:after="0" w:line="240" w:lineRule="auto"/>
        <w:jc w:val="both"/>
        <w:rPr>
          <w:rFonts w:ascii="Times New Roman" w:hAnsi="Times New Roman" w:cs="Times New Roman"/>
          <w:lang w:val="lt-LT"/>
        </w:rPr>
      </w:pPr>
    </w:p>
    <w:sectPr w:rsidR="00EB1F4C" w:rsidRPr="00537F64" w:rsidSect="00AB7B8E">
      <w:headerReference w:type="default" r:id="rId7"/>
      <w:pgSz w:w="15840" w:h="12240" w:orient="landscape"/>
      <w:pgMar w:top="709" w:right="531" w:bottom="567" w:left="1134" w:header="567" w:footer="49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147B7" w14:textId="77777777" w:rsidR="00D511E1" w:rsidRDefault="00D511E1" w:rsidP="0034327F">
      <w:pPr>
        <w:spacing w:after="0" w:line="240" w:lineRule="auto"/>
      </w:pPr>
      <w:r>
        <w:separator/>
      </w:r>
    </w:p>
  </w:endnote>
  <w:endnote w:type="continuationSeparator" w:id="0">
    <w:p w14:paraId="045904FD" w14:textId="77777777" w:rsidR="00D511E1" w:rsidRDefault="00D511E1" w:rsidP="00343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F0AEE" w14:textId="77777777" w:rsidR="00D511E1" w:rsidRDefault="00D511E1" w:rsidP="0034327F">
      <w:pPr>
        <w:spacing w:after="0" w:line="240" w:lineRule="auto"/>
      </w:pPr>
      <w:r>
        <w:separator/>
      </w:r>
    </w:p>
  </w:footnote>
  <w:footnote w:type="continuationSeparator" w:id="0">
    <w:p w14:paraId="42908E0F" w14:textId="77777777" w:rsidR="00D511E1" w:rsidRDefault="00D511E1" w:rsidP="003432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BB081" w14:textId="77777777" w:rsidR="00EB1F4C" w:rsidRDefault="00D511E1">
    <w:pPr>
      <w:pStyle w:val="Antrats"/>
      <w:jc w:val="center"/>
    </w:pPr>
    <w:r>
      <w:fldChar w:fldCharType="begin"/>
    </w:r>
    <w:r>
      <w:instrText>PAGE   \* MERGEFORMAT</w:instrText>
    </w:r>
    <w:r>
      <w:fldChar w:fldCharType="separate"/>
    </w:r>
    <w:r w:rsidR="00EB1F4C">
      <w:rPr>
        <w:noProof/>
      </w:rPr>
      <w:t>2</w:t>
    </w:r>
    <w:r>
      <w:rPr>
        <w:noProof/>
      </w:rPr>
      <w:fldChar w:fldCharType="end"/>
    </w:r>
  </w:p>
  <w:p w14:paraId="5BCF2EA9" w14:textId="77777777" w:rsidR="00EB1F4C" w:rsidRDefault="00EB1F4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E4902"/>
    <w:multiLevelType w:val="hybridMultilevel"/>
    <w:tmpl w:val="6C626F9C"/>
    <w:lvl w:ilvl="0" w:tplc="A7525F2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4397525"/>
    <w:multiLevelType w:val="hybridMultilevel"/>
    <w:tmpl w:val="FBBAD452"/>
    <w:lvl w:ilvl="0" w:tplc="FE5CCA68">
      <w:start w:val="1"/>
      <w:numFmt w:val="decimal"/>
      <w:lvlText w:val="(%1)"/>
      <w:lvlJc w:val="left"/>
      <w:pPr>
        <w:ind w:left="352"/>
      </w:pPr>
      <w:rPr>
        <w:rFonts w:ascii="Times New Roman" w:eastAsia="Times New Roman" w:hAnsi="Times New Roman" w:cs="Times New Roman"/>
        <w:b w:val="0"/>
        <w:i w:val="0"/>
        <w:strike w:val="0"/>
        <w:dstrike w:val="0"/>
        <w:color w:val="000000"/>
        <w:sz w:val="20"/>
        <w:szCs w:val="20"/>
        <w:u w:val="none" w:color="000000"/>
        <w:vertAlign w:val="baseline"/>
      </w:rPr>
    </w:lvl>
    <w:lvl w:ilvl="1" w:tplc="3796F722">
      <w:start w:val="1"/>
      <w:numFmt w:val="lowerLetter"/>
      <w:lvlText w:val="%2"/>
      <w:lvlJc w:val="left"/>
      <w:pPr>
        <w:ind w:left="1091"/>
      </w:pPr>
      <w:rPr>
        <w:rFonts w:ascii="Times New Roman" w:eastAsia="Times New Roman" w:hAnsi="Times New Roman" w:cs="Times New Roman"/>
        <w:b w:val="0"/>
        <w:i w:val="0"/>
        <w:strike w:val="0"/>
        <w:dstrike w:val="0"/>
        <w:color w:val="000000"/>
        <w:sz w:val="26"/>
        <w:szCs w:val="26"/>
        <w:u w:val="none" w:color="000000"/>
        <w:vertAlign w:val="baseline"/>
      </w:rPr>
    </w:lvl>
    <w:lvl w:ilvl="2" w:tplc="64D82E3E">
      <w:start w:val="1"/>
      <w:numFmt w:val="lowerRoman"/>
      <w:lvlText w:val="%3"/>
      <w:lvlJc w:val="left"/>
      <w:pPr>
        <w:ind w:left="1811"/>
      </w:pPr>
      <w:rPr>
        <w:rFonts w:ascii="Times New Roman" w:eastAsia="Times New Roman" w:hAnsi="Times New Roman" w:cs="Times New Roman"/>
        <w:b w:val="0"/>
        <w:i w:val="0"/>
        <w:strike w:val="0"/>
        <w:dstrike w:val="0"/>
        <w:color w:val="000000"/>
        <w:sz w:val="26"/>
        <w:szCs w:val="26"/>
        <w:u w:val="none" w:color="000000"/>
        <w:vertAlign w:val="baseline"/>
      </w:rPr>
    </w:lvl>
    <w:lvl w:ilvl="3" w:tplc="81A4F352">
      <w:start w:val="1"/>
      <w:numFmt w:val="decimal"/>
      <w:lvlText w:val="%4"/>
      <w:lvlJc w:val="left"/>
      <w:pPr>
        <w:ind w:left="2531"/>
      </w:pPr>
      <w:rPr>
        <w:rFonts w:ascii="Times New Roman" w:eastAsia="Times New Roman" w:hAnsi="Times New Roman" w:cs="Times New Roman"/>
        <w:b w:val="0"/>
        <w:i w:val="0"/>
        <w:strike w:val="0"/>
        <w:dstrike w:val="0"/>
        <w:color w:val="000000"/>
        <w:sz w:val="26"/>
        <w:szCs w:val="26"/>
        <w:u w:val="none" w:color="000000"/>
        <w:vertAlign w:val="baseline"/>
      </w:rPr>
    </w:lvl>
    <w:lvl w:ilvl="4" w:tplc="14204E44">
      <w:start w:val="1"/>
      <w:numFmt w:val="lowerLetter"/>
      <w:lvlText w:val="%5"/>
      <w:lvlJc w:val="left"/>
      <w:pPr>
        <w:ind w:left="3251"/>
      </w:pPr>
      <w:rPr>
        <w:rFonts w:ascii="Times New Roman" w:eastAsia="Times New Roman" w:hAnsi="Times New Roman" w:cs="Times New Roman"/>
        <w:b w:val="0"/>
        <w:i w:val="0"/>
        <w:strike w:val="0"/>
        <w:dstrike w:val="0"/>
        <w:color w:val="000000"/>
        <w:sz w:val="26"/>
        <w:szCs w:val="26"/>
        <w:u w:val="none" w:color="000000"/>
        <w:vertAlign w:val="baseline"/>
      </w:rPr>
    </w:lvl>
    <w:lvl w:ilvl="5" w:tplc="11A89ECC">
      <w:start w:val="1"/>
      <w:numFmt w:val="lowerRoman"/>
      <w:lvlText w:val="%6"/>
      <w:lvlJc w:val="left"/>
      <w:pPr>
        <w:ind w:left="3971"/>
      </w:pPr>
      <w:rPr>
        <w:rFonts w:ascii="Times New Roman" w:eastAsia="Times New Roman" w:hAnsi="Times New Roman" w:cs="Times New Roman"/>
        <w:b w:val="0"/>
        <w:i w:val="0"/>
        <w:strike w:val="0"/>
        <w:dstrike w:val="0"/>
        <w:color w:val="000000"/>
        <w:sz w:val="26"/>
        <w:szCs w:val="26"/>
        <w:u w:val="none" w:color="000000"/>
        <w:vertAlign w:val="baseline"/>
      </w:rPr>
    </w:lvl>
    <w:lvl w:ilvl="6" w:tplc="712AE79C">
      <w:start w:val="1"/>
      <w:numFmt w:val="decimal"/>
      <w:lvlText w:val="%7"/>
      <w:lvlJc w:val="left"/>
      <w:pPr>
        <w:ind w:left="4691"/>
      </w:pPr>
      <w:rPr>
        <w:rFonts w:ascii="Times New Roman" w:eastAsia="Times New Roman" w:hAnsi="Times New Roman" w:cs="Times New Roman"/>
        <w:b w:val="0"/>
        <w:i w:val="0"/>
        <w:strike w:val="0"/>
        <w:dstrike w:val="0"/>
        <w:color w:val="000000"/>
        <w:sz w:val="26"/>
        <w:szCs w:val="26"/>
        <w:u w:val="none" w:color="000000"/>
        <w:vertAlign w:val="baseline"/>
      </w:rPr>
    </w:lvl>
    <w:lvl w:ilvl="7" w:tplc="DDD83F16">
      <w:start w:val="1"/>
      <w:numFmt w:val="lowerLetter"/>
      <w:lvlText w:val="%8"/>
      <w:lvlJc w:val="left"/>
      <w:pPr>
        <w:ind w:left="5411"/>
      </w:pPr>
      <w:rPr>
        <w:rFonts w:ascii="Times New Roman" w:eastAsia="Times New Roman" w:hAnsi="Times New Roman" w:cs="Times New Roman"/>
        <w:b w:val="0"/>
        <w:i w:val="0"/>
        <w:strike w:val="0"/>
        <w:dstrike w:val="0"/>
        <w:color w:val="000000"/>
        <w:sz w:val="26"/>
        <w:szCs w:val="26"/>
        <w:u w:val="none" w:color="000000"/>
        <w:vertAlign w:val="baseline"/>
      </w:rPr>
    </w:lvl>
    <w:lvl w:ilvl="8" w:tplc="9A043864">
      <w:start w:val="1"/>
      <w:numFmt w:val="lowerRoman"/>
      <w:lvlText w:val="%9"/>
      <w:lvlJc w:val="left"/>
      <w:pPr>
        <w:ind w:left="6131"/>
      </w:pPr>
      <w:rPr>
        <w:rFonts w:ascii="Times New Roman" w:eastAsia="Times New Roman" w:hAnsi="Times New Roman" w:cs="Times New Roman"/>
        <w:b w:val="0"/>
        <w:i w:val="0"/>
        <w:strike w:val="0"/>
        <w:dstrike w:val="0"/>
        <w:color w:val="000000"/>
        <w:sz w:val="26"/>
        <w:szCs w:val="26"/>
        <w:u w:val="none" w:color="000000"/>
        <w:vertAlign w:val="baseline"/>
      </w:rPr>
    </w:lvl>
  </w:abstractNum>
  <w:abstractNum w:abstractNumId="2" w15:restartNumberingAfterBreak="0">
    <w:nsid w:val="16393F0F"/>
    <w:multiLevelType w:val="hybridMultilevel"/>
    <w:tmpl w:val="48647EB4"/>
    <w:lvl w:ilvl="0" w:tplc="32487310">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A0135C8"/>
    <w:multiLevelType w:val="hybridMultilevel"/>
    <w:tmpl w:val="57BC188E"/>
    <w:lvl w:ilvl="0" w:tplc="50986CC6">
      <w:start w:val="2020"/>
      <w:numFmt w:val="bullet"/>
      <w:lvlText w:val="-"/>
      <w:lvlJc w:val="left"/>
      <w:pPr>
        <w:ind w:left="720" w:hanging="360"/>
      </w:pPr>
      <w:rPr>
        <w:rFonts w:ascii="Calibri" w:eastAsia="Times New Roman" w:hAnsi="Calibri"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6052A20"/>
    <w:multiLevelType w:val="hybridMultilevel"/>
    <w:tmpl w:val="3D9CF1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B0A2781"/>
    <w:multiLevelType w:val="hybridMultilevel"/>
    <w:tmpl w:val="56A0B392"/>
    <w:lvl w:ilvl="0" w:tplc="87343D4E">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6" w15:restartNumberingAfterBreak="0">
    <w:nsid w:val="3C3338F3"/>
    <w:multiLevelType w:val="hybridMultilevel"/>
    <w:tmpl w:val="B24CA6E8"/>
    <w:lvl w:ilvl="0" w:tplc="82CC5E1E">
      <w:start w:val="1"/>
      <w:numFmt w:val="decimal"/>
      <w:lvlText w:val="%1."/>
      <w:lvlJc w:val="left"/>
      <w:pPr>
        <w:ind w:left="1210" w:hanging="360"/>
      </w:pPr>
      <w:rPr>
        <w:rFonts w:cs="Times New Roman"/>
      </w:rPr>
    </w:lvl>
    <w:lvl w:ilvl="1" w:tplc="04270019">
      <w:start w:val="1"/>
      <w:numFmt w:val="lowerLetter"/>
      <w:lvlText w:val="%2."/>
      <w:lvlJc w:val="left"/>
      <w:pPr>
        <w:ind w:left="1930" w:hanging="360"/>
      </w:pPr>
      <w:rPr>
        <w:rFonts w:cs="Times New Roman"/>
      </w:rPr>
    </w:lvl>
    <w:lvl w:ilvl="2" w:tplc="0427001B">
      <w:start w:val="1"/>
      <w:numFmt w:val="lowerRoman"/>
      <w:lvlText w:val="%3."/>
      <w:lvlJc w:val="right"/>
      <w:pPr>
        <w:ind w:left="2650" w:hanging="180"/>
      </w:pPr>
      <w:rPr>
        <w:rFonts w:cs="Times New Roman"/>
      </w:rPr>
    </w:lvl>
    <w:lvl w:ilvl="3" w:tplc="0427000F">
      <w:start w:val="1"/>
      <w:numFmt w:val="decimal"/>
      <w:lvlText w:val="%4."/>
      <w:lvlJc w:val="left"/>
      <w:pPr>
        <w:ind w:left="900" w:hanging="360"/>
      </w:pPr>
      <w:rPr>
        <w:rFonts w:cs="Times New Roman"/>
      </w:rPr>
    </w:lvl>
    <w:lvl w:ilvl="4" w:tplc="04270019">
      <w:start w:val="1"/>
      <w:numFmt w:val="lowerLetter"/>
      <w:lvlText w:val="%5."/>
      <w:lvlJc w:val="left"/>
      <w:pPr>
        <w:ind w:left="4090" w:hanging="360"/>
      </w:pPr>
      <w:rPr>
        <w:rFonts w:cs="Times New Roman"/>
      </w:rPr>
    </w:lvl>
    <w:lvl w:ilvl="5" w:tplc="0427001B">
      <w:start w:val="1"/>
      <w:numFmt w:val="lowerRoman"/>
      <w:lvlText w:val="%6."/>
      <w:lvlJc w:val="right"/>
      <w:pPr>
        <w:ind w:left="4810" w:hanging="180"/>
      </w:pPr>
      <w:rPr>
        <w:rFonts w:cs="Times New Roman"/>
      </w:rPr>
    </w:lvl>
    <w:lvl w:ilvl="6" w:tplc="0427000F">
      <w:start w:val="1"/>
      <w:numFmt w:val="decimal"/>
      <w:lvlText w:val="%7."/>
      <w:lvlJc w:val="left"/>
      <w:pPr>
        <w:ind w:left="5530" w:hanging="360"/>
      </w:pPr>
      <w:rPr>
        <w:rFonts w:cs="Times New Roman"/>
      </w:rPr>
    </w:lvl>
    <w:lvl w:ilvl="7" w:tplc="04270019">
      <w:start w:val="1"/>
      <w:numFmt w:val="lowerLetter"/>
      <w:lvlText w:val="%8."/>
      <w:lvlJc w:val="left"/>
      <w:pPr>
        <w:ind w:left="6250" w:hanging="360"/>
      </w:pPr>
      <w:rPr>
        <w:rFonts w:cs="Times New Roman"/>
      </w:rPr>
    </w:lvl>
    <w:lvl w:ilvl="8" w:tplc="0427001B">
      <w:start w:val="1"/>
      <w:numFmt w:val="lowerRoman"/>
      <w:lvlText w:val="%9."/>
      <w:lvlJc w:val="right"/>
      <w:pPr>
        <w:ind w:left="6970" w:hanging="180"/>
      </w:pPr>
      <w:rPr>
        <w:rFonts w:cs="Times New Roman"/>
      </w:rPr>
    </w:lvl>
  </w:abstractNum>
  <w:abstractNum w:abstractNumId="7" w15:restartNumberingAfterBreak="0">
    <w:nsid w:val="5B225DE0"/>
    <w:multiLevelType w:val="hybridMultilevel"/>
    <w:tmpl w:val="ECA06624"/>
    <w:lvl w:ilvl="0" w:tplc="E9C49718">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8" w15:restartNumberingAfterBreak="0">
    <w:nsid w:val="5DB93DD1"/>
    <w:multiLevelType w:val="hybridMultilevel"/>
    <w:tmpl w:val="0912395A"/>
    <w:lvl w:ilvl="0" w:tplc="CF6E5B88">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9" w15:restartNumberingAfterBreak="0">
    <w:nsid w:val="610705AE"/>
    <w:multiLevelType w:val="hybridMultilevel"/>
    <w:tmpl w:val="9EA6C2E8"/>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68025121"/>
    <w:multiLevelType w:val="hybridMultilevel"/>
    <w:tmpl w:val="121ACB32"/>
    <w:lvl w:ilvl="0" w:tplc="E2C2AAB2">
      <w:start w:val="1"/>
      <w:numFmt w:val="decimal"/>
      <w:lvlText w:val="%1."/>
      <w:lvlJc w:val="left"/>
      <w:pPr>
        <w:ind w:left="1211" w:hanging="360"/>
      </w:pPr>
      <w:rPr>
        <w:rFonts w:cs="Times New Roman" w:hint="default"/>
      </w:rPr>
    </w:lvl>
    <w:lvl w:ilvl="1" w:tplc="04270019" w:tentative="1">
      <w:start w:val="1"/>
      <w:numFmt w:val="lowerLetter"/>
      <w:lvlText w:val="%2."/>
      <w:lvlJc w:val="left"/>
      <w:pPr>
        <w:ind w:left="1931" w:hanging="360"/>
      </w:pPr>
      <w:rPr>
        <w:rFonts w:cs="Times New Roman"/>
      </w:rPr>
    </w:lvl>
    <w:lvl w:ilvl="2" w:tplc="0427001B" w:tentative="1">
      <w:start w:val="1"/>
      <w:numFmt w:val="lowerRoman"/>
      <w:lvlText w:val="%3."/>
      <w:lvlJc w:val="right"/>
      <w:pPr>
        <w:ind w:left="2651" w:hanging="180"/>
      </w:pPr>
      <w:rPr>
        <w:rFonts w:cs="Times New Roman"/>
      </w:rPr>
    </w:lvl>
    <w:lvl w:ilvl="3" w:tplc="0427000F" w:tentative="1">
      <w:start w:val="1"/>
      <w:numFmt w:val="decimal"/>
      <w:lvlText w:val="%4."/>
      <w:lvlJc w:val="left"/>
      <w:pPr>
        <w:ind w:left="3371" w:hanging="360"/>
      </w:pPr>
      <w:rPr>
        <w:rFonts w:cs="Times New Roman"/>
      </w:rPr>
    </w:lvl>
    <w:lvl w:ilvl="4" w:tplc="04270019" w:tentative="1">
      <w:start w:val="1"/>
      <w:numFmt w:val="lowerLetter"/>
      <w:lvlText w:val="%5."/>
      <w:lvlJc w:val="left"/>
      <w:pPr>
        <w:ind w:left="4091" w:hanging="360"/>
      </w:pPr>
      <w:rPr>
        <w:rFonts w:cs="Times New Roman"/>
      </w:rPr>
    </w:lvl>
    <w:lvl w:ilvl="5" w:tplc="0427001B" w:tentative="1">
      <w:start w:val="1"/>
      <w:numFmt w:val="lowerRoman"/>
      <w:lvlText w:val="%6."/>
      <w:lvlJc w:val="right"/>
      <w:pPr>
        <w:ind w:left="4811" w:hanging="180"/>
      </w:pPr>
      <w:rPr>
        <w:rFonts w:cs="Times New Roman"/>
      </w:rPr>
    </w:lvl>
    <w:lvl w:ilvl="6" w:tplc="0427000F" w:tentative="1">
      <w:start w:val="1"/>
      <w:numFmt w:val="decimal"/>
      <w:lvlText w:val="%7."/>
      <w:lvlJc w:val="left"/>
      <w:pPr>
        <w:ind w:left="5531" w:hanging="360"/>
      </w:pPr>
      <w:rPr>
        <w:rFonts w:cs="Times New Roman"/>
      </w:rPr>
    </w:lvl>
    <w:lvl w:ilvl="7" w:tplc="04270019" w:tentative="1">
      <w:start w:val="1"/>
      <w:numFmt w:val="lowerLetter"/>
      <w:lvlText w:val="%8."/>
      <w:lvlJc w:val="left"/>
      <w:pPr>
        <w:ind w:left="6251" w:hanging="360"/>
      </w:pPr>
      <w:rPr>
        <w:rFonts w:cs="Times New Roman"/>
      </w:rPr>
    </w:lvl>
    <w:lvl w:ilvl="8" w:tplc="0427001B" w:tentative="1">
      <w:start w:val="1"/>
      <w:numFmt w:val="lowerRoman"/>
      <w:lvlText w:val="%9."/>
      <w:lvlJc w:val="right"/>
      <w:pPr>
        <w:ind w:left="6971" w:hanging="180"/>
      </w:pPr>
      <w:rPr>
        <w:rFonts w:cs="Times New Roman"/>
      </w:rPr>
    </w:lvl>
  </w:abstractNum>
  <w:abstractNum w:abstractNumId="11" w15:restartNumberingAfterBreak="0">
    <w:nsid w:val="6D78623C"/>
    <w:multiLevelType w:val="hybridMultilevel"/>
    <w:tmpl w:val="028ABFE0"/>
    <w:lvl w:ilvl="0" w:tplc="04270011">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2" w15:restartNumberingAfterBreak="0">
    <w:nsid w:val="79591618"/>
    <w:multiLevelType w:val="hybridMultilevel"/>
    <w:tmpl w:val="939688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2"/>
  </w:num>
  <w:num w:numId="4">
    <w:abstractNumId w:val="7"/>
  </w:num>
  <w:num w:numId="5">
    <w:abstractNumId w:val="6"/>
  </w:num>
  <w:num w:numId="6">
    <w:abstractNumId w:val="5"/>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embedSystemFonts/>
  <w:proofState w:spelling="clean" w:grammar="clean"/>
  <w:doNotTrackMoves/>
  <w:defaultTabStop w:val="720"/>
  <w:hyphenationZone w:val="396"/>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413E"/>
    <w:rsid w:val="00005FE1"/>
    <w:rsid w:val="0001790B"/>
    <w:rsid w:val="00020C2A"/>
    <w:rsid w:val="000220BE"/>
    <w:rsid w:val="000441B6"/>
    <w:rsid w:val="00045F06"/>
    <w:rsid w:val="0005260C"/>
    <w:rsid w:val="0005331B"/>
    <w:rsid w:val="000650A5"/>
    <w:rsid w:val="00085480"/>
    <w:rsid w:val="00094262"/>
    <w:rsid w:val="00094CCE"/>
    <w:rsid w:val="000A18D0"/>
    <w:rsid w:val="000A4BFE"/>
    <w:rsid w:val="000B30FD"/>
    <w:rsid w:val="000B7A89"/>
    <w:rsid w:val="000C0D33"/>
    <w:rsid w:val="000C3E78"/>
    <w:rsid w:val="000D3B29"/>
    <w:rsid w:val="000D40C7"/>
    <w:rsid w:val="000D5B50"/>
    <w:rsid w:val="000D7A61"/>
    <w:rsid w:val="000F00BC"/>
    <w:rsid w:val="000F786D"/>
    <w:rsid w:val="00105501"/>
    <w:rsid w:val="0010582F"/>
    <w:rsid w:val="001064D5"/>
    <w:rsid w:val="00110CAD"/>
    <w:rsid w:val="00112446"/>
    <w:rsid w:val="00114E04"/>
    <w:rsid w:val="00115603"/>
    <w:rsid w:val="001157F6"/>
    <w:rsid w:val="00122258"/>
    <w:rsid w:val="00125B2B"/>
    <w:rsid w:val="0012667C"/>
    <w:rsid w:val="001318F6"/>
    <w:rsid w:val="0016286D"/>
    <w:rsid w:val="0017537B"/>
    <w:rsid w:val="00186851"/>
    <w:rsid w:val="0018742B"/>
    <w:rsid w:val="00191E23"/>
    <w:rsid w:val="00192C5D"/>
    <w:rsid w:val="001B0761"/>
    <w:rsid w:val="001B4AAC"/>
    <w:rsid w:val="001B4B1B"/>
    <w:rsid w:val="001B5017"/>
    <w:rsid w:val="001B5D3C"/>
    <w:rsid w:val="001C6BD0"/>
    <w:rsid w:val="001D1D0D"/>
    <w:rsid w:val="001E409A"/>
    <w:rsid w:val="001E40F6"/>
    <w:rsid w:val="001E6848"/>
    <w:rsid w:val="0020231E"/>
    <w:rsid w:val="00206B79"/>
    <w:rsid w:val="00210865"/>
    <w:rsid w:val="00217537"/>
    <w:rsid w:val="002234E5"/>
    <w:rsid w:val="00265E2B"/>
    <w:rsid w:val="00266F2B"/>
    <w:rsid w:val="002676D9"/>
    <w:rsid w:val="002730DC"/>
    <w:rsid w:val="0028247B"/>
    <w:rsid w:val="00287823"/>
    <w:rsid w:val="002A4BCB"/>
    <w:rsid w:val="002E01D5"/>
    <w:rsid w:val="002E145D"/>
    <w:rsid w:val="002E245E"/>
    <w:rsid w:val="002E2ED5"/>
    <w:rsid w:val="002E46BD"/>
    <w:rsid w:val="002F3270"/>
    <w:rsid w:val="002F3C61"/>
    <w:rsid w:val="002F6280"/>
    <w:rsid w:val="002F6711"/>
    <w:rsid w:val="00304D76"/>
    <w:rsid w:val="003129D2"/>
    <w:rsid w:val="003156AB"/>
    <w:rsid w:val="00330CA9"/>
    <w:rsid w:val="00332EE9"/>
    <w:rsid w:val="00335D99"/>
    <w:rsid w:val="0033784C"/>
    <w:rsid w:val="0034161F"/>
    <w:rsid w:val="0034327F"/>
    <w:rsid w:val="0035109A"/>
    <w:rsid w:val="00367302"/>
    <w:rsid w:val="0037409C"/>
    <w:rsid w:val="00374334"/>
    <w:rsid w:val="003766CE"/>
    <w:rsid w:val="00385DE1"/>
    <w:rsid w:val="003862D3"/>
    <w:rsid w:val="003977E8"/>
    <w:rsid w:val="003B2C4C"/>
    <w:rsid w:val="003B412C"/>
    <w:rsid w:val="003B531E"/>
    <w:rsid w:val="003C1A75"/>
    <w:rsid w:val="003C33FF"/>
    <w:rsid w:val="003E0DE2"/>
    <w:rsid w:val="003F3F09"/>
    <w:rsid w:val="00400CBF"/>
    <w:rsid w:val="0043157F"/>
    <w:rsid w:val="00432D5A"/>
    <w:rsid w:val="00441D8B"/>
    <w:rsid w:val="00442435"/>
    <w:rsid w:val="004431B7"/>
    <w:rsid w:val="00453A7C"/>
    <w:rsid w:val="00467066"/>
    <w:rsid w:val="00471722"/>
    <w:rsid w:val="00473B2C"/>
    <w:rsid w:val="00475EBB"/>
    <w:rsid w:val="00492257"/>
    <w:rsid w:val="004A3B69"/>
    <w:rsid w:val="004C08CA"/>
    <w:rsid w:val="004D3CF8"/>
    <w:rsid w:val="004E6472"/>
    <w:rsid w:val="004F3FD5"/>
    <w:rsid w:val="0050444D"/>
    <w:rsid w:val="005125CF"/>
    <w:rsid w:val="00516BE8"/>
    <w:rsid w:val="00525FDC"/>
    <w:rsid w:val="00526230"/>
    <w:rsid w:val="00534032"/>
    <w:rsid w:val="00537F64"/>
    <w:rsid w:val="00540A4E"/>
    <w:rsid w:val="0054131C"/>
    <w:rsid w:val="00552784"/>
    <w:rsid w:val="005712DB"/>
    <w:rsid w:val="00575112"/>
    <w:rsid w:val="0058550C"/>
    <w:rsid w:val="00592E04"/>
    <w:rsid w:val="0059413E"/>
    <w:rsid w:val="00597E32"/>
    <w:rsid w:val="005B4B4F"/>
    <w:rsid w:val="005B776B"/>
    <w:rsid w:val="005C3D4D"/>
    <w:rsid w:val="005C5157"/>
    <w:rsid w:val="005C73EA"/>
    <w:rsid w:val="005E12EE"/>
    <w:rsid w:val="005E13BC"/>
    <w:rsid w:val="005E34A5"/>
    <w:rsid w:val="005E5C66"/>
    <w:rsid w:val="00607535"/>
    <w:rsid w:val="00614F55"/>
    <w:rsid w:val="006202CA"/>
    <w:rsid w:val="006259AF"/>
    <w:rsid w:val="00627646"/>
    <w:rsid w:val="00654BDC"/>
    <w:rsid w:val="00662587"/>
    <w:rsid w:val="00666133"/>
    <w:rsid w:val="0067116E"/>
    <w:rsid w:val="006812D1"/>
    <w:rsid w:val="006909CF"/>
    <w:rsid w:val="00690E0F"/>
    <w:rsid w:val="00693632"/>
    <w:rsid w:val="00695B42"/>
    <w:rsid w:val="006A1B69"/>
    <w:rsid w:val="006A3DAD"/>
    <w:rsid w:val="006B0998"/>
    <w:rsid w:val="006C1C45"/>
    <w:rsid w:val="006D1373"/>
    <w:rsid w:val="006E7B98"/>
    <w:rsid w:val="006F2452"/>
    <w:rsid w:val="006F4C3B"/>
    <w:rsid w:val="007131EA"/>
    <w:rsid w:val="00720875"/>
    <w:rsid w:val="00727D2C"/>
    <w:rsid w:val="007301D9"/>
    <w:rsid w:val="0073737C"/>
    <w:rsid w:val="0076556A"/>
    <w:rsid w:val="0077395E"/>
    <w:rsid w:val="00773E37"/>
    <w:rsid w:val="00775E06"/>
    <w:rsid w:val="00782F14"/>
    <w:rsid w:val="00790CDF"/>
    <w:rsid w:val="00791739"/>
    <w:rsid w:val="00795E6D"/>
    <w:rsid w:val="0079604C"/>
    <w:rsid w:val="007A272D"/>
    <w:rsid w:val="007A32DF"/>
    <w:rsid w:val="007A5650"/>
    <w:rsid w:val="007A5F5A"/>
    <w:rsid w:val="007B0628"/>
    <w:rsid w:val="007B1255"/>
    <w:rsid w:val="007B2AF5"/>
    <w:rsid w:val="007B350A"/>
    <w:rsid w:val="007E2D79"/>
    <w:rsid w:val="007E46FC"/>
    <w:rsid w:val="00810582"/>
    <w:rsid w:val="00816E1D"/>
    <w:rsid w:val="00825AD3"/>
    <w:rsid w:val="00827492"/>
    <w:rsid w:val="00833B51"/>
    <w:rsid w:val="0083437A"/>
    <w:rsid w:val="00837D18"/>
    <w:rsid w:val="00851831"/>
    <w:rsid w:val="00852D18"/>
    <w:rsid w:val="00855A82"/>
    <w:rsid w:val="0085724E"/>
    <w:rsid w:val="00882B33"/>
    <w:rsid w:val="00886878"/>
    <w:rsid w:val="008971AD"/>
    <w:rsid w:val="008A0755"/>
    <w:rsid w:val="008A1930"/>
    <w:rsid w:val="008A3C59"/>
    <w:rsid w:val="008D133F"/>
    <w:rsid w:val="008D671B"/>
    <w:rsid w:val="0090263B"/>
    <w:rsid w:val="0090543E"/>
    <w:rsid w:val="00907382"/>
    <w:rsid w:val="009224A3"/>
    <w:rsid w:val="00925C79"/>
    <w:rsid w:val="00932500"/>
    <w:rsid w:val="00947560"/>
    <w:rsid w:val="009505FC"/>
    <w:rsid w:val="00951E90"/>
    <w:rsid w:val="0096121C"/>
    <w:rsid w:val="009906D2"/>
    <w:rsid w:val="00991633"/>
    <w:rsid w:val="009A2099"/>
    <w:rsid w:val="009A250C"/>
    <w:rsid w:val="009A4796"/>
    <w:rsid w:val="009A59A2"/>
    <w:rsid w:val="009A76AC"/>
    <w:rsid w:val="009B0E95"/>
    <w:rsid w:val="009B6570"/>
    <w:rsid w:val="009E5CB6"/>
    <w:rsid w:val="009F1CE6"/>
    <w:rsid w:val="00A00834"/>
    <w:rsid w:val="00A00C8A"/>
    <w:rsid w:val="00A02A5B"/>
    <w:rsid w:val="00A174E2"/>
    <w:rsid w:val="00A25746"/>
    <w:rsid w:val="00A34795"/>
    <w:rsid w:val="00A62A92"/>
    <w:rsid w:val="00A63527"/>
    <w:rsid w:val="00A64A0C"/>
    <w:rsid w:val="00A93227"/>
    <w:rsid w:val="00AA1F23"/>
    <w:rsid w:val="00AA6DBF"/>
    <w:rsid w:val="00AB2C42"/>
    <w:rsid w:val="00AB4B01"/>
    <w:rsid w:val="00AB6F76"/>
    <w:rsid w:val="00AB7B8E"/>
    <w:rsid w:val="00AB7F46"/>
    <w:rsid w:val="00AD137E"/>
    <w:rsid w:val="00AD327B"/>
    <w:rsid w:val="00AD3A5B"/>
    <w:rsid w:val="00AF354D"/>
    <w:rsid w:val="00AF44F3"/>
    <w:rsid w:val="00B22C49"/>
    <w:rsid w:val="00B25DFF"/>
    <w:rsid w:val="00B34B4B"/>
    <w:rsid w:val="00B37720"/>
    <w:rsid w:val="00B42F46"/>
    <w:rsid w:val="00B5503C"/>
    <w:rsid w:val="00B5660C"/>
    <w:rsid w:val="00B67AD3"/>
    <w:rsid w:val="00B81592"/>
    <w:rsid w:val="00BA0C5F"/>
    <w:rsid w:val="00BA4A2E"/>
    <w:rsid w:val="00BC645B"/>
    <w:rsid w:val="00BD47BF"/>
    <w:rsid w:val="00BD7B76"/>
    <w:rsid w:val="00BE0C7C"/>
    <w:rsid w:val="00BF51F4"/>
    <w:rsid w:val="00C00736"/>
    <w:rsid w:val="00C0119F"/>
    <w:rsid w:val="00C02026"/>
    <w:rsid w:val="00C0333E"/>
    <w:rsid w:val="00C0645F"/>
    <w:rsid w:val="00C10F0E"/>
    <w:rsid w:val="00C1310B"/>
    <w:rsid w:val="00C22367"/>
    <w:rsid w:val="00C235A1"/>
    <w:rsid w:val="00C4021C"/>
    <w:rsid w:val="00C4054D"/>
    <w:rsid w:val="00C5098D"/>
    <w:rsid w:val="00C525A2"/>
    <w:rsid w:val="00C60DCD"/>
    <w:rsid w:val="00C70102"/>
    <w:rsid w:val="00C8210E"/>
    <w:rsid w:val="00C830BC"/>
    <w:rsid w:val="00C851B7"/>
    <w:rsid w:val="00C87F6F"/>
    <w:rsid w:val="00C97B3A"/>
    <w:rsid w:val="00CA22A1"/>
    <w:rsid w:val="00CC33AD"/>
    <w:rsid w:val="00CC5B51"/>
    <w:rsid w:val="00CD3D49"/>
    <w:rsid w:val="00CD3F65"/>
    <w:rsid w:val="00CD7EB6"/>
    <w:rsid w:val="00CE4E67"/>
    <w:rsid w:val="00CE5787"/>
    <w:rsid w:val="00CF156F"/>
    <w:rsid w:val="00D04D0D"/>
    <w:rsid w:val="00D114E4"/>
    <w:rsid w:val="00D16091"/>
    <w:rsid w:val="00D22305"/>
    <w:rsid w:val="00D24801"/>
    <w:rsid w:val="00D26116"/>
    <w:rsid w:val="00D273BB"/>
    <w:rsid w:val="00D43EBE"/>
    <w:rsid w:val="00D50F53"/>
    <w:rsid w:val="00D511E1"/>
    <w:rsid w:val="00D648D4"/>
    <w:rsid w:val="00D64CDA"/>
    <w:rsid w:val="00D65128"/>
    <w:rsid w:val="00D65603"/>
    <w:rsid w:val="00D72AC6"/>
    <w:rsid w:val="00D730FD"/>
    <w:rsid w:val="00D76948"/>
    <w:rsid w:val="00D81EB2"/>
    <w:rsid w:val="00D838B6"/>
    <w:rsid w:val="00DA0F5B"/>
    <w:rsid w:val="00DA4AB7"/>
    <w:rsid w:val="00DA4F8C"/>
    <w:rsid w:val="00DB15C9"/>
    <w:rsid w:val="00DB2B54"/>
    <w:rsid w:val="00DB3696"/>
    <w:rsid w:val="00DB6A74"/>
    <w:rsid w:val="00DB768D"/>
    <w:rsid w:val="00DD20BF"/>
    <w:rsid w:val="00DD61C2"/>
    <w:rsid w:val="00DD7F41"/>
    <w:rsid w:val="00E04ACA"/>
    <w:rsid w:val="00E075C9"/>
    <w:rsid w:val="00E2623C"/>
    <w:rsid w:val="00E269AB"/>
    <w:rsid w:val="00E36DA7"/>
    <w:rsid w:val="00E52909"/>
    <w:rsid w:val="00E53AF0"/>
    <w:rsid w:val="00E54579"/>
    <w:rsid w:val="00E557A8"/>
    <w:rsid w:val="00E572C2"/>
    <w:rsid w:val="00E64DFB"/>
    <w:rsid w:val="00E70CF6"/>
    <w:rsid w:val="00E750A4"/>
    <w:rsid w:val="00E756C6"/>
    <w:rsid w:val="00E81771"/>
    <w:rsid w:val="00E82334"/>
    <w:rsid w:val="00E87E08"/>
    <w:rsid w:val="00E9110F"/>
    <w:rsid w:val="00E91657"/>
    <w:rsid w:val="00E940A9"/>
    <w:rsid w:val="00EB1F4C"/>
    <w:rsid w:val="00EB44F7"/>
    <w:rsid w:val="00EC0B28"/>
    <w:rsid w:val="00EC2248"/>
    <w:rsid w:val="00EC23CE"/>
    <w:rsid w:val="00ED5C1E"/>
    <w:rsid w:val="00EE68F0"/>
    <w:rsid w:val="00F07B46"/>
    <w:rsid w:val="00F11E1D"/>
    <w:rsid w:val="00F13B32"/>
    <w:rsid w:val="00F1431C"/>
    <w:rsid w:val="00F260ED"/>
    <w:rsid w:val="00F3309B"/>
    <w:rsid w:val="00F4374B"/>
    <w:rsid w:val="00F47D32"/>
    <w:rsid w:val="00F551EE"/>
    <w:rsid w:val="00FD6707"/>
    <w:rsid w:val="00FD7A07"/>
    <w:rsid w:val="00FE37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19FD3F"/>
  <w15:docId w15:val="{97EAA2C8-0656-4249-B66B-27222903B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5E06"/>
    <w:pPr>
      <w:spacing w:after="200" w:line="276" w:lineRule="auto"/>
    </w:pPr>
    <w:rPr>
      <w:rFonts w:cs="Calibri"/>
      <w:sz w:val="22"/>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59413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rsid w:val="00516BE8"/>
    <w:pPr>
      <w:spacing w:after="0" w:line="240" w:lineRule="auto"/>
    </w:pPr>
    <w:rPr>
      <w:rFonts w:ascii="Segoe UI" w:hAnsi="Segoe UI" w:cs="Times New Roman"/>
      <w:sz w:val="18"/>
      <w:szCs w:val="18"/>
      <w:lang w:val="lt-LT" w:eastAsia="lt-LT"/>
    </w:rPr>
  </w:style>
  <w:style w:type="character" w:customStyle="1" w:styleId="DebesliotekstasDiagrama">
    <w:name w:val="Debesėlio tekstas Diagrama"/>
    <w:link w:val="Debesliotekstas"/>
    <w:uiPriority w:val="99"/>
    <w:semiHidden/>
    <w:locked/>
    <w:rsid w:val="00516BE8"/>
    <w:rPr>
      <w:rFonts w:ascii="Segoe UI" w:hAnsi="Segoe UI"/>
      <w:sz w:val="18"/>
    </w:rPr>
  </w:style>
  <w:style w:type="character" w:styleId="Grietas">
    <w:name w:val="Strong"/>
    <w:uiPriority w:val="99"/>
    <w:qFormat/>
    <w:rsid w:val="00782F14"/>
    <w:rPr>
      <w:rFonts w:cs="Times New Roman"/>
      <w:b/>
    </w:rPr>
  </w:style>
  <w:style w:type="paragraph" w:styleId="Sraopastraipa">
    <w:name w:val="List Paragraph"/>
    <w:basedOn w:val="prastasis"/>
    <w:link w:val="SraopastraipaDiagrama"/>
    <w:uiPriority w:val="99"/>
    <w:qFormat/>
    <w:rsid w:val="00112446"/>
    <w:pPr>
      <w:ind w:left="720"/>
    </w:pPr>
    <w:rPr>
      <w:rFonts w:cs="Times New Roman"/>
      <w:sz w:val="20"/>
      <w:szCs w:val="20"/>
      <w:lang w:val="lt-LT" w:eastAsia="lt-LT"/>
    </w:rPr>
  </w:style>
  <w:style w:type="paragraph" w:styleId="Antrats">
    <w:name w:val="header"/>
    <w:basedOn w:val="prastasis"/>
    <w:link w:val="AntratsDiagrama"/>
    <w:uiPriority w:val="99"/>
    <w:rsid w:val="006909CF"/>
    <w:pPr>
      <w:tabs>
        <w:tab w:val="center" w:pos="4153"/>
        <w:tab w:val="right" w:pos="8306"/>
      </w:tabs>
      <w:spacing w:after="0" w:line="240" w:lineRule="auto"/>
    </w:pPr>
    <w:rPr>
      <w:rFonts w:ascii="Times New Roman" w:hAnsi="Times New Roman" w:cs="Times New Roman"/>
      <w:sz w:val="20"/>
      <w:szCs w:val="20"/>
      <w:lang w:val="lt-LT" w:eastAsia="lt-LT"/>
    </w:rPr>
  </w:style>
  <w:style w:type="character" w:customStyle="1" w:styleId="AntratsDiagrama">
    <w:name w:val="Antraštės Diagrama"/>
    <w:link w:val="Antrats"/>
    <w:uiPriority w:val="99"/>
    <w:locked/>
    <w:rsid w:val="006909CF"/>
    <w:rPr>
      <w:rFonts w:ascii="Times New Roman" w:hAnsi="Times New Roman"/>
      <w:sz w:val="20"/>
      <w:lang w:val="lt-LT"/>
    </w:rPr>
  </w:style>
  <w:style w:type="character" w:customStyle="1" w:styleId="SraopastraipaDiagrama">
    <w:name w:val="Sąrašo pastraipa Diagrama"/>
    <w:link w:val="Sraopastraipa"/>
    <w:uiPriority w:val="99"/>
    <w:locked/>
    <w:rsid w:val="00020C2A"/>
  </w:style>
  <w:style w:type="character" w:customStyle="1" w:styleId="apple-converted-space">
    <w:name w:val="apple-converted-space"/>
    <w:uiPriority w:val="99"/>
    <w:rsid w:val="00020C2A"/>
  </w:style>
  <w:style w:type="paragraph" w:customStyle="1" w:styleId="CM1">
    <w:name w:val="CM1"/>
    <w:basedOn w:val="prastasis"/>
    <w:next w:val="prastasis"/>
    <w:uiPriority w:val="99"/>
    <w:rsid w:val="00020C2A"/>
    <w:pPr>
      <w:autoSpaceDE w:val="0"/>
      <w:autoSpaceDN w:val="0"/>
      <w:adjustRightInd w:val="0"/>
      <w:spacing w:after="0" w:line="240" w:lineRule="auto"/>
    </w:pPr>
    <w:rPr>
      <w:rFonts w:ascii="EUAlbertina" w:eastAsia="Times New Roman" w:hAnsi="EUAlbertina" w:cs="Times New Roman"/>
      <w:sz w:val="24"/>
      <w:szCs w:val="24"/>
      <w:lang w:val="lt-LT" w:eastAsia="lt-LT"/>
    </w:rPr>
  </w:style>
  <w:style w:type="character" w:styleId="Komentaronuoroda">
    <w:name w:val="annotation reference"/>
    <w:uiPriority w:val="99"/>
    <w:semiHidden/>
    <w:rsid w:val="00AB2C42"/>
    <w:rPr>
      <w:rFonts w:cs="Times New Roman"/>
      <w:sz w:val="16"/>
    </w:rPr>
  </w:style>
  <w:style w:type="paragraph" w:styleId="Komentarotekstas">
    <w:name w:val="annotation text"/>
    <w:basedOn w:val="prastasis"/>
    <w:link w:val="KomentarotekstasDiagrama"/>
    <w:uiPriority w:val="99"/>
    <w:semiHidden/>
    <w:rsid w:val="00AB2C42"/>
    <w:pPr>
      <w:spacing w:line="240" w:lineRule="auto"/>
    </w:pPr>
    <w:rPr>
      <w:rFonts w:cs="Times New Roman"/>
      <w:sz w:val="20"/>
      <w:szCs w:val="20"/>
      <w:lang w:val="lt-LT" w:eastAsia="lt-LT"/>
    </w:rPr>
  </w:style>
  <w:style w:type="character" w:customStyle="1" w:styleId="KomentarotekstasDiagrama">
    <w:name w:val="Komentaro tekstas Diagrama"/>
    <w:link w:val="Komentarotekstas"/>
    <w:uiPriority w:val="99"/>
    <w:semiHidden/>
    <w:locked/>
    <w:rsid w:val="00AB2C42"/>
    <w:rPr>
      <w:sz w:val="20"/>
    </w:rPr>
  </w:style>
  <w:style w:type="paragraph" w:styleId="Komentarotema">
    <w:name w:val="annotation subject"/>
    <w:basedOn w:val="Komentarotekstas"/>
    <w:next w:val="Komentarotekstas"/>
    <w:link w:val="KomentarotemaDiagrama"/>
    <w:uiPriority w:val="99"/>
    <w:semiHidden/>
    <w:rsid w:val="00AB2C42"/>
    <w:rPr>
      <w:b/>
      <w:bCs/>
    </w:rPr>
  </w:style>
  <w:style w:type="character" w:customStyle="1" w:styleId="KomentarotemaDiagrama">
    <w:name w:val="Komentaro tema Diagrama"/>
    <w:link w:val="Komentarotema"/>
    <w:uiPriority w:val="99"/>
    <w:semiHidden/>
    <w:locked/>
    <w:rsid w:val="00AB2C42"/>
    <w:rPr>
      <w:b/>
      <w:sz w:val="20"/>
    </w:rPr>
  </w:style>
  <w:style w:type="paragraph" w:styleId="Pagrindinistekstas">
    <w:name w:val="Body Text"/>
    <w:basedOn w:val="prastasis"/>
    <w:link w:val="PagrindinistekstasDiagrama"/>
    <w:uiPriority w:val="99"/>
    <w:rsid w:val="001318F6"/>
    <w:pPr>
      <w:spacing w:after="0" w:line="240" w:lineRule="auto"/>
      <w:jc w:val="both"/>
    </w:pPr>
    <w:rPr>
      <w:rFonts w:ascii="Times New Roman" w:hAnsi="Times New Roman" w:cs="Times New Roman"/>
      <w:sz w:val="24"/>
      <w:szCs w:val="24"/>
      <w:lang w:val="lt-LT" w:eastAsia="lt-LT"/>
    </w:rPr>
  </w:style>
  <w:style w:type="character" w:customStyle="1" w:styleId="PagrindinistekstasDiagrama">
    <w:name w:val="Pagrindinis tekstas Diagrama"/>
    <w:link w:val="Pagrindinistekstas"/>
    <w:uiPriority w:val="99"/>
    <w:locked/>
    <w:rsid w:val="001318F6"/>
    <w:rPr>
      <w:rFonts w:ascii="Times New Roman" w:hAnsi="Times New Roman"/>
      <w:sz w:val="24"/>
      <w:lang w:val="lt-LT"/>
    </w:rPr>
  </w:style>
  <w:style w:type="paragraph" w:styleId="prastasiniatinklio">
    <w:name w:val="Normal (Web)"/>
    <w:basedOn w:val="prastasis"/>
    <w:uiPriority w:val="99"/>
    <w:rsid w:val="00882B33"/>
    <w:rPr>
      <w:rFonts w:ascii="Times New Roman" w:hAnsi="Times New Roman" w:cs="Times New Roman"/>
      <w:sz w:val="24"/>
      <w:szCs w:val="24"/>
    </w:rPr>
  </w:style>
  <w:style w:type="paragraph" w:styleId="Porat">
    <w:name w:val="footer"/>
    <w:basedOn w:val="prastasis"/>
    <w:link w:val="PoratDiagrama"/>
    <w:uiPriority w:val="99"/>
    <w:rsid w:val="0034327F"/>
    <w:pPr>
      <w:tabs>
        <w:tab w:val="center" w:pos="4513"/>
        <w:tab w:val="right" w:pos="9026"/>
      </w:tabs>
      <w:spacing w:after="0" w:line="240" w:lineRule="auto"/>
    </w:pPr>
    <w:rPr>
      <w:rFonts w:cs="Times New Roman"/>
      <w:sz w:val="20"/>
      <w:szCs w:val="20"/>
      <w:lang w:val="lt-LT" w:eastAsia="lt-LT"/>
    </w:rPr>
  </w:style>
  <w:style w:type="character" w:customStyle="1" w:styleId="PoratDiagrama">
    <w:name w:val="Poraštė Diagrama"/>
    <w:basedOn w:val="Numatytasispastraiposriftas"/>
    <w:link w:val="Porat"/>
    <w:uiPriority w:val="99"/>
    <w:locked/>
    <w:rsid w:val="0034327F"/>
  </w:style>
  <w:style w:type="paragraph" w:customStyle="1" w:styleId="Default">
    <w:name w:val="Default"/>
    <w:uiPriority w:val="99"/>
    <w:rsid w:val="00BD47BF"/>
    <w:pPr>
      <w:autoSpaceDE w:val="0"/>
      <w:autoSpaceDN w:val="0"/>
      <w:adjustRightInd w:val="0"/>
    </w:pPr>
    <w:rPr>
      <w:rFonts w:ascii="Times New Roman" w:hAnsi="Times New Roman"/>
      <w:color w:val="000000"/>
      <w:sz w:val="24"/>
      <w:szCs w:val="24"/>
    </w:rPr>
  </w:style>
  <w:style w:type="paragraph" w:styleId="Pagrindinistekstas2">
    <w:name w:val="Body Text 2"/>
    <w:basedOn w:val="prastasis"/>
    <w:link w:val="Pagrindinistekstas2Diagrama"/>
    <w:uiPriority w:val="99"/>
    <w:rsid w:val="0050444D"/>
    <w:pPr>
      <w:spacing w:after="120" w:line="480" w:lineRule="auto"/>
    </w:pPr>
    <w:rPr>
      <w:rFonts w:ascii="Times New Roman" w:eastAsia="Times New Roman" w:hAnsi="Times New Roman" w:cs="Times New Roman"/>
      <w:sz w:val="24"/>
      <w:szCs w:val="20"/>
      <w:lang w:val="lt-LT" w:eastAsia="lt-LT"/>
    </w:rPr>
  </w:style>
  <w:style w:type="character" w:customStyle="1" w:styleId="Pagrindinistekstas2Diagrama">
    <w:name w:val="Pagrindinis tekstas 2 Diagrama"/>
    <w:link w:val="Pagrindinistekstas2"/>
    <w:uiPriority w:val="99"/>
    <w:locked/>
    <w:rsid w:val="0050444D"/>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002774">
      <w:marLeft w:val="0"/>
      <w:marRight w:val="0"/>
      <w:marTop w:val="0"/>
      <w:marBottom w:val="0"/>
      <w:divBdr>
        <w:top w:val="none" w:sz="0" w:space="0" w:color="auto"/>
        <w:left w:val="none" w:sz="0" w:space="0" w:color="auto"/>
        <w:bottom w:val="none" w:sz="0" w:space="0" w:color="auto"/>
        <w:right w:val="none" w:sz="0" w:space="0" w:color="auto"/>
      </w:divBdr>
    </w:div>
    <w:div w:id="1698002775">
      <w:marLeft w:val="0"/>
      <w:marRight w:val="0"/>
      <w:marTop w:val="0"/>
      <w:marBottom w:val="0"/>
      <w:divBdr>
        <w:top w:val="none" w:sz="0" w:space="0" w:color="auto"/>
        <w:left w:val="none" w:sz="0" w:space="0" w:color="auto"/>
        <w:bottom w:val="none" w:sz="0" w:space="0" w:color="auto"/>
        <w:right w:val="none" w:sz="0" w:space="0" w:color="auto"/>
      </w:divBdr>
    </w:div>
    <w:div w:id="1698002776">
      <w:marLeft w:val="0"/>
      <w:marRight w:val="0"/>
      <w:marTop w:val="0"/>
      <w:marBottom w:val="0"/>
      <w:divBdr>
        <w:top w:val="none" w:sz="0" w:space="0" w:color="auto"/>
        <w:left w:val="none" w:sz="0" w:space="0" w:color="auto"/>
        <w:bottom w:val="none" w:sz="0" w:space="0" w:color="auto"/>
        <w:right w:val="none" w:sz="0" w:space="0" w:color="auto"/>
      </w:divBdr>
    </w:div>
    <w:div w:id="1698002777">
      <w:marLeft w:val="0"/>
      <w:marRight w:val="0"/>
      <w:marTop w:val="0"/>
      <w:marBottom w:val="0"/>
      <w:divBdr>
        <w:top w:val="none" w:sz="0" w:space="0" w:color="auto"/>
        <w:left w:val="none" w:sz="0" w:space="0" w:color="auto"/>
        <w:bottom w:val="none" w:sz="0" w:space="0" w:color="auto"/>
        <w:right w:val="none" w:sz="0" w:space="0" w:color="auto"/>
      </w:divBdr>
    </w:div>
    <w:div w:id="1698002779">
      <w:marLeft w:val="0"/>
      <w:marRight w:val="0"/>
      <w:marTop w:val="0"/>
      <w:marBottom w:val="0"/>
      <w:divBdr>
        <w:top w:val="none" w:sz="0" w:space="0" w:color="auto"/>
        <w:left w:val="none" w:sz="0" w:space="0" w:color="auto"/>
        <w:bottom w:val="none" w:sz="0" w:space="0" w:color="auto"/>
        <w:right w:val="none" w:sz="0" w:space="0" w:color="auto"/>
      </w:divBdr>
      <w:divsChild>
        <w:div w:id="1698002778">
          <w:marLeft w:val="0"/>
          <w:marRight w:val="0"/>
          <w:marTop w:val="0"/>
          <w:marBottom w:val="0"/>
          <w:divBdr>
            <w:top w:val="none" w:sz="0" w:space="0" w:color="auto"/>
            <w:left w:val="none" w:sz="0" w:space="0" w:color="auto"/>
            <w:bottom w:val="none" w:sz="0" w:space="0" w:color="auto"/>
            <w:right w:val="none" w:sz="0" w:space="0" w:color="auto"/>
          </w:divBdr>
          <w:divsChild>
            <w:div w:id="169800278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98002781">
      <w:marLeft w:val="0"/>
      <w:marRight w:val="0"/>
      <w:marTop w:val="0"/>
      <w:marBottom w:val="0"/>
      <w:divBdr>
        <w:top w:val="none" w:sz="0" w:space="0" w:color="auto"/>
        <w:left w:val="none" w:sz="0" w:space="0" w:color="auto"/>
        <w:bottom w:val="none" w:sz="0" w:space="0" w:color="auto"/>
        <w:right w:val="none" w:sz="0" w:space="0" w:color="auto"/>
      </w:divBdr>
    </w:div>
    <w:div w:id="16980027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8075</Words>
  <Characters>4604</Characters>
  <Application>Microsoft Office Word</Application>
  <DocSecurity>0</DocSecurity>
  <Lines>38</Lines>
  <Paragraphs>25</Paragraphs>
  <ScaleCrop>false</ScaleCrop>
  <Company>HP</Company>
  <LinksUpToDate>false</LinksUpToDate>
  <CharactersWithSpaces>12654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VYRIAUSYBĖS NUTARIMO „DĖL LIETUVOS RESPUBLIKOS VYRIAUSYBĖS 2006 M</dc:title>
  <dc:subject/>
  <dc:creator>Owner</dc:creator>
  <cp:keywords/>
  <dc:description/>
  <cp:lastModifiedBy>Jelena Talačkienė</cp:lastModifiedBy>
  <cp:revision>4</cp:revision>
  <cp:lastPrinted>2020-06-29T12:51:00Z</cp:lastPrinted>
  <dcterms:created xsi:type="dcterms:W3CDTF">2021-05-12T13:00:00Z</dcterms:created>
  <dcterms:modified xsi:type="dcterms:W3CDTF">2021-05-13T05:57:00Z</dcterms:modified>
</cp:coreProperties>
</file>