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923B" w14:textId="2D7A9E27" w:rsidR="00BD4D59" w:rsidRDefault="00BD4D59" w:rsidP="002F6811">
      <w:pPr>
        <w:jc w:val="both"/>
      </w:pPr>
    </w:p>
    <w:p w14:paraId="467437A3" w14:textId="77777777" w:rsidR="00EF215C" w:rsidRPr="00EF215C" w:rsidRDefault="00EF215C" w:rsidP="00EF215C">
      <w:pPr>
        <w:jc w:val="center"/>
        <w:rPr>
          <w:b/>
          <w:bCs/>
          <w:caps/>
        </w:rPr>
      </w:pPr>
      <w:r w:rsidRPr="00EF215C">
        <w:rPr>
          <w:b/>
          <w:bCs/>
          <w:caps/>
        </w:rPr>
        <w:t>PAŽYMA</w:t>
      </w:r>
    </w:p>
    <w:p w14:paraId="73874101" w14:textId="77777777" w:rsidR="00EF215C" w:rsidRPr="00EF215C" w:rsidRDefault="00EF215C" w:rsidP="00EF215C">
      <w:pPr>
        <w:jc w:val="center"/>
        <w:rPr>
          <w:b/>
          <w:bCs/>
          <w:caps/>
        </w:rPr>
      </w:pPr>
    </w:p>
    <w:p w14:paraId="26D5A692" w14:textId="57AC4E94" w:rsidR="00EF215C" w:rsidRPr="00EF215C" w:rsidRDefault="00EF215C" w:rsidP="00EF215C">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2021 M. </w:t>
      </w:r>
      <w:r w:rsidR="00F94CFF">
        <w:rPr>
          <w:b/>
          <w:bCs/>
          <w:caps/>
        </w:rPr>
        <w:t>balandžio</w:t>
      </w:r>
      <w:r w:rsidRPr="00EF215C">
        <w:rPr>
          <w:b/>
          <w:bCs/>
          <w:caps/>
        </w:rPr>
        <w:t xml:space="preserve"> 2</w:t>
      </w:r>
      <w:r w:rsidR="00F94CFF">
        <w:rPr>
          <w:b/>
          <w:bCs/>
          <w:caps/>
        </w:rPr>
        <w:t>6</w:t>
      </w:r>
      <w:r w:rsidRPr="00EF215C">
        <w:rPr>
          <w:b/>
          <w:bCs/>
          <w:caps/>
        </w:rPr>
        <w:t xml:space="preserve"> D. NEFORMALIOje ŽEMĖS ŪKIO IR ŽUVININKYSTĖS MiNISTRŲ VAIZDO KONFERENCIJOje</w:t>
      </w:r>
    </w:p>
    <w:p w14:paraId="6D63F565" w14:textId="77777777" w:rsidR="00EF215C" w:rsidRPr="00EF215C" w:rsidRDefault="00EF215C" w:rsidP="00EF215C">
      <w:pPr>
        <w:rPr>
          <w:rFonts w:eastAsia="Calibri"/>
          <w:b/>
          <w:bCs/>
        </w:rPr>
      </w:pPr>
    </w:p>
    <w:p w14:paraId="2ECA1309" w14:textId="77777777" w:rsidR="00EF215C" w:rsidRPr="00EF215C" w:rsidRDefault="00EF215C" w:rsidP="00EF215C">
      <w:pPr>
        <w:jc w:val="both"/>
        <w:rPr>
          <w:rFonts w:eastAsia="Calibri"/>
          <w:b/>
          <w:bCs/>
        </w:rPr>
      </w:pPr>
    </w:p>
    <w:p w14:paraId="1949171D" w14:textId="47F93C8F" w:rsidR="00EF215C" w:rsidRDefault="00EF215C" w:rsidP="00F16B72">
      <w:pPr>
        <w:spacing w:line="360" w:lineRule="auto"/>
        <w:ind w:firstLine="567"/>
        <w:jc w:val="both"/>
      </w:pPr>
      <w:r w:rsidRPr="00EF215C">
        <w:t xml:space="preserve">Š. m. </w:t>
      </w:r>
      <w:r w:rsidR="00F94CFF">
        <w:t>balandžio</w:t>
      </w:r>
      <w:r w:rsidRPr="00EF215C">
        <w:t xml:space="preserve"> 2</w:t>
      </w:r>
      <w:r w:rsidR="00F94CFF">
        <w:t>6</w:t>
      </w:r>
      <w:r w:rsidRPr="00EF215C">
        <w:t xml:space="preserve"> d. </w:t>
      </w:r>
      <w:bookmarkStart w:id="0" w:name="_Hlk63758329"/>
      <w:r w:rsidRPr="00EF215C">
        <w:t xml:space="preserve">vyksiančios neformalios žemės ūkio ministrų vaizdo konferencijos metu </w:t>
      </w:r>
      <w:bookmarkEnd w:id="0"/>
      <w:r w:rsidRPr="00EF215C">
        <w:t>numatyta svarstyti š</w:t>
      </w:r>
      <w:r w:rsidR="00630412">
        <w:t>iuos</w:t>
      </w:r>
      <w:r w:rsidRPr="00EF215C">
        <w:t xml:space="preserve"> klausim</w:t>
      </w:r>
      <w:r w:rsidR="00630412">
        <w:t>us</w:t>
      </w:r>
      <w:r w:rsidRPr="00EF215C">
        <w:t>:</w:t>
      </w:r>
    </w:p>
    <w:p w14:paraId="02F7526F" w14:textId="77777777" w:rsidR="00F16B72" w:rsidRPr="00EF215C" w:rsidRDefault="00F16B72" w:rsidP="00EF215C">
      <w:pPr>
        <w:jc w:val="both"/>
      </w:pPr>
    </w:p>
    <w:p w14:paraId="24087B05" w14:textId="7304E36A" w:rsidR="00EF215C" w:rsidRPr="00EF215C" w:rsidRDefault="00F94CFF" w:rsidP="00EF215C">
      <w:pPr>
        <w:jc w:val="both"/>
        <w:rPr>
          <w:b/>
          <w:bCs/>
        </w:rPr>
      </w:pPr>
      <w:r w:rsidRPr="00A415E5">
        <w:rPr>
          <w:b/>
          <w:bCs/>
          <w:lang w:val="fr-BE"/>
        </w:rPr>
        <w:t xml:space="preserve">1. </w:t>
      </w:r>
      <w:r>
        <w:rPr>
          <w:b/>
          <w:bCs/>
        </w:rPr>
        <w:t>Situacija rinkose</w:t>
      </w:r>
      <w:r w:rsidR="00EF215C" w:rsidRPr="00EF215C">
        <w:rPr>
          <w:b/>
          <w:bCs/>
        </w:rPr>
        <w:t>.</w:t>
      </w:r>
    </w:p>
    <w:p w14:paraId="6D960116" w14:textId="4F749BEB" w:rsidR="00F94CFF" w:rsidRDefault="00EF215C" w:rsidP="00EF215C">
      <w:pPr>
        <w:autoSpaceDE w:val="0"/>
        <w:autoSpaceDN w:val="0"/>
        <w:adjustRightInd w:val="0"/>
        <w:rPr>
          <w:rFonts w:eastAsia="Calibri"/>
          <w:i/>
          <w:iCs/>
          <w:color w:val="000000"/>
        </w:rPr>
      </w:pPr>
      <w:r w:rsidRPr="00EF215C">
        <w:rPr>
          <w:rFonts w:eastAsia="Calibri"/>
          <w:i/>
          <w:iCs/>
          <w:color w:val="000000"/>
        </w:rPr>
        <w:t xml:space="preserve">      - </w:t>
      </w:r>
      <w:r w:rsidR="00F94CFF">
        <w:rPr>
          <w:rFonts w:eastAsia="Calibri"/>
          <w:i/>
          <w:iCs/>
          <w:color w:val="000000"/>
        </w:rPr>
        <w:t>Europos Komisijos i</w:t>
      </w:r>
      <w:r w:rsidRPr="00EF215C">
        <w:rPr>
          <w:rFonts w:eastAsia="Calibri"/>
          <w:i/>
          <w:iCs/>
          <w:color w:val="000000"/>
        </w:rPr>
        <w:t xml:space="preserve">nformacija </w:t>
      </w:r>
    </w:p>
    <w:p w14:paraId="478E774A" w14:textId="309DD1F6" w:rsidR="00F94CFF" w:rsidRPr="00EF215C" w:rsidRDefault="00F94CFF" w:rsidP="00F94CFF">
      <w:pPr>
        <w:autoSpaceDE w:val="0"/>
        <w:autoSpaceDN w:val="0"/>
        <w:adjustRightInd w:val="0"/>
        <w:ind w:firstLine="284"/>
        <w:rPr>
          <w:rFonts w:eastAsia="Calibri"/>
          <w:i/>
          <w:iCs/>
          <w:color w:val="000000"/>
        </w:rPr>
      </w:pPr>
      <w:r>
        <w:rPr>
          <w:rFonts w:eastAsia="Calibri"/>
          <w:i/>
          <w:iCs/>
          <w:color w:val="000000"/>
        </w:rPr>
        <w:t xml:space="preserve"> - Pasikeitimas nuomonėmis</w:t>
      </w:r>
    </w:p>
    <w:p w14:paraId="42281609" w14:textId="77777777" w:rsidR="00EF215C" w:rsidRPr="00EF215C" w:rsidRDefault="00EF215C" w:rsidP="00EF215C">
      <w:pPr>
        <w:autoSpaceDE w:val="0"/>
        <w:autoSpaceDN w:val="0"/>
        <w:adjustRightInd w:val="0"/>
        <w:rPr>
          <w:rFonts w:eastAsia="Calibri"/>
          <w:b/>
          <w:bCs/>
          <w:color w:val="000000"/>
          <w:sz w:val="26"/>
          <w:szCs w:val="26"/>
        </w:rPr>
      </w:pPr>
    </w:p>
    <w:p w14:paraId="16E23CCD" w14:textId="77777777" w:rsidR="00EF215C" w:rsidRPr="00EF215C" w:rsidRDefault="00EF215C" w:rsidP="00EF215C">
      <w:pPr>
        <w:spacing w:line="360" w:lineRule="auto"/>
        <w:ind w:firstLine="567"/>
        <w:jc w:val="both"/>
        <w:rPr>
          <w:rFonts w:eastAsia="Calibri"/>
          <w:b/>
          <w:bCs/>
        </w:rPr>
      </w:pPr>
      <w:bookmarkStart w:id="1" w:name="_Hlk68612050"/>
      <w:r w:rsidRPr="00EF215C">
        <w:rPr>
          <w:rFonts w:eastAsia="Calibri"/>
          <w:b/>
          <w:bCs/>
        </w:rPr>
        <w:t>Klausimo esmė:</w:t>
      </w:r>
    </w:p>
    <w:p w14:paraId="349482C4" w14:textId="322500AC" w:rsidR="0001141E" w:rsidRPr="0001141E" w:rsidRDefault="0001141E" w:rsidP="0001141E">
      <w:pPr>
        <w:spacing w:line="360" w:lineRule="auto"/>
        <w:ind w:firstLine="567"/>
        <w:jc w:val="both"/>
        <w:rPr>
          <w:rFonts w:eastAsia="Calibri"/>
        </w:rPr>
      </w:pPr>
      <w:r w:rsidRPr="0001141E">
        <w:rPr>
          <w:rFonts w:eastAsia="Calibri"/>
        </w:rPr>
        <w:t>Europos Komisija (EK) periodiškai apžvelgia situaciją žemės ūkio sektoriuje</w:t>
      </w:r>
      <w:r w:rsidR="00D57DD5">
        <w:rPr>
          <w:rFonts w:eastAsia="Calibri"/>
        </w:rPr>
        <w:t>, pieno, mėsos, javų, vaisių ir daržovių, aliejau</w:t>
      </w:r>
      <w:r w:rsidR="001D6C0E">
        <w:rPr>
          <w:rFonts w:eastAsia="Calibri"/>
        </w:rPr>
        <w:t>s</w:t>
      </w:r>
      <w:r w:rsidR="00D57DD5">
        <w:rPr>
          <w:rFonts w:eastAsia="Calibri"/>
        </w:rPr>
        <w:t xml:space="preserve"> ir kt. pagrindinėse rinkose</w:t>
      </w:r>
      <w:r w:rsidRPr="0001141E">
        <w:rPr>
          <w:rFonts w:eastAsia="Calibri"/>
        </w:rPr>
        <w:t xml:space="preserve"> bei valstybių narių delegacijas informuoja apie  naujausius pokyčius, tendencijas bei patiriamus sunkumus. Šios žemės ūkio ministrų vaizdo konferencijos metu </w:t>
      </w:r>
      <w:r w:rsidR="00333DA1">
        <w:rPr>
          <w:rFonts w:eastAsia="Calibri"/>
        </w:rPr>
        <w:t>EK</w:t>
      </w:r>
      <w:r w:rsidRPr="0001141E">
        <w:rPr>
          <w:rFonts w:eastAsia="Calibri"/>
        </w:rPr>
        <w:t xml:space="preserve"> pristatys naujausią informaciją apie situaciją pagrindinėse žemės ūkio rinkose</w:t>
      </w:r>
      <w:r w:rsidR="00D57DD5">
        <w:rPr>
          <w:rFonts w:eastAsia="Calibri"/>
        </w:rPr>
        <w:t>. V</w:t>
      </w:r>
      <w:r w:rsidRPr="0001141E">
        <w:rPr>
          <w:rFonts w:eastAsia="Calibri"/>
        </w:rPr>
        <w:t>alstybės narės turės galimybę išsakyti savo vertinimą</w:t>
      </w:r>
      <w:r w:rsidR="00042913">
        <w:rPr>
          <w:rFonts w:eastAsia="Calibri"/>
        </w:rPr>
        <w:t xml:space="preserve"> bei</w:t>
      </w:r>
      <w:r w:rsidRPr="0001141E">
        <w:rPr>
          <w:rFonts w:eastAsia="Calibri"/>
        </w:rPr>
        <w:t xml:space="preserve"> esamus jautrumus. </w:t>
      </w:r>
    </w:p>
    <w:p w14:paraId="0892924C" w14:textId="0FA53AA7" w:rsidR="00EF215C" w:rsidRDefault="0001141E" w:rsidP="0001141E">
      <w:pPr>
        <w:spacing w:line="360" w:lineRule="auto"/>
        <w:ind w:firstLine="567"/>
        <w:jc w:val="both"/>
        <w:rPr>
          <w:rFonts w:eastAsia="Calibri"/>
        </w:rPr>
      </w:pPr>
      <w:r w:rsidRPr="00A2149E">
        <w:rPr>
          <w:rFonts w:eastAsia="Calibri"/>
        </w:rPr>
        <w:t xml:space="preserve">Vertinant bendrai, COVID-19 protrūkis ir su juo susijęs poveikis visai ekonomikai, taip pat ir žemės ūkio sektoriui, išlieka vienu </w:t>
      </w:r>
      <w:r w:rsidR="0010560A">
        <w:rPr>
          <w:rFonts w:eastAsia="Calibri"/>
        </w:rPr>
        <w:t>iš</w:t>
      </w:r>
      <w:r w:rsidRPr="00A2149E">
        <w:rPr>
          <w:rFonts w:eastAsia="Calibri"/>
        </w:rPr>
        <w:t xml:space="preserve"> neigiamų veiksnių</w:t>
      </w:r>
      <w:r w:rsidR="00A2149E" w:rsidRPr="00A2149E">
        <w:rPr>
          <w:rFonts w:eastAsia="Calibri"/>
        </w:rPr>
        <w:t>, tačiau EK</w:t>
      </w:r>
      <w:r w:rsidR="00A2149E">
        <w:rPr>
          <w:rFonts w:eastAsia="Calibri"/>
        </w:rPr>
        <w:t xml:space="preserve"> nuolat pažymi, kad</w:t>
      </w:r>
      <w:r w:rsidR="00A2149E" w:rsidRPr="00A2149E">
        <w:rPr>
          <w:rFonts w:eastAsia="Calibri"/>
        </w:rPr>
        <w:t xml:space="preserve"> ES žemės ūkio sektorius pasirodė atsparus per krizę</w:t>
      </w:r>
      <w:r w:rsidR="00A2149E">
        <w:rPr>
          <w:rFonts w:eastAsia="Calibri"/>
        </w:rPr>
        <w:t>, o taikytos priemonės pasiteisino</w:t>
      </w:r>
      <w:r w:rsidRPr="00A2149E">
        <w:rPr>
          <w:rFonts w:eastAsia="Calibri"/>
        </w:rPr>
        <w:t>.</w:t>
      </w:r>
    </w:p>
    <w:p w14:paraId="45849B1F" w14:textId="3BA317C1" w:rsidR="00A2149E" w:rsidRPr="000A63BA" w:rsidRDefault="00A2149E" w:rsidP="0044406C">
      <w:pPr>
        <w:spacing w:line="360" w:lineRule="auto"/>
        <w:ind w:firstLine="567"/>
        <w:jc w:val="both"/>
        <w:rPr>
          <w:rFonts w:eastAsia="Calibri"/>
        </w:rPr>
      </w:pPr>
      <w:r w:rsidRPr="000A63BA">
        <w:rPr>
          <w:rFonts w:eastAsia="Calibri"/>
        </w:rPr>
        <w:t xml:space="preserve">Remiantis paskutiniais EK skelbtais duomenimis, tikimasi, kad 2021 m. ES pieno gamyba padidės 1 proc. </w:t>
      </w:r>
      <w:r w:rsidR="0044406C" w:rsidRPr="000A63BA">
        <w:rPr>
          <w:rFonts w:eastAsia="Calibri"/>
        </w:rPr>
        <w:t xml:space="preserve">ES pieno kaina sausio mėnesį pasiekė beveik 35 eurus už 100 kg ir viršijo </w:t>
      </w:r>
      <w:r w:rsidR="00E11B60" w:rsidRPr="000A63BA">
        <w:rPr>
          <w:rFonts w:eastAsia="Calibri"/>
        </w:rPr>
        <w:t xml:space="preserve">pastarųjų </w:t>
      </w:r>
      <w:r w:rsidR="0044406C" w:rsidRPr="000A63BA">
        <w:rPr>
          <w:rFonts w:eastAsia="Calibri"/>
        </w:rPr>
        <w:t xml:space="preserve">5 metų vidurkį. </w:t>
      </w:r>
      <w:r w:rsidR="00463D70" w:rsidRPr="000A63BA">
        <w:rPr>
          <w:rFonts w:eastAsia="Calibri"/>
        </w:rPr>
        <w:t xml:space="preserve">Nuo 2021 m. </w:t>
      </w:r>
      <w:r w:rsidR="0044406C" w:rsidRPr="000A63BA">
        <w:rPr>
          <w:rFonts w:eastAsia="Calibri"/>
        </w:rPr>
        <w:t>p</w:t>
      </w:r>
      <w:r w:rsidR="00463D70" w:rsidRPr="000A63BA">
        <w:rPr>
          <w:rFonts w:eastAsia="Calibri"/>
        </w:rPr>
        <w:t xml:space="preserve">radžios ES pieno </w:t>
      </w:r>
      <w:r w:rsidR="0082204C" w:rsidRPr="000A63BA">
        <w:rPr>
          <w:rFonts w:eastAsia="Calibri"/>
        </w:rPr>
        <w:t xml:space="preserve">produktų </w:t>
      </w:r>
      <w:r w:rsidR="00463D70" w:rsidRPr="000A63BA">
        <w:rPr>
          <w:rFonts w:eastAsia="Calibri"/>
        </w:rPr>
        <w:t xml:space="preserve">kainos auga, tai įtakoja tiek ilgalaikė paklausa pasaulyje, tiek vidaus vartojimas. Iki 2021 m. kovo mėn. ES sviesto ir išrūgų miltelių kainos padidėjo labiausiai (apie 13 proc.), </w:t>
      </w:r>
      <w:r w:rsidR="00FF684A" w:rsidRPr="000A63BA">
        <w:rPr>
          <w:rFonts w:eastAsia="Calibri"/>
        </w:rPr>
        <w:t>taip pat augo</w:t>
      </w:r>
      <w:r w:rsidR="00463D70" w:rsidRPr="000A63BA">
        <w:rPr>
          <w:rFonts w:eastAsia="Calibri"/>
        </w:rPr>
        <w:t xml:space="preserve"> nenugriebto pieno milt</w:t>
      </w:r>
      <w:r w:rsidR="00FF684A" w:rsidRPr="000A63BA">
        <w:rPr>
          <w:rFonts w:eastAsia="Calibri"/>
        </w:rPr>
        <w:t>ų</w:t>
      </w:r>
      <w:r w:rsidR="00463D70" w:rsidRPr="000A63BA">
        <w:rPr>
          <w:rFonts w:eastAsia="Calibri"/>
        </w:rPr>
        <w:t xml:space="preserve"> (11 proc.) ir lieso pieno milt</w:t>
      </w:r>
      <w:r w:rsidR="00FF684A" w:rsidRPr="000A63BA">
        <w:rPr>
          <w:rFonts w:eastAsia="Calibri"/>
        </w:rPr>
        <w:t>ų kainos</w:t>
      </w:r>
      <w:r w:rsidR="00463D70" w:rsidRPr="000A63BA">
        <w:rPr>
          <w:rFonts w:eastAsia="Calibri"/>
        </w:rPr>
        <w:t xml:space="preserve"> (9 proc.).</w:t>
      </w:r>
    </w:p>
    <w:p w14:paraId="3C1B37D8" w14:textId="52D3CD12" w:rsidR="0044406C" w:rsidRPr="000A63BA" w:rsidRDefault="00904FA9" w:rsidP="0044406C">
      <w:pPr>
        <w:spacing w:line="360" w:lineRule="auto"/>
        <w:ind w:firstLine="567"/>
        <w:jc w:val="both"/>
        <w:rPr>
          <w:rFonts w:eastAsia="Calibri"/>
        </w:rPr>
      </w:pPr>
      <w:r w:rsidRPr="000A63BA">
        <w:rPr>
          <w:rFonts w:eastAsia="Calibri"/>
        </w:rPr>
        <w:t xml:space="preserve">Nors </w:t>
      </w:r>
      <w:r w:rsidR="0044406C" w:rsidRPr="000A63BA">
        <w:rPr>
          <w:rFonts w:eastAsia="Calibri"/>
        </w:rPr>
        <w:t xml:space="preserve">ES kiaulienos </w:t>
      </w:r>
      <w:r w:rsidRPr="000A63BA">
        <w:rPr>
          <w:rFonts w:eastAsia="Calibri"/>
        </w:rPr>
        <w:t xml:space="preserve">sektorius neigiamai veikiamas tiek COVID-19 pandemijos, tiek ir afrikinio kiaulių maro, tačiau kiaulienos </w:t>
      </w:r>
      <w:r w:rsidR="0044406C" w:rsidRPr="000A63BA">
        <w:rPr>
          <w:rFonts w:eastAsia="Calibri"/>
        </w:rPr>
        <w:t>gamyba 2020 m. išaugo 1,2 proc., labiausiai šį padidėjimą lėmė eksporto paklausa</w:t>
      </w:r>
      <w:r w:rsidRPr="000A63BA">
        <w:rPr>
          <w:rFonts w:eastAsia="Calibri"/>
        </w:rPr>
        <w:t>. P</w:t>
      </w:r>
      <w:r w:rsidR="0044406C" w:rsidRPr="000A63BA">
        <w:rPr>
          <w:rFonts w:eastAsia="Calibri"/>
        </w:rPr>
        <w:t>rognozuojama, kad 2021 m. kiaulienos gamyba augs 0,7 proc.</w:t>
      </w:r>
    </w:p>
    <w:p w14:paraId="226EFD37" w14:textId="28A253B0" w:rsidR="00904FA9" w:rsidRPr="00904FA9" w:rsidRDefault="00904FA9" w:rsidP="0044406C">
      <w:pPr>
        <w:spacing w:line="360" w:lineRule="auto"/>
        <w:ind w:firstLine="567"/>
        <w:jc w:val="both"/>
        <w:rPr>
          <w:rFonts w:eastAsia="Calibri"/>
        </w:rPr>
      </w:pPr>
      <w:r w:rsidRPr="000A63BA">
        <w:rPr>
          <w:rFonts w:eastAsia="Calibri"/>
        </w:rPr>
        <w:t xml:space="preserve">Pastaraisiais mėnesiais </w:t>
      </w:r>
      <w:r w:rsidR="005B3B68" w:rsidRPr="000A63BA">
        <w:rPr>
          <w:rFonts w:eastAsia="Calibri"/>
        </w:rPr>
        <w:t>pastebimas ir</w:t>
      </w:r>
      <w:r w:rsidRPr="000A63BA">
        <w:rPr>
          <w:rFonts w:eastAsia="Calibri"/>
        </w:rPr>
        <w:t xml:space="preserve"> visų pagrindinių grūdų </w:t>
      </w:r>
      <w:r w:rsidR="005B3B68" w:rsidRPr="000A63BA">
        <w:rPr>
          <w:rFonts w:eastAsia="Calibri"/>
        </w:rPr>
        <w:t>kainų augimas dėl padidėjusios paklausos Kinijoje</w:t>
      </w:r>
      <w:r w:rsidRPr="000A63BA">
        <w:rPr>
          <w:rFonts w:eastAsia="Calibri"/>
        </w:rPr>
        <w:t>.</w:t>
      </w:r>
    </w:p>
    <w:p w14:paraId="21CAD753" w14:textId="008F88F9" w:rsidR="006E0306" w:rsidRPr="00EF215C" w:rsidRDefault="006E0306" w:rsidP="0001141E">
      <w:pPr>
        <w:spacing w:line="360" w:lineRule="auto"/>
        <w:ind w:firstLine="567"/>
        <w:jc w:val="both"/>
        <w:rPr>
          <w:rFonts w:eastAsia="Calibri"/>
        </w:rPr>
      </w:pPr>
      <w:r w:rsidRPr="006E0306">
        <w:rPr>
          <w:rFonts w:eastAsia="Calibri"/>
        </w:rPr>
        <w:t xml:space="preserve">Vaizdo konferencijai skirtas dokumentas </w:t>
      </w:r>
      <w:r w:rsidR="00CC66E9">
        <w:rPr>
          <w:rFonts w:eastAsia="Calibri"/>
        </w:rPr>
        <w:t xml:space="preserve">dar </w:t>
      </w:r>
      <w:r w:rsidRPr="006E0306">
        <w:rPr>
          <w:rFonts w:eastAsia="Calibri"/>
        </w:rPr>
        <w:t>negautas</w:t>
      </w:r>
      <w:r>
        <w:rPr>
          <w:rFonts w:eastAsia="Calibri"/>
        </w:rPr>
        <w:t>.</w:t>
      </w:r>
    </w:p>
    <w:p w14:paraId="7A0332EA" w14:textId="77777777" w:rsidR="00EF215C" w:rsidRPr="00EF215C" w:rsidRDefault="00EF215C" w:rsidP="00EF215C">
      <w:pPr>
        <w:ind w:firstLine="567"/>
        <w:jc w:val="both"/>
        <w:rPr>
          <w:rFonts w:eastAsia="Calibri"/>
          <w:b/>
          <w:bCs/>
        </w:rPr>
      </w:pPr>
    </w:p>
    <w:p w14:paraId="2FEE1094" w14:textId="61336C15" w:rsidR="00E104E9" w:rsidRDefault="00EF215C" w:rsidP="00F94CFF">
      <w:pPr>
        <w:spacing w:line="360" w:lineRule="auto"/>
        <w:ind w:firstLine="567"/>
        <w:jc w:val="both"/>
        <w:rPr>
          <w:rFonts w:eastAsia="Calibri"/>
          <w:b/>
          <w:bCs/>
        </w:rPr>
      </w:pPr>
      <w:r w:rsidRPr="00EF215C">
        <w:rPr>
          <w:rFonts w:eastAsia="Calibri"/>
          <w:b/>
          <w:bCs/>
        </w:rPr>
        <w:t>Lietuvos pozicija:</w:t>
      </w:r>
    </w:p>
    <w:bookmarkEnd w:id="1"/>
    <w:p w14:paraId="4D24E51A" w14:textId="64B33F87" w:rsidR="0001141E" w:rsidRPr="0001141E" w:rsidRDefault="0001141E" w:rsidP="0001141E">
      <w:pPr>
        <w:spacing w:line="360" w:lineRule="auto"/>
        <w:ind w:firstLine="426"/>
        <w:jc w:val="both"/>
        <w:rPr>
          <w:bCs/>
        </w:rPr>
      </w:pPr>
      <w:r w:rsidRPr="0001141E">
        <w:rPr>
          <w:bCs/>
        </w:rPr>
        <w:t>Ner</w:t>
      </w:r>
      <w:r w:rsidR="0010560A">
        <w:rPr>
          <w:bCs/>
        </w:rPr>
        <w:t>amina</w:t>
      </w:r>
      <w:r w:rsidRPr="0001141E">
        <w:rPr>
          <w:bCs/>
        </w:rPr>
        <w:t xml:space="preserve"> </w:t>
      </w:r>
      <w:r w:rsidR="00042913">
        <w:rPr>
          <w:bCs/>
        </w:rPr>
        <w:t xml:space="preserve">situacija dėl </w:t>
      </w:r>
      <w:r w:rsidRPr="0001141E">
        <w:rPr>
          <w:bCs/>
        </w:rPr>
        <w:t xml:space="preserve">COVID-19 </w:t>
      </w:r>
      <w:r w:rsidR="00042913">
        <w:rPr>
          <w:bCs/>
        </w:rPr>
        <w:t>pandemijos poveikio</w:t>
      </w:r>
      <w:r w:rsidRPr="0001141E">
        <w:rPr>
          <w:bCs/>
        </w:rPr>
        <w:t xml:space="preserve">. </w:t>
      </w:r>
      <w:r w:rsidR="0010560A">
        <w:rPr>
          <w:bCs/>
        </w:rPr>
        <w:t xml:space="preserve">Jau </w:t>
      </w:r>
      <w:r w:rsidR="00D57DD5">
        <w:rPr>
          <w:bCs/>
        </w:rPr>
        <w:t>pandemijos pradžio</w:t>
      </w:r>
      <w:r w:rsidR="0010560A">
        <w:rPr>
          <w:bCs/>
        </w:rPr>
        <w:t>je</w:t>
      </w:r>
      <w:r w:rsidR="00D57DD5">
        <w:rPr>
          <w:bCs/>
        </w:rPr>
        <w:t xml:space="preserve"> </w:t>
      </w:r>
      <w:r w:rsidRPr="0001141E">
        <w:rPr>
          <w:bCs/>
        </w:rPr>
        <w:t>Lietuvos žemės ūkio sektori</w:t>
      </w:r>
      <w:r>
        <w:rPr>
          <w:bCs/>
        </w:rPr>
        <w:t>us</w:t>
      </w:r>
      <w:r w:rsidRPr="0001141E">
        <w:rPr>
          <w:bCs/>
        </w:rPr>
        <w:t xml:space="preserve"> pat</w:t>
      </w:r>
      <w:r w:rsidR="0010560A">
        <w:rPr>
          <w:bCs/>
        </w:rPr>
        <w:t>yrė</w:t>
      </w:r>
      <w:r w:rsidRPr="0001141E">
        <w:rPr>
          <w:bCs/>
        </w:rPr>
        <w:t xml:space="preserve"> </w:t>
      </w:r>
      <w:r w:rsidR="002742B8">
        <w:rPr>
          <w:bCs/>
        </w:rPr>
        <w:t xml:space="preserve">tam tikrų </w:t>
      </w:r>
      <w:r w:rsidRPr="0001141E">
        <w:rPr>
          <w:bCs/>
        </w:rPr>
        <w:t xml:space="preserve">sunkumų dėl kritusių realizacijos apimčių, mažėjančių kainų, padidėjusių </w:t>
      </w:r>
      <w:r w:rsidRPr="0001141E">
        <w:rPr>
          <w:bCs/>
        </w:rPr>
        <w:lastRenderedPageBreak/>
        <w:t xml:space="preserve">sandėliavimo kaštų ir kt. </w:t>
      </w:r>
      <w:r w:rsidR="00D57DD5">
        <w:rPr>
          <w:bCs/>
        </w:rPr>
        <w:t xml:space="preserve">Praėjusiais metais </w:t>
      </w:r>
      <w:r w:rsidR="00010E6E">
        <w:rPr>
          <w:bCs/>
        </w:rPr>
        <w:t>v</w:t>
      </w:r>
      <w:r w:rsidRPr="0001141E">
        <w:rPr>
          <w:bCs/>
        </w:rPr>
        <w:t xml:space="preserve">alstybės pagalba </w:t>
      </w:r>
      <w:r w:rsidR="00042913">
        <w:rPr>
          <w:bCs/>
        </w:rPr>
        <w:t xml:space="preserve">iš nacionalinio biudžeto lėšų </w:t>
      </w:r>
      <w:r w:rsidRPr="0001141E">
        <w:rPr>
          <w:bCs/>
        </w:rPr>
        <w:t>teikta</w:t>
      </w:r>
      <w:r w:rsidR="00042913">
        <w:rPr>
          <w:bCs/>
        </w:rPr>
        <w:t xml:space="preserve"> šalies</w:t>
      </w:r>
      <w:r w:rsidRPr="0001141E">
        <w:rPr>
          <w:bCs/>
        </w:rPr>
        <w:t xml:space="preserve"> mėsos, daržovių, žuvininkystės sektoriuose.</w:t>
      </w:r>
      <w:r w:rsidR="005B3B68" w:rsidRPr="005B3B68">
        <w:t xml:space="preserve"> </w:t>
      </w:r>
      <w:r w:rsidR="005B3B68" w:rsidRPr="000A63BA">
        <w:rPr>
          <w:bCs/>
        </w:rPr>
        <w:t>Lietuvos pieno perdirbimo įmonės naudojosi dėl COVID-19 pandemijos taikytomis ES paramos priemonėmis: pagalba privačiam sviesto, nugriebto pieno miltelių ir sūrio saugojimui.</w:t>
      </w:r>
      <w:r w:rsidRPr="000A63BA">
        <w:rPr>
          <w:bCs/>
        </w:rPr>
        <w:t xml:space="preserve"> </w:t>
      </w:r>
      <w:r w:rsidR="0010560A" w:rsidRPr="000A63BA">
        <w:rPr>
          <w:bCs/>
        </w:rPr>
        <w:t>Dalis sektorių susiduria su sunkumais</w:t>
      </w:r>
      <w:r w:rsidR="0010560A">
        <w:rPr>
          <w:bCs/>
        </w:rPr>
        <w:t xml:space="preserve"> ir šiemet. S</w:t>
      </w:r>
      <w:r w:rsidR="00010E6E">
        <w:rPr>
          <w:bCs/>
        </w:rPr>
        <w:t xml:space="preserve">u EK derinamos valstybės pagalbos schemos paukštienos, kiaulienos sektoriams, pratęstas lengvatinių paskolų ir susijusių priemonių taikymas. </w:t>
      </w:r>
    </w:p>
    <w:p w14:paraId="38C95238" w14:textId="50979BAD" w:rsidR="002572E5" w:rsidRPr="00605AA7" w:rsidRDefault="0001141E" w:rsidP="00605AA7">
      <w:pPr>
        <w:spacing w:line="360" w:lineRule="auto"/>
        <w:ind w:firstLine="426"/>
        <w:jc w:val="both"/>
        <w:rPr>
          <w:bCs/>
        </w:rPr>
      </w:pPr>
      <w:r w:rsidRPr="0001141E">
        <w:rPr>
          <w:bCs/>
        </w:rPr>
        <w:t>Lietuva pasisako už tai, kad būtina atidžiai stebėti situaciją, pokyčius ir jautrumus</w:t>
      </w:r>
      <w:r w:rsidR="001D6C0E">
        <w:rPr>
          <w:bCs/>
        </w:rPr>
        <w:t>,</w:t>
      </w:r>
      <w:r w:rsidRPr="0001141E">
        <w:rPr>
          <w:bCs/>
        </w:rPr>
        <w:t xml:space="preserve"> kylančius žemės ūkio rinkose. Prireikus turėtų būti imtasi neatidėliotinų veiksmų dėl ES rinkos reguliavimo priemonių labiausiai nukentėjusiems žemės ūkio sektoriams aktyvavimo.</w:t>
      </w:r>
      <w:r w:rsidR="00010E6E">
        <w:rPr>
          <w:bCs/>
        </w:rPr>
        <w:t xml:space="preserve"> </w:t>
      </w:r>
    </w:p>
    <w:p w14:paraId="7E642733" w14:textId="77777777" w:rsidR="002572E5" w:rsidRDefault="002572E5" w:rsidP="00690EF7">
      <w:pPr>
        <w:rPr>
          <w:rFonts w:eastAsia="Calibri"/>
          <w:b/>
          <w:bCs/>
        </w:rPr>
      </w:pPr>
    </w:p>
    <w:p w14:paraId="06CF2502" w14:textId="161E0FD3" w:rsidR="00690EF7" w:rsidRPr="00690EF7" w:rsidRDefault="00690EF7" w:rsidP="00690EF7">
      <w:pPr>
        <w:rPr>
          <w:rFonts w:eastAsia="Calibri"/>
          <w:b/>
          <w:bCs/>
        </w:rPr>
      </w:pPr>
      <w:r w:rsidRPr="00690EF7">
        <w:rPr>
          <w:rFonts w:eastAsia="Calibri"/>
          <w:b/>
          <w:bCs/>
        </w:rPr>
        <w:t xml:space="preserve">2. </w:t>
      </w:r>
      <w:r>
        <w:rPr>
          <w:rFonts w:eastAsia="Calibri"/>
          <w:b/>
          <w:bCs/>
        </w:rPr>
        <w:t xml:space="preserve">Tarptautinė </w:t>
      </w:r>
      <w:r w:rsidR="001D6C0E">
        <w:rPr>
          <w:rFonts w:eastAsia="Calibri"/>
          <w:b/>
          <w:bCs/>
        </w:rPr>
        <w:t>p</w:t>
      </w:r>
      <w:r w:rsidRPr="00690EF7">
        <w:rPr>
          <w:rFonts w:eastAsia="Calibri"/>
          <w:b/>
          <w:bCs/>
        </w:rPr>
        <w:t>rekyba</w:t>
      </w:r>
    </w:p>
    <w:p w14:paraId="53CB5F5E" w14:textId="77777777" w:rsidR="00690EF7" w:rsidRPr="00690EF7" w:rsidRDefault="00690EF7" w:rsidP="00690EF7">
      <w:pPr>
        <w:rPr>
          <w:rFonts w:eastAsia="Calibri"/>
          <w:b/>
          <w:bCs/>
        </w:rPr>
      </w:pPr>
      <w:r w:rsidRPr="00690EF7">
        <w:rPr>
          <w:rFonts w:eastAsia="Calibri"/>
          <w:b/>
          <w:bCs/>
        </w:rPr>
        <w:t>a) Su prekyba susiję žemės ūkio klausimai</w:t>
      </w:r>
    </w:p>
    <w:p w14:paraId="73D56653" w14:textId="659521A8" w:rsidR="00690EF7" w:rsidRDefault="00690EF7" w:rsidP="00690EF7">
      <w:pPr>
        <w:rPr>
          <w:rFonts w:eastAsia="Calibri"/>
          <w:b/>
          <w:bCs/>
        </w:rPr>
      </w:pPr>
      <w:r w:rsidRPr="00690EF7">
        <w:rPr>
          <w:rFonts w:eastAsia="Calibri"/>
          <w:b/>
          <w:bCs/>
        </w:rPr>
        <w:t>b) 2016 m. JTC tyrimo dėl visuminio vykstančių ir būsimų prekybos susitarimų ekonominio poveikio  ES žemės ūkio sektoriui atnaujinimas</w:t>
      </w:r>
    </w:p>
    <w:p w14:paraId="580F5A6E" w14:textId="3D3D4D90" w:rsidR="00F94CFF" w:rsidRDefault="00F94CFF" w:rsidP="00F94CFF">
      <w:pPr>
        <w:autoSpaceDE w:val="0"/>
        <w:autoSpaceDN w:val="0"/>
        <w:adjustRightInd w:val="0"/>
        <w:rPr>
          <w:rFonts w:eastAsia="Calibri"/>
          <w:i/>
          <w:iCs/>
          <w:color w:val="000000"/>
        </w:rPr>
      </w:pPr>
      <w:r w:rsidRPr="00EF215C">
        <w:rPr>
          <w:rFonts w:eastAsia="Calibri"/>
          <w:i/>
          <w:iCs/>
          <w:color w:val="000000"/>
        </w:rPr>
        <w:t xml:space="preserve">      - </w:t>
      </w:r>
      <w:r>
        <w:rPr>
          <w:rFonts w:eastAsia="Calibri"/>
          <w:i/>
          <w:iCs/>
          <w:color w:val="000000"/>
        </w:rPr>
        <w:t>Europos Komisijos i</w:t>
      </w:r>
      <w:r w:rsidRPr="00EF215C">
        <w:rPr>
          <w:rFonts w:eastAsia="Calibri"/>
          <w:i/>
          <w:iCs/>
          <w:color w:val="000000"/>
        </w:rPr>
        <w:t xml:space="preserve">nformacija </w:t>
      </w:r>
    </w:p>
    <w:p w14:paraId="600D14B0" w14:textId="77777777" w:rsidR="00F94CFF" w:rsidRPr="00EF215C" w:rsidRDefault="00F94CFF" w:rsidP="00F94CFF">
      <w:pPr>
        <w:autoSpaceDE w:val="0"/>
        <w:autoSpaceDN w:val="0"/>
        <w:adjustRightInd w:val="0"/>
        <w:ind w:firstLine="284"/>
        <w:rPr>
          <w:rFonts w:eastAsia="Calibri"/>
          <w:i/>
          <w:iCs/>
          <w:color w:val="000000"/>
        </w:rPr>
      </w:pPr>
      <w:r>
        <w:rPr>
          <w:rFonts w:eastAsia="Calibri"/>
          <w:i/>
          <w:iCs/>
          <w:color w:val="000000"/>
        </w:rPr>
        <w:t xml:space="preserve"> - Pasikeitimas nuomonėmis</w:t>
      </w:r>
    </w:p>
    <w:p w14:paraId="2A07770A" w14:textId="6665943A" w:rsidR="00951046" w:rsidRDefault="00951046" w:rsidP="002572E5">
      <w:pPr>
        <w:jc w:val="both"/>
        <w:rPr>
          <w:rFonts w:eastAsia="Calibri"/>
          <w:b/>
          <w:bCs/>
        </w:rPr>
      </w:pPr>
    </w:p>
    <w:p w14:paraId="74AC5081" w14:textId="77777777" w:rsidR="00951046" w:rsidRPr="00EF215C" w:rsidRDefault="00951046" w:rsidP="00951046">
      <w:pPr>
        <w:spacing w:line="360" w:lineRule="auto"/>
        <w:ind w:firstLine="567"/>
        <w:jc w:val="both"/>
        <w:rPr>
          <w:rFonts w:eastAsia="Calibri"/>
          <w:b/>
          <w:bCs/>
        </w:rPr>
      </w:pPr>
      <w:r w:rsidRPr="00EF215C">
        <w:rPr>
          <w:rFonts w:eastAsia="Calibri"/>
          <w:b/>
          <w:bCs/>
        </w:rPr>
        <w:t>Klausimo esmė:</w:t>
      </w:r>
    </w:p>
    <w:p w14:paraId="245F50C7" w14:textId="5FDB477F" w:rsidR="007F27A6" w:rsidRPr="00A415E5" w:rsidRDefault="007F27A6" w:rsidP="007F27A6">
      <w:pPr>
        <w:spacing w:line="360" w:lineRule="auto"/>
        <w:ind w:firstLine="567"/>
        <w:jc w:val="both"/>
        <w:rPr>
          <w:rFonts w:eastAsia="Calibri"/>
        </w:rPr>
      </w:pPr>
      <w:r w:rsidRPr="00A415E5">
        <w:rPr>
          <w:rFonts w:eastAsia="Calibri"/>
          <w:b/>
          <w:bCs/>
        </w:rPr>
        <w:t xml:space="preserve">a) </w:t>
      </w:r>
      <w:r w:rsidRPr="007F27A6">
        <w:rPr>
          <w:rFonts w:eastAsia="Calibri"/>
          <w:szCs w:val="22"/>
        </w:rPr>
        <w:t xml:space="preserve">Vaizdo konferencijos metu EK pateiks informaciją apie dabartinę padėtį tarptautinės prekybos žemės ūkio produktais srityje. </w:t>
      </w:r>
      <w:r w:rsidRPr="007F27A6">
        <w:rPr>
          <w:rFonts w:eastAsia="Calibri"/>
        </w:rPr>
        <w:t>Paskutinieji EK paskelbti prekybos duomenys rodo ES žemės ūkio ir maisto produktų prekybos stabilumą 2020 metais. Per 2020 metus ES žemės ūkio maisto produktų eksporto vertė padidėjo iki 184,3 mlrd. Eur (1,4 proc. daugiau nei 2019 m.), o importo vertė išaugo iki 122,2 mlrd. Eur (0,5 proc. daugiau nei 2019 m.). Teigiamas prekybos balansas 2020 m. sudarė 62 mlrd. Eur</w:t>
      </w:r>
      <w:r w:rsidR="001D6C0E">
        <w:rPr>
          <w:rFonts w:eastAsia="Calibri"/>
        </w:rPr>
        <w:t xml:space="preserve">, </w:t>
      </w:r>
      <w:r w:rsidRPr="007F27A6">
        <w:rPr>
          <w:rFonts w:eastAsia="Calibri"/>
        </w:rPr>
        <w:t>t. y. 3 proc. daugiau nei 2019 m.  Kalbant apie prekybos partnerius, Kinija, Šveicarija ir Artimųjų Rytų bei Šiaurės Afrikos regiono valstybės buvo pagrindinės ES žemės ūkio maisto produktų eksporto augimo kryptys 2020 m.</w:t>
      </w:r>
    </w:p>
    <w:p w14:paraId="77AA9850" w14:textId="77777777" w:rsidR="007F27A6" w:rsidRPr="007F27A6" w:rsidRDefault="007F27A6" w:rsidP="007F27A6">
      <w:pPr>
        <w:spacing w:line="360" w:lineRule="auto"/>
        <w:ind w:firstLine="567"/>
        <w:jc w:val="both"/>
        <w:rPr>
          <w:rFonts w:eastAsia="Calibri"/>
        </w:rPr>
      </w:pPr>
      <w:r w:rsidRPr="007F27A6">
        <w:rPr>
          <w:rFonts w:eastAsia="Calibri"/>
        </w:rPr>
        <w:t>EK taip pat pateiks naujausią informaciją apie ES prekybos derybų pokyčius žemės ūkio srityje, neseniai sudarytų prekybos susitarimų įgyvendinimą ir kitus su prekybos politika susijusius aspektus.</w:t>
      </w:r>
    </w:p>
    <w:p w14:paraId="66A233D7" w14:textId="549F9801" w:rsidR="007F27A6" w:rsidRPr="007F27A6" w:rsidRDefault="007F27A6" w:rsidP="007F27A6">
      <w:pPr>
        <w:spacing w:line="360" w:lineRule="auto"/>
        <w:ind w:firstLine="567"/>
        <w:jc w:val="both"/>
        <w:rPr>
          <w:rFonts w:eastAsia="Calibri"/>
          <w:bCs/>
          <w:noProof/>
        </w:rPr>
      </w:pPr>
      <w:r w:rsidRPr="007F27A6">
        <w:rPr>
          <w:rFonts w:eastAsia="Calibri"/>
          <w:bCs/>
          <w:noProof/>
        </w:rPr>
        <w:t xml:space="preserve">Š.m. vasario </w:t>
      </w:r>
      <w:r w:rsidRPr="00A415E5">
        <w:rPr>
          <w:rFonts w:eastAsia="Calibri"/>
          <w:bCs/>
          <w:noProof/>
        </w:rPr>
        <w:t xml:space="preserve">18 d. Komisija paskelbė komunikatą </w:t>
      </w:r>
      <w:r w:rsidR="001D6C0E">
        <w:rPr>
          <w:rFonts w:eastAsia="Calibri"/>
          <w:bCs/>
          <w:noProof/>
        </w:rPr>
        <w:t>„</w:t>
      </w:r>
      <w:r w:rsidRPr="007F27A6">
        <w:rPr>
          <w:rFonts w:eastAsia="Calibri"/>
          <w:bCs/>
          <w:noProof/>
        </w:rPr>
        <w:t>Prekybos politikos peržiūra. Atvira, tvari ir ryžtinga prekybos politika“.</w:t>
      </w:r>
      <w:r w:rsidRPr="007F27A6">
        <w:rPr>
          <w:rFonts w:ascii="VerdanaRegular" w:eastAsia="Calibri" w:hAnsi="VerdanaRegular" w:cs="VerdanaRegular"/>
        </w:rPr>
        <w:t xml:space="preserve"> </w:t>
      </w:r>
      <w:r w:rsidRPr="007F27A6">
        <w:rPr>
          <w:rFonts w:eastAsia="Calibri"/>
        </w:rPr>
        <w:t xml:space="preserve">Komunikatas – tai </w:t>
      </w:r>
      <w:r w:rsidRPr="007F27A6">
        <w:rPr>
          <w:rFonts w:eastAsia="Calibri"/>
          <w:bCs/>
          <w:noProof/>
        </w:rPr>
        <w:t>artimiausių metų prekybos strategija. Ši strategija grindžiama ES atvirumu ir siekiu prisidėti prie ekonomikos atsigavimo remiant žaliąją ir skaitmeninę pertvarką, taip pat daug dėmesio skiriant daugiašališkumo stiprinimui ir pasaulinių prekybos taisyklių reformai</w:t>
      </w:r>
      <w:r w:rsidRPr="007F27A6">
        <w:rPr>
          <w:rFonts w:eastAsia="Calibri"/>
          <w:noProof/>
        </w:rPr>
        <w:t xml:space="preserve">. </w:t>
      </w:r>
    </w:p>
    <w:p w14:paraId="77ABA5D4" w14:textId="77777777" w:rsidR="007F27A6" w:rsidRPr="007F27A6" w:rsidRDefault="007F27A6" w:rsidP="007F27A6">
      <w:pPr>
        <w:spacing w:line="360" w:lineRule="auto"/>
        <w:ind w:firstLine="567"/>
        <w:jc w:val="both"/>
        <w:rPr>
          <w:rFonts w:eastAsia="Calibri"/>
        </w:rPr>
      </w:pPr>
      <w:r w:rsidRPr="007F27A6">
        <w:rPr>
          <w:rFonts w:eastAsia="Calibri"/>
        </w:rPr>
        <w:t xml:space="preserve">Matomi teigiami pokyčiai dėl prekybinių santykių su JAV stabilizavimo: </w:t>
      </w:r>
      <w:bookmarkStart w:id="2" w:name="_Hlk68633222"/>
      <w:r w:rsidRPr="007F27A6">
        <w:rPr>
          <w:rFonts w:eastAsia="Calibri"/>
        </w:rPr>
        <w:t xml:space="preserve">š. m. kovo </w:t>
      </w:r>
      <w:bookmarkEnd w:id="2"/>
      <w:r w:rsidRPr="007F27A6">
        <w:rPr>
          <w:rFonts w:eastAsia="Calibri"/>
        </w:rPr>
        <w:t>5 d.  JAV ir ES ketverių mėnesių laikotarpiui sustabdė visus atsakomuosius importo muitų tarifus tarp abiejų šalių, susijusius Airbus ir Boeing byla</w:t>
      </w:r>
      <w:r w:rsidRPr="007F27A6">
        <w:rPr>
          <w:rFonts w:eastAsia="Calibri"/>
          <w:vertAlign w:val="superscript"/>
        </w:rPr>
        <w:footnoteReference w:id="1"/>
      </w:r>
      <w:r w:rsidRPr="007F27A6">
        <w:rPr>
          <w:rFonts w:eastAsia="Calibri"/>
        </w:rPr>
        <w:t xml:space="preserve">. Šis susitarimas svarbus Lietuvos gamintojams, eksportuojantiems į JAV pieno ir mėsos produktus. </w:t>
      </w:r>
    </w:p>
    <w:p w14:paraId="0F05B758" w14:textId="77777777" w:rsidR="007F27A6" w:rsidRPr="007F27A6" w:rsidRDefault="007F27A6" w:rsidP="007F27A6">
      <w:pPr>
        <w:spacing w:line="360" w:lineRule="auto"/>
        <w:ind w:firstLine="567"/>
        <w:jc w:val="both"/>
        <w:rPr>
          <w:rFonts w:eastAsia="Calibri"/>
        </w:rPr>
      </w:pPr>
      <w:r w:rsidRPr="007F27A6">
        <w:rPr>
          <w:rFonts w:eastAsia="Calibri"/>
        </w:rPr>
        <w:lastRenderedPageBreak/>
        <w:t xml:space="preserve">Š. m. kovo </w:t>
      </w:r>
      <w:r w:rsidRPr="00A415E5">
        <w:rPr>
          <w:rFonts w:eastAsia="Calibri"/>
        </w:rPr>
        <w:t xml:space="preserve">8 d. </w:t>
      </w:r>
      <w:r w:rsidRPr="007F27A6">
        <w:rPr>
          <w:rFonts w:eastAsia="Calibri"/>
        </w:rPr>
        <w:t>ES ir JAV taip pat užbaigė derybas dėl Europos Sąjungai Pasaulio prekybos organizacijos (PPO) skirtų žemės ūkio kvotų koregavimo dėl Jungtinės Karalystės  išstojimo iš ES.  Šis susitarimas rodo ES ir JAV prekybos ir ekonominių santykių svarbą ir pasirengimą bendradarbiauti tiek dvišaliu pagrindu, tiek PPO lygmeniu.</w:t>
      </w:r>
      <w:r w:rsidRPr="007F27A6">
        <w:rPr>
          <w:rFonts w:ascii="VerdanaRegular" w:eastAsia="Calibri" w:hAnsi="VerdanaRegular" w:cs="VerdanaRegular"/>
        </w:rPr>
        <w:t xml:space="preserve"> </w:t>
      </w:r>
      <w:r w:rsidRPr="007F27A6">
        <w:rPr>
          <w:rFonts w:eastAsia="Calibri"/>
        </w:rPr>
        <w:t>Komisijos priimtas ES ir JAV susitarimas bus perduotas ratifikuoti Tarybai ir Europos Parlamentui, kad kuo greičiau įsigaliotų.</w:t>
      </w:r>
    </w:p>
    <w:p w14:paraId="69577239" w14:textId="099739B4" w:rsidR="007F27A6" w:rsidRPr="007F27A6" w:rsidRDefault="00351A6A" w:rsidP="007F27A6">
      <w:pPr>
        <w:spacing w:line="360" w:lineRule="auto"/>
        <w:ind w:firstLine="567"/>
        <w:jc w:val="both"/>
        <w:rPr>
          <w:rFonts w:eastAsia="Calibri"/>
        </w:rPr>
      </w:pPr>
      <w:r>
        <w:rPr>
          <w:rFonts w:eastAsia="Calibri"/>
        </w:rPr>
        <w:t>D</w:t>
      </w:r>
      <w:r w:rsidR="007F27A6" w:rsidRPr="007F27A6">
        <w:rPr>
          <w:rFonts w:eastAsia="Calibri"/>
        </w:rPr>
        <w:t>ėl ES-Mercosur derybų rezultatų ratifikavimo proceso planuojama, kad galutiniai teisiniai susitarimo tekstai bus parengti iki š. m. pabaigos. Taip pat</w:t>
      </w:r>
      <w:r>
        <w:rPr>
          <w:rFonts w:eastAsia="Calibri"/>
        </w:rPr>
        <w:t>,</w:t>
      </w:r>
      <w:r w:rsidR="007F27A6" w:rsidRPr="007F27A6">
        <w:rPr>
          <w:rFonts w:eastAsia="Calibri"/>
        </w:rPr>
        <w:t xml:space="preserve"> atsižvelgiant į valstybių narių išreikštą susirūpinimą dėl miškų kirtimo Brazilijoje ir kitose Mercosur</w:t>
      </w:r>
      <w:r>
        <w:rPr>
          <w:rFonts w:eastAsia="Calibri"/>
        </w:rPr>
        <w:t xml:space="preserve"> bloko</w:t>
      </w:r>
      <w:r w:rsidR="007F27A6" w:rsidRPr="007F27A6">
        <w:rPr>
          <w:rFonts w:eastAsia="Calibri"/>
        </w:rPr>
        <w:t xml:space="preserve"> šalyse ir siekiant tvarumo aspekto sustiprinimo, svarstomos galimybės dėl papildomo  protokolo dėl miškų išsaugojimo ir klimato kaitos įtraukimo į ES-Mercosur dvišalį prekybos susitarimą.</w:t>
      </w:r>
    </w:p>
    <w:p w14:paraId="5AC5EAF1" w14:textId="635502F8" w:rsidR="007F27A6" w:rsidRPr="007F27A6" w:rsidRDefault="007F27A6" w:rsidP="007F27A6">
      <w:pPr>
        <w:spacing w:line="360" w:lineRule="auto"/>
        <w:ind w:firstLine="567"/>
        <w:jc w:val="both"/>
        <w:rPr>
          <w:color w:val="000000"/>
          <w:lang w:eastAsia="lt-LT" w:bidi="lt-LT"/>
        </w:rPr>
      </w:pPr>
      <w:r w:rsidRPr="007F27A6">
        <w:rPr>
          <w:rFonts w:eastAsia="Calibri"/>
        </w:rPr>
        <w:t>Siekiant aukštų ES  standartų įtvirtinimo ir užtikrinimo globaliu mastu, taip pat vyksta diskusijos dėl tvarių maisto sistemų skyriaus įtraukimo į laisvosios prekybos susitarimus (LPS).</w:t>
      </w:r>
      <w:r w:rsidRPr="007F27A6">
        <w:rPr>
          <w:color w:val="000000"/>
          <w:lang w:eastAsia="lt-LT" w:bidi="lt-LT"/>
        </w:rPr>
        <w:t xml:space="preserve"> Strategija „Nuo ūkio iki stalo“ </w:t>
      </w:r>
      <w:r w:rsidRPr="007F27A6">
        <w:rPr>
          <w:rFonts w:eastAsia="Calibri"/>
        </w:rPr>
        <w:t>n</w:t>
      </w:r>
      <w:r w:rsidRPr="007F27A6">
        <w:rPr>
          <w:color w:val="000000"/>
          <w:lang w:eastAsia="lt-LT" w:bidi="lt-LT"/>
        </w:rPr>
        <w:t>umato, kad ES prekybos politika taip pat turėtų prisidėti siekiant įpareigoti trečiąsias šalis siekti ambicingų tikslų gyvūnų gerovės srityje, naudojant pesticidus ir kovojant su antimikrobiniu atsparumu, taip pat siekiant tvaraus maisto gamybos ir pardavimo proceso, mažinant maisto švaistymą. Pagal šią strategiją tvarių maisto sistemų skyrių rekomenduojama įtraukti į visus laisvosios prekybos susitarimus, dėl kurių šiuo metu vyksta ES ir partnerių derybos. Pirminiame etape numatoma šį skyrių aptarti per būsimus derybų raund</w:t>
      </w:r>
      <w:r w:rsidR="001528CE">
        <w:rPr>
          <w:color w:val="000000"/>
          <w:lang w:eastAsia="lt-LT" w:bidi="lt-LT"/>
        </w:rPr>
        <w:t>u</w:t>
      </w:r>
      <w:r w:rsidRPr="007F27A6">
        <w:rPr>
          <w:color w:val="000000"/>
          <w:lang w:eastAsia="lt-LT" w:bidi="lt-LT"/>
        </w:rPr>
        <w:t xml:space="preserve">s su Čile, Naująja Zelandija ir Australija. Vėliau būtų svarstoma ir apie skyriaus įtraukimą į jau veikiančius LPS. </w:t>
      </w:r>
    </w:p>
    <w:p w14:paraId="3D53D95C" w14:textId="125A5785" w:rsidR="007F27A6" w:rsidRPr="000A63BA" w:rsidRDefault="001528CE" w:rsidP="000A63BA">
      <w:pPr>
        <w:spacing w:line="360" w:lineRule="auto"/>
        <w:ind w:firstLine="567"/>
        <w:jc w:val="both"/>
        <w:rPr>
          <w:rFonts w:eastAsia="Calibri"/>
        </w:rPr>
      </w:pPr>
      <w:r>
        <w:rPr>
          <w:rFonts w:eastAsia="Calibri"/>
        </w:rPr>
        <w:t>EK</w:t>
      </w:r>
      <w:r w:rsidR="007F27A6" w:rsidRPr="007F27A6">
        <w:rPr>
          <w:rFonts w:eastAsia="Calibri"/>
        </w:rPr>
        <w:t xml:space="preserve"> taip pat atlieka ES žemės ūkio produktų pardavimo skatinimo politikos peržiūrą, siekdama, kad ja būtų geriau prisidedama prie tvarios gamybos </w:t>
      </w:r>
      <w:r>
        <w:rPr>
          <w:rFonts w:eastAsia="Calibri"/>
        </w:rPr>
        <w:t>bei</w:t>
      </w:r>
      <w:r w:rsidR="007F27A6" w:rsidRPr="007F27A6">
        <w:rPr>
          <w:rFonts w:eastAsia="Calibri"/>
        </w:rPr>
        <w:t xml:space="preserve"> vartojimo, skatin</w:t>
      </w:r>
      <w:r>
        <w:rPr>
          <w:rFonts w:eastAsia="Calibri"/>
        </w:rPr>
        <w:t>ama</w:t>
      </w:r>
      <w:r w:rsidR="007F27A6" w:rsidRPr="007F27A6">
        <w:rPr>
          <w:rFonts w:eastAsia="Calibri"/>
        </w:rPr>
        <w:t xml:space="preserve"> rinktis labiau augalinę mitybą, kurioje mažiau raudonos ir perdirbtos mėsos ir daugiau vaisių bei daržovių. Tuo tikslu  š. m. kovo </w:t>
      </w:r>
      <w:r w:rsidR="007F27A6" w:rsidRPr="00A415E5">
        <w:rPr>
          <w:rFonts w:eastAsia="Calibri"/>
        </w:rPr>
        <w:t>31 d.</w:t>
      </w:r>
      <w:r w:rsidR="007F27A6" w:rsidRPr="00A415E5">
        <w:rPr>
          <w:rFonts w:eastAsia="Calibri"/>
          <w:b/>
          <w:bCs/>
        </w:rPr>
        <w:t xml:space="preserve"> </w:t>
      </w:r>
      <w:r w:rsidR="007F27A6" w:rsidRPr="007F27A6">
        <w:rPr>
          <w:rFonts w:eastAsia="Calibri"/>
        </w:rPr>
        <w:t xml:space="preserve"> Komisija pradėjo viešas konsultacijas, kurių tikslas </w:t>
      </w:r>
      <w:r w:rsidR="001D6C0E">
        <w:rPr>
          <w:rFonts w:eastAsia="Calibri"/>
        </w:rPr>
        <w:t>–</w:t>
      </w:r>
      <w:r w:rsidR="007F27A6" w:rsidRPr="007F27A6">
        <w:rPr>
          <w:rFonts w:eastAsia="Calibri"/>
        </w:rPr>
        <w:t xml:space="preserve"> surinkti nuomonę apie įvairias politikos galimybes, skirtas užtikrinti, kad būsima ES žemės ūkio maisto produktų skatinimo politika palaikytų perėjimą prie tvaresnių maisto sistemų ir paskatintų vartotojus laikytis subalansuotos mitybos, tuo pačiu stiprinant ES ūkininkų ir žemės ūkio bei  maisto įmonių konkurencingumą.</w:t>
      </w:r>
    </w:p>
    <w:p w14:paraId="54C6612F" w14:textId="5E6333EA" w:rsidR="007F27A6" w:rsidRPr="007F27A6" w:rsidRDefault="007F27A6" w:rsidP="007F27A6">
      <w:pPr>
        <w:spacing w:line="360" w:lineRule="auto"/>
        <w:ind w:firstLine="567"/>
        <w:jc w:val="both"/>
      </w:pPr>
      <w:r w:rsidRPr="007F27A6">
        <w:rPr>
          <w:rFonts w:eastAsia="Calibri"/>
          <w:b/>
          <w:bCs/>
        </w:rPr>
        <w:t>b)</w:t>
      </w:r>
      <w:r w:rsidRPr="007F27A6">
        <w:rPr>
          <w:rFonts w:eastAsia="Calibri"/>
        </w:rPr>
        <w:t xml:space="preserve"> Š. m. sausio </w:t>
      </w:r>
      <w:r w:rsidRPr="00A415E5">
        <w:rPr>
          <w:rFonts w:eastAsia="Calibri"/>
        </w:rPr>
        <w:t xml:space="preserve">25 </w:t>
      </w:r>
      <w:r w:rsidRPr="007F27A6">
        <w:rPr>
          <w:rFonts w:eastAsia="Calibri"/>
        </w:rPr>
        <w:t xml:space="preserve">d. vykusioje neformalioje Žemės ūkio ir žuvininkystės ministrų vaizdo konferencijoje </w:t>
      </w:r>
      <w:r w:rsidR="00551CD8">
        <w:rPr>
          <w:rFonts w:eastAsia="Calibri"/>
        </w:rPr>
        <w:t>EK</w:t>
      </w:r>
      <w:r w:rsidRPr="007F27A6">
        <w:rPr>
          <w:rFonts w:eastAsia="Calibri"/>
        </w:rPr>
        <w:t xml:space="preserve"> pristatė vykstančių ir būsimų prekybos derybų numatomo ekonominio poveikio ES žemės ūkio sektoriui tyrimo rezultatus.</w:t>
      </w:r>
      <w:r w:rsidRPr="007F27A6">
        <w:t xml:space="preserve"> Valstybės narės išreiškė poreikį detaliai susipažinti su tyrimo rezultatais, siekiant išsamiai jį aptarti būsimo ministrų susitikimo metu. </w:t>
      </w:r>
    </w:p>
    <w:p w14:paraId="07AFB009" w14:textId="77777777" w:rsidR="000A63BA" w:rsidRDefault="007F27A6" w:rsidP="000A63BA">
      <w:pPr>
        <w:spacing w:line="360" w:lineRule="auto"/>
        <w:ind w:firstLine="567"/>
        <w:jc w:val="both"/>
        <w:rPr>
          <w:rFonts w:ascii="VerdanaRegular" w:eastAsia="Calibri" w:hAnsi="VerdanaRegular" w:cs="VerdanaRegular"/>
        </w:rPr>
      </w:pPr>
      <w:r w:rsidRPr="007F27A6">
        <w:rPr>
          <w:rFonts w:eastAsia="Calibri"/>
        </w:rPr>
        <w:t>Komisijos Jungtinio tyrimų centro (JTC) atliktame tyrime nagrinėjamas bendras prekybos susitarimų poveikis žemės ūkio ir maisto produktų sektoriui iki 2030 m. (juo atnaujinami 2016 m. tyrimo rezultatai). Tyrime pagrindinis dėmesys skiriamas 12 prekybos susitarimų: dalis jų jau įsigaliojo (su Kanada, Japonija ir Vietnamu), dėl kitų jau baigtos derybos (su Meksika ir MERCOSUR šalimis)</w:t>
      </w:r>
      <w:r w:rsidR="00F17336">
        <w:rPr>
          <w:rFonts w:eastAsia="Calibri"/>
        </w:rPr>
        <w:t>. D</w:t>
      </w:r>
      <w:r w:rsidRPr="007F27A6">
        <w:rPr>
          <w:rFonts w:eastAsia="Calibri"/>
        </w:rPr>
        <w:t xml:space="preserve">ėl likusių </w:t>
      </w:r>
      <w:r w:rsidR="00F17336">
        <w:rPr>
          <w:rFonts w:eastAsia="Calibri"/>
        </w:rPr>
        <w:t xml:space="preserve">susitarimų </w:t>
      </w:r>
      <w:r w:rsidRPr="007F27A6">
        <w:rPr>
          <w:rFonts w:eastAsia="Calibri"/>
        </w:rPr>
        <w:t>dar iki galo nesusiderėta arba jie dar tik įtraukti į ES prekybos darbotvarkę (susitarimai su Čile, Australija, Naująja Zelandija, Indonezija, Malaizija, Filipinais ir Tailandu).</w:t>
      </w:r>
    </w:p>
    <w:p w14:paraId="48B80A28" w14:textId="08C1A3A5" w:rsidR="007F27A6" w:rsidRPr="000A63BA" w:rsidRDefault="007F27A6" w:rsidP="000A63BA">
      <w:pPr>
        <w:spacing w:line="360" w:lineRule="auto"/>
        <w:ind w:firstLine="567"/>
        <w:jc w:val="both"/>
        <w:rPr>
          <w:rFonts w:ascii="VerdanaRegular" w:eastAsia="Calibri" w:hAnsi="VerdanaRegular" w:cs="VerdanaRegular"/>
        </w:rPr>
      </w:pPr>
      <w:r w:rsidRPr="007F27A6">
        <w:rPr>
          <w:rFonts w:eastAsia="Calibri"/>
        </w:rPr>
        <w:lastRenderedPageBreak/>
        <w:t>Analizės modeliuose naudoti realūs jau sudarytų prekybos susitarimų (su Kanada, Japonija, Vietnamu, MERCOSUR šalimis ir Meksika) rezultatai. Atsižvelgiant į dabartinę ES prekybos darbotvarkę, prekybos susitarimai su JAV</w:t>
      </w:r>
      <w:r w:rsidR="00DD7D3F">
        <w:rPr>
          <w:rFonts w:eastAsia="Calibri"/>
        </w:rPr>
        <w:t xml:space="preserve"> </w:t>
      </w:r>
      <w:r w:rsidRPr="007F27A6">
        <w:rPr>
          <w:rFonts w:eastAsia="Calibri"/>
        </w:rPr>
        <w:t>(Transatlantinės prekybos ir investicijų partnerystės susitarimai) ir Turkija nagrinėjami nebuvo. Be to, tyrimo laikotarpis pratęstas nuo 2025 m. iki 2030 m.</w:t>
      </w:r>
    </w:p>
    <w:p w14:paraId="576A6E75" w14:textId="77777777" w:rsidR="007F27A6" w:rsidRPr="007F27A6" w:rsidRDefault="007F27A6" w:rsidP="007F27A6">
      <w:pPr>
        <w:spacing w:line="360" w:lineRule="auto"/>
        <w:ind w:firstLine="567"/>
        <w:jc w:val="both"/>
        <w:rPr>
          <w:rFonts w:eastAsia="Calibri"/>
          <w:b/>
          <w:bCs/>
        </w:rPr>
      </w:pPr>
      <w:r w:rsidRPr="007F27A6">
        <w:rPr>
          <w:rFonts w:eastAsia="Calibri"/>
        </w:rPr>
        <w:t>Tyrime numatyti du scenarijai: plataus užmojo scenarijus</w:t>
      </w:r>
      <w:r w:rsidRPr="007F27A6">
        <w:rPr>
          <w:rFonts w:eastAsia="Calibri"/>
          <w:vertAlign w:val="superscript"/>
        </w:rPr>
        <w:footnoteReference w:id="2"/>
      </w:r>
      <w:r w:rsidRPr="007F27A6">
        <w:rPr>
          <w:rFonts w:eastAsia="Calibri"/>
        </w:rPr>
        <w:t xml:space="preserve"> ir konservatyvesnis scenarijus</w:t>
      </w:r>
      <w:r w:rsidRPr="007F27A6">
        <w:rPr>
          <w:rFonts w:eastAsia="Calibri"/>
          <w:vertAlign w:val="superscript"/>
        </w:rPr>
        <w:footnoteReference w:id="3"/>
      </w:r>
      <w:r w:rsidRPr="007F27A6">
        <w:rPr>
          <w:rFonts w:eastAsia="Calibri"/>
        </w:rPr>
        <w:t>.</w:t>
      </w:r>
      <w:r w:rsidRPr="007F27A6">
        <w:rPr>
          <w:rFonts w:ascii="VerdanaRegular" w:eastAsia="Calibri" w:hAnsi="VerdanaRegular" w:cs="VerdanaRegular"/>
        </w:rPr>
        <w:t xml:space="preserve"> </w:t>
      </w:r>
      <w:r w:rsidRPr="007F27A6">
        <w:rPr>
          <w:rFonts w:eastAsia="Calibri"/>
        </w:rPr>
        <w:t xml:space="preserve">Poveikis aplinkai ir klimatui, įskaitant visų su Žaliuoju kursu susijusių iniciatyvų poveikį, į tyrimą neįtrauktas. Abiejų scenarijų rezultatai rodo teigiamą poveikį ES prekybos žemės ūkio (maisto) produktais balansui iki 2030 m.: dėl prekybos susitarimų turėtų smarkiai padidėti ES žemės ūkio ir maisto produktų eksportas, o importas didėja mažiau, todėl bendras prekybos balansas yra teigiamas. Tyrimu taip pat patvirtinama, kad </w:t>
      </w:r>
      <w:r w:rsidRPr="007F27A6">
        <w:t>tarifinės kvotos yra</w:t>
      </w:r>
      <w:r w:rsidRPr="007F27A6">
        <w:rPr>
          <w:rFonts w:eastAsia="Calibri"/>
        </w:rPr>
        <w:t xml:space="preserve"> geriausias būdas apsaugoti tam tikrus pažeidžiamus ES žemės ūkio ir maisto produktų sektorius.</w:t>
      </w:r>
      <w:r w:rsidRPr="007F27A6">
        <w:t xml:space="preserve"> Tokiu būdu JTC analizė patvirtina, kad ES ambicinga prekybos darbotvarkė padeda ES ūkininkams ir maisto gamintojams visapusiškai pasinaudoti eksporto galimybėmis, tuo pačiu užtikrinant  pakankamas apsaugos priemones jautriausiems sektoriams.</w:t>
      </w:r>
    </w:p>
    <w:p w14:paraId="291C54C0" w14:textId="47034228" w:rsidR="007F27A6" w:rsidRPr="007F27A6" w:rsidRDefault="00CC66E9" w:rsidP="007F27A6">
      <w:pPr>
        <w:spacing w:line="360" w:lineRule="auto"/>
        <w:ind w:firstLine="567"/>
        <w:jc w:val="both"/>
        <w:rPr>
          <w:rFonts w:eastAsia="Calibri"/>
          <w:szCs w:val="22"/>
        </w:rPr>
      </w:pPr>
      <w:r w:rsidRPr="00CC66E9">
        <w:rPr>
          <w:rFonts w:eastAsia="Calibri"/>
          <w:szCs w:val="22"/>
        </w:rPr>
        <w:t xml:space="preserve">Vaizdo konferencijai skirtas dokumentas </w:t>
      </w:r>
      <w:r>
        <w:rPr>
          <w:rFonts w:eastAsia="Calibri"/>
          <w:szCs w:val="22"/>
        </w:rPr>
        <w:t xml:space="preserve">dar </w:t>
      </w:r>
      <w:r w:rsidRPr="00CC66E9">
        <w:rPr>
          <w:rFonts w:eastAsia="Calibri"/>
          <w:szCs w:val="22"/>
        </w:rPr>
        <w:t>negautas</w:t>
      </w:r>
      <w:r w:rsidR="007F27A6" w:rsidRPr="007F27A6">
        <w:rPr>
          <w:rFonts w:eastAsia="Calibri"/>
          <w:szCs w:val="22"/>
        </w:rPr>
        <w:t>.</w:t>
      </w:r>
    </w:p>
    <w:p w14:paraId="41D03111" w14:textId="77777777" w:rsidR="00951046" w:rsidRPr="00EF215C" w:rsidRDefault="00951046" w:rsidP="007F27A6">
      <w:pPr>
        <w:jc w:val="both"/>
        <w:rPr>
          <w:rFonts w:eastAsia="Calibri"/>
          <w:b/>
          <w:bCs/>
        </w:rPr>
      </w:pPr>
    </w:p>
    <w:p w14:paraId="6AF720F4" w14:textId="77777777" w:rsidR="00951046" w:rsidRDefault="00951046" w:rsidP="00951046">
      <w:pPr>
        <w:spacing w:line="360" w:lineRule="auto"/>
        <w:ind w:firstLine="567"/>
        <w:jc w:val="both"/>
        <w:rPr>
          <w:rFonts w:eastAsia="Calibri"/>
          <w:b/>
          <w:bCs/>
        </w:rPr>
      </w:pPr>
      <w:r w:rsidRPr="00EF215C">
        <w:rPr>
          <w:rFonts w:eastAsia="Calibri"/>
          <w:b/>
          <w:bCs/>
        </w:rPr>
        <w:t>Lietuvos pozicija:</w:t>
      </w:r>
    </w:p>
    <w:p w14:paraId="4DAD2275" w14:textId="77777777" w:rsidR="004E199E" w:rsidRPr="004E199E" w:rsidRDefault="004E199E" w:rsidP="00DD7D3F">
      <w:pPr>
        <w:jc w:val="both"/>
        <w:rPr>
          <w:rFonts w:eastAsia="Calibri"/>
          <w:b/>
          <w:bCs/>
        </w:rPr>
      </w:pPr>
    </w:p>
    <w:p w14:paraId="61F44FF5" w14:textId="2EDC38AC" w:rsidR="00951046" w:rsidRPr="004E199E" w:rsidRDefault="004E199E" w:rsidP="004E199E">
      <w:pPr>
        <w:spacing w:line="360" w:lineRule="auto"/>
        <w:ind w:firstLine="567"/>
        <w:jc w:val="both"/>
        <w:rPr>
          <w:rFonts w:eastAsia="Calibri"/>
        </w:rPr>
      </w:pPr>
      <w:r>
        <w:rPr>
          <w:rFonts w:eastAsia="Calibri"/>
        </w:rPr>
        <w:t xml:space="preserve">Lietuva iš esmės teigiamai </w:t>
      </w:r>
      <w:r w:rsidRPr="004E199E">
        <w:rPr>
          <w:rFonts w:eastAsia="Calibri"/>
        </w:rPr>
        <w:t>vertina</w:t>
      </w:r>
      <w:r>
        <w:rPr>
          <w:rFonts w:eastAsia="Calibri"/>
        </w:rPr>
        <w:t xml:space="preserve"> EK atliktą studiją</w:t>
      </w:r>
      <w:r w:rsidRPr="004E199E">
        <w:rPr>
          <w:rFonts w:eastAsia="Calibri"/>
        </w:rPr>
        <w:t>. Ji aiškiai parodo, kad prekybos liberalizavimas, taikant LPS numatomą tarifų panaikinimą, turės teigiamą ilgalaikį poveikį ES žemės ūkiui, tačiau norime atkreipti dėmesį, kad reikia atsižvelgti ir į ES strateginius tikslus</w:t>
      </w:r>
      <w:r w:rsidR="001D6C0E">
        <w:rPr>
          <w:rFonts w:eastAsia="Calibri"/>
        </w:rPr>
        <w:t>,</w:t>
      </w:r>
      <w:r w:rsidRPr="004E199E">
        <w:rPr>
          <w:rFonts w:eastAsia="Calibri"/>
        </w:rPr>
        <w:t xml:space="preserve"> susijusius su Žaliuoju kursu, taip pat taikyti ES standartus užsienio partneriams, kurie labai įtakos ES žemės ūkio gamintojų konkurencingumą. </w:t>
      </w:r>
      <w:r w:rsidR="00B658FF" w:rsidRPr="000A63BA">
        <w:rPr>
          <w:rFonts w:eastAsia="Calibri"/>
        </w:rPr>
        <w:t xml:space="preserve">Lietuva laikosi nuomonės, kad į studiją turėtų </w:t>
      </w:r>
      <w:r w:rsidRPr="000A63BA">
        <w:rPr>
          <w:rFonts w:eastAsia="Calibri"/>
        </w:rPr>
        <w:t>būt</w:t>
      </w:r>
      <w:r w:rsidR="00B658FF" w:rsidRPr="000A63BA">
        <w:rPr>
          <w:rFonts w:eastAsia="Calibri"/>
        </w:rPr>
        <w:t>i</w:t>
      </w:r>
      <w:r w:rsidRPr="000A63BA">
        <w:rPr>
          <w:rFonts w:eastAsia="Calibri"/>
        </w:rPr>
        <w:t xml:space="preserve"> įtraukti SPS ir kitų netarifinių barjerų klausimai</w:t>
      </w:r>
      <w:r w:rsidR="00B658FF" w:rsidRPr="000A63BA">
        <w:rPr>
          <w:rFonts w:eastAsia="Calibri"/>
        </w:rPr>
        <w:t>, jų poveikis</w:t>
      </w:r>
      <w:r w:rsidRPr="000A63BA">
        <w:rPr>
          <w:rFonts w:eastAsia="Calibri"/>
        </w:rPr>
        <w:t xml:space="preserve">. </w:t>
      </w:r>
      <w:r w:rsidRPr="004E199E">
        <w:rPr>
          <w:rFonts w:eastAsia="Calibri"/>
        </w:rPr>
        <w:t>Vis dėl to, reikia pripažinti ir studijos ribotumą, nes joje nėra duomenų apie poveikį atskiroms ES valstybėms narėms ar jų regionams. Taip pat svarbus akcentas, kad neaiškus galimas būsimų darnumo aspektų poveikis ES žemės ūkiui (papildomi reikalavimai, iškastinio kuro subsidijų mažinimas ir kt.) – nežinia, kaip šie aspektai vystysis iki 2030 m., t</w:t>
      </w:r>
      <w:r w:rsidR="007939C6">
        <w:rPr>
          <w:rFonts w:eastAsia="Calibri"/>
        </w:rPr>
        <w:t xml:space="preserve">ai taip pat gali daryti tam tikrą </w:t>
      </w:r>
      <w:r w:rsidRPr="004E199E">
        <w:rPr>
          <w:rFonts w:eastAsia="Calibri"/>
        </w:rPr>
        <w:t>poveikį prekybai žemės ūkio produkcija.</w:t>
      </w:r>
    </w:p>
    <w:p w14:paraId="58E1958F" w14:textId="77777777" w:rsidR="00951046" w:rsidRDefault="00951046" w:rsidP="00F94CFF">
      <w:pPr>
        <w:spacing w:line="360" w:lineRule="auto"/>
        <w:jc w:val="both"/>
        <w:rPr>
          <w:rFonts w:eastAsia="Calibri"/>
          <w:b/>
          <w:bCs/>
        </w:rPr>
      </w:pPr>
    </w:p>
    <w:p w14:paraId="51A783E8" w14:textId="2BEA0CFE" w:rsidR="00612078" w:rsidRPr="009D5971" w:rsidRDefault="00951046" w:rsidP="00F94CFF">
      <w:pPr>
        <w:spacing w:line="360" w:lineRule="auto"/>
        <w:jc w:val="both"/>
        <w:rPr>
          <w:rFonts w:eastAsia="Calibri"/>
          <w:b/>
          <w:bCs/>
        </w:rPr>
      </w:pPr>
      <w:r>
        <w:rPr>
          <w:rFonts w:eastAsia="Calibri"/>
          <w:b/>
          <w:bCs/>
        </w:rPr>
        <w:t>3. Kiti klausimai</w:t>
      </w:r>
    </w:p>
    <w:p w14:paraId="2FB9BDCC" w14:textId="18E95823" w:rsidR="00951046" w:rsidRDefault="009D5971" w:rsidP="00F94CFF">
      <w:pPr>
        <w:spacing w:line="360" w:lineRule="auto"/>
        <w:jc w:val="both"/>
        <w:rPr>
          <w:rFonts w:eastAsia="Calibri"/>
          <w:b/>
          <w:bCs/>
        </w:rPr>
      </w:pPr>
      <w:r>
        <w:rPr>
          <w:rFonts w:eastAsia="Calibri"/>
          <w:b/>
          <w:bCs/>
        </w:rPr>
        <w:t>a</w:t>
      </w:r>
      <w:r w:rsidR="00951046" w:rsidRPr="00961F50">
        <w:rPr>
          <w:rFonts w:eastAsia="Calibri"/>
          <w:b/>
          <w:bCs/>
        </w:rPr>
        <w:t>)</w:t>
      </w:r>
      <w:r w:rsidR="00961F50" w:rsidRPr="00961F50">
        <w:rPr>
          <w:rFonts w:eastAsia="Calibri"/>
          <w:b/>
          <w:bCs/>
        </w:rPr>
        <w:t xml:space="preserve"> </w:t>
      </w:r>
      <w:r w:rsidR="005D6A41" w:rsidRPr="005D6A41">
        <w:rPr>
          <w:rFonts w:eastAsia="Calibri"/>
          <w:b/>
          <w:bCs/>
        </w:rPr>
        <w:t>ES gyvūnų gerovės strategijos (2012</w:t>
      </w:r>
      <w:r w:rsidR="001D6C0E">
        <w:rPr>
          <w:rFonts w:eastAsia="Calibri"/>
          <w:b/>
          <w:bCs/>
        </w:rPr>
        <w:t>–</w:t>
      </w:r>
      <w:r w:rsidR="005D6A41" w:rsidRPr="005D6A41">
        <w:rPr>
          <w:rFonts w:eastAsia="Calibri"/>
          <w:b/>
          <w:bCs/>
        </w:rPr>
        <w:t>2015) vertinimas</w:t>
      </w:r>
    </w:p>
    <w:p w14:paraId="1555DDF9" w14:textId="379BC45C" w:rsidR="00961F50" w:rsidRPr="00961F50" w:rsidRDefault="00961F50" w:rsidP="00F94CFF">
      <w:pPr>
        <w:spacing w:line="360" w:lineRule="auto"/>
        <w:jc w:val="both"/>
        <w:rPr>
          <w:rFonts w:eastAsia="Calibri"/>
          <w:i/>
          <w:iCs/>
        </w:rPr>
      </w:pPr>
      <w:r w:rsidRPr="00961F50">
        <w:rPr>
          <w:rFonts w:eastAsia="Calibri"/>
          <w:i/>
          <w:iCs/>
        </w:rPr>
        <w:t xml:space="preserve">- Europos komisijos </w:t>
      </w:r>
      <w:r w:rsidR="005D6A41">
        <w:rPr>
          <w:rFonts w:eastAsia="Calibri"/>
          <w:i/>
          <w:iCs/>
        </w:rPr>
        <w:t>pranešimas</w:t>
      </w:r>
    </w:p>
    <w:p w14:paraId="6FE81E01" w14:textId="36D40B5E" w:rsidR="00961F50" w:rsidRDefault="00961F50" w:rsidP="009D5971">
      <w:pPr>
        <w:jc w:val="both"/>
        <w:rPr>
          <w:rFonts w:eastAsia="Calibri"/>
          <w:b/>
          <w:bCs/>
        </w:rPr>
      </w:pPr>
    </w:p>
    <w:p w14:paraId="7FC4EA7D" w14:textId="261CC5D7" w:rsidR="00961F50" w:rsidRDefault="00961F50" w:rsidP="00B658FF">
      <w:pPr>
        <w:spacing w:line="360" w:lineRule="auto"/>
        <w:ind w:firstLine="567"/>
        <w:jc w:val="both"/>
        <w:rPr>
          <w:rFonts w:eastAsia="Calibri"/>
          <w:b/>
          <w:bCs/>
        </w:rPr>
      </w:pPr>
      <w:r w:rsidRPr="00961F50">
        <w:rPr>
          <w:rFonts w:eastAsia="Calibri"/>
          <w:b/>
          <w:bCs/>
        </w:rPr>
        <w:t>Klausimo esmė:</w:t>
      </w:r>
    </w:p>
    <w:p w14:paraId="3E0413D0" w14:textId="77777777" w:rsidR="009D5971" w:rsidRDefault="009D5971" w:rsidP="000D612E">
      <w:pPr>
        <w:ind w:firstLine="567"/>
        <w:jc w:val="both"/>
        <w:rPr>
          <w:rFonts w:eastAsia="Calibri"/>
        </w:rPr>
      </w:pPr>
    </w:p>
    <w:p w14:paraId="76CAAF61" w14:textId="654C5FCC" w:rsidR="009D5971" w:rsidRDefault="00961F50" w:rsidP="009D5971">
      <w:pPr>
        <w:spacing w:line="360" w:lineRule="auto"/>
        <w:ind w:firstLine="567"/>
        <w:jc w:val="both"/>
        <w:rPr>
          <w:rFonts w:eastAsia="Calibri"/>
        </w:rPr>
      </w:pPr>
      <w:r w:rsidRPr="005D6A41">
        <w:rPr>
          <w:rFonts w:eastAsia="Calibri"/>
        </w:rPr>
        <w:t>2012–2015 m. ES gyvūnų apsaugos ir gerovės strategija siekiama pagerinti gyvūnų gerovės standartus ir užtikrinti jų taikymą bei vykdymą.</w:t>
      </w:r>
      <w:r w:rsidR="009D5971">
        <w:rPr>
          <w:rFonts w:eastAsia="Calibri"/>
        </w:rPr>
        <w:t xml:space="preserve"> </w:t>
      </w:r>
    </w:p>
    <w:p w14:paraId="3FF7CCC8" w14:textId="2C48A76D" w:rsidR="005D6A41" w:rsidRPr="005D6A41" w:rsidRDefault="005D6A41" w:rsidP="009D5971">
      <w:pPr>
        <w:spacing w:line="360" w:lineRule="auto"/>
        <w:ind w:firstLine="567"/>
        <w:jc w:val="both"/>
        <w:rPr>
          <w:rFonts w:eastAsia="Calibri"/>
        </w:rPr>
      </w:pPr>
      <w:r w:rsidRPr="005D6A41">
        <w:rPr>
          <w:rFonts w:eastAsia="Calibri"/>
        </w:rPr>
        <w:lastRenderedPageBreak/>
        <w:t>Neformal</w:t>
      </w:r>
      <w:r w:rsidR="009D5971">
        <w:rPr>
          <w:rFonts w:eastAsia="Calibri"/>
        </w:rPr>
        <w:t>ios</w:t>
      </w:r>
      <w:r w:rsidRPr="005D6A41">
        <w:rPr>
          <w:rFonts w:eastAsia="Calibri"/>
        </w:rPr>
        <w:t xml:space="preserve"> ES Žemės ūkio ir žuvininkystės ministrų v</w:t>
      </w:r>
      <w:r w:rsidR="000A094B">
        <w:rPr>
          <w:rFonts w:eastAsia="Calibri"/>
        </w:rPr>
        <w:t>aizdo</w:t>
      </w:r>
      <w:r w:rsidRPr="005D6A41">
        <w:rPr>
          <w:rFonts w:eastAsia="Calibri"/>
        </w:rPr>
        <w:t xml:space="preserve"> </w:t>
      </w:r>
      <w:r w:rsidR="000A094B">
        <w:rPr>
          <w:rFonts w:eastAsia="Calibri"/>
        </w:rPr>
        <w:t>konferencijos</w:t>
      </w:r>
      <w:r w:rsidRPr="005D6A41">
        <w:rPr>
          <w:rFonts w:eastAsia="Calibri"/>
        </w:rPr>
        <w:t xml:space="preserve"> metu </w:t>
      </w:r>
      <w:r w:rsidR="008E4619">
        <w:rPr>
          <w:rFonts w:eastAsia="Calibri"/>
        </w:rPr>
        <w:t>EK</w:t>
      </w:r>
      <w:r w:rsidRPr="005D6A41">
        <w:rPr>
          <w:rFonts w:eastAsia="Calibri"/>
        </w:rPr>
        <w:t xml:space="preserve"> pristatys ES gyvūnų gerovės strategijos (2012</w:t>
      </w:r>
      <w:r w:rsidR="001D6C0E">
        <w:rPr>
          <w:rFonts w:eastAsia="Calibri"/>
        </w:rPr>
        <w:t>–</w:t>
      </w:r>
      <w:r w:rsidRPr="005D6A41">
        <w:rPr>
          <w:rFonts w:eastAsia="Calibri"/>
        </w:rPr>
        <w:t>2015 m.) vertinimą, kurį savo išvadose įpareigoja atlikti Europos Audito Rūmai. Vertinimas apima ne tik laikotarpį nuo 2012 iki 2015 metų, bet ir vėlesnį laikotarpį iki 2018 m., nes kai kurios strategijoje numatytos veiklos buvo įgyvendintos ir vėl</w:t>
      </w:r>
      <w:r w:rsidR="002742B8">
        <w:rPr>
          <w:rFonts w:eastAsia="Calibri"/>
        </w:rPr>
        <w:t>iau</w:t>
      </w:r>
      <w:r w:rsidRPr="005D6A41">
        <w:rPr>
          <w:rFonts w:eastAsia="Calibri"/>
        </w:rPr>
        <w:t>.</w:t>
      </w:r>
    </w:p>
    <w:p w14:paraId="2077EF66" w14:textId="77777777" w:rsidR="005D6A41" w:rsidRPr="005D6A41" w:rsidRDefault="005D6A41" w:rsidP="005D6A41">
      <w:pPr>
        <w:spacing w:line="360" w:lineRule="auto"/>
        <w:ind w:firstLine="567"/>
        <w:jc w:val="both"/>
        <w:rPr>
          <w:rFonts w:eastAsia="Calibri"/>
        </w:rPr>
      </w:pPr>
      <w:r w:rsidRPr="005D6A41">
        <w:rPr>
          <w:rFonts w:eastAsia="Calibri"/>
        </w:rPr>
        <w:t>Vertinamas ES gyvūnų gerovės strategijos veiksmingumas, efektyvumas, pridėtinė vertė ES, aktualumas ir nuoseklumas, pokyčiai gyvūnų gerovės srityje. Akcentuojama, kaip strategija prisidėjo nustatant bendrus prioritetus, kurie padėjo pagerinti gyvūnų gerovę visoje ES, kaip prisidėjo prie ES teisės aktų įgyvendinimo konkrečiose srityse, taip pat kaip įtakojo informacijos sklaidą ir dalijimąsi gerąja patirtimi, nes gyvūnų gerovė pastaraisiais metais tampa vis aktualesne tema. Dėmesys skiriamas ne tik gyvūnų gerovės gyvūnų sveikatos tikslams, bet ir sąsajoms su visuomenės sveikatos tikslais ir „Vienos sveikatos“ koncepcijos įgyvendinimu.</w:t>
      </w:r>
    </w:p>
    <w:p w14:paraId="3427CE42" w14:textId="0D35CE54" w:rsidR="005D6A41" w:rsidRPr="005D6A41" w:rsidRDefault="005D6A41" w:rsidP="005D6A41">
      <w:pPr>
        <w:spacing w:line="360" w:lineRule="auto"/>
        <w:ind w:firstLine="567"/>
        <w:jc w:val="both"/>
        <w:rPr>
          <w:rFonts w:eastAsia="Calibri"/>
        </w:rPr>
      </w:pPr>
      <w:r w:rsidRPr="005D6A41">
        <w:rPr>
          <w:rFonts w:eastAsia="Calibri"/>
        </w:rPr>
        <w:t>Vertinimas atskleidžia, kad dauguma problemų ir veiksnių, kurie buvo įvardinti ES gyvūnų gerovės strategijoje dar 2012 m.</w:t>
      </w:r>
      <w:r w:rsidR="003462DF">
        <w:rPr>
          <w:rFonts w:eastAsia="Calibri"/>
        </w:rPr>
        <w:t>,</w:t>
      </w:r>
      <w:r w:rsidRPr="005D6A41">
        <w:rPr>
          <w:rFonts w:eastAsia="Calibri"/>
        </w:rPr>
        <w:t xml:space="preserve"> </w:t>
      </w:r>
      <w:r w:rsidR="003462DF">
        <w:rPr>
          <w:rFonts w:eastAsia="Calibri"/>
        </w:rPr>
        <w:t>yra</w:t>
      </w:r>
      <w:r w:rsidRPr="005D6A41">
        <w:rPr>
          <w:rFonts w:eastAsia="Calibri"/>
        </w:rPr>
        <w:t xml:space="preserve"> aktualūs ir šiandien. Pavyzdžiui, likę iššūkiai visose ES valstybėse narėse pagerinti reikalavimų laikymąsi, kai kuriose rizikos srityse, tokiose kaip gyvūnų transportavimas. Didėjant ES piliečių susidomėjimui gyvūnų gerove, dar aktualesnis nei 2012 m. tampa poreikis suteikti vartotojams ir visuomenei reikiamą informaciją apie gyvūnų laikymo sąlygas. Išlieka poreikis stiprinti tarptautinį bendradarbiavimą, įveikiant kai kurių trečiųjų šalių pasyvumą gerinti gyvūnų gerovės standartus ir taikyti panašius, kokie yra taikomi ES.</w:t>
      </w:r>
    </w:p>
    <w:p w14:paraId="76208846" w14:textId="485FEFEE" w:rsidR="005D6A41" w:rsidRPr="005D6A41" w:rsidRDefault="005D6A41" w:rsidP="005D6A41">
      <w:pPr>
        <w:spacing w:line="360" w:lineRule="auto"/>
        <w:ind w:firstLine="567"/>
        <w:jc w:val="both"/>
        <w:rPr>
          <w:rFonts w:eastAsia="Calibri"/>
        </w:rPr>
      </w:pPr>
      <w:r w:rsidRPr="005D6A41">
        <w:rPr>
          <w:rFonts w:eastAsia="Calibri"/>
        </w:rPr>
        <w:t>Kalbant apie teisėkūrą, vertinimas identifikuoja keletą spragų, ypač dėl tam tikrų ūkinių gyvūnų rūšių, kurių augin</w:t>
      </w:r>
      <w:r w:rsidR="002742B8">
        <w:rPr>
          <w:rFonts w:eastAsia="Calibri"/>
        </w:rPr>
        <w:t>i</w:t>
      </w:r>
      <w:r w:rsidRPr="005D6A41">
        <w:rPr>
          <w:rFonts w:eastAsia="Calibri"/>
        </w:rPr>
        <w:t xml:space="preserve">mas nėra reglamentuotas ES lygmeniu. Be to, ir toliau išlieka aktualus poreikis supaprastinti esamas taisykles ir pagerinti jų vykdymą. </w:t>
      </w:r>
      <w:r w:rsidR="002742B8">
        <w:rPr>
          <w:rFonts w:eastAsia="Calibri"/>
        </w:rPr>
        <w:t>S</w:t>
      </w:r>
      <w:r w:rsidRPr="005D6A41">
        <w:rPr>
          <w:rFonts w:eastAsia="Calibri"/>
        </w:rPr>
        <w:t>trategija nepadėjo reikšmingai spręsti šių klausimų.</w:t>
      </w:r>
    </w:p>
    <w:p w14:paraId="5918DE83" w14:textId="238456A1" w:rsidR="005D6A41" w:rsidRPr="005D6A41" w:rsidRDefault="005D6A41" w:rsidP="005D6A41">
      <w:pPr>
        <w:spacing w:line="360" w:lineRule="auto"/>
        <w:ind w:firstLine="567"/>
        <w:jc w:val="both"/>
        <w:rPr>
          <w:rFonts w:eastAsia="Calibri"/>
        </w:rPr>
      </w:pPr>
      <w:r w:rsidRPr="005D6A41">
        <w:rPr>
          <w:rFonts w:eastAsia="Calibri"/>
        </w:rPr>
        <w:t>Vertinimas akcentuoja būtinas sąsajas su Bendrąja žemės ūkio politika ir konkrečiomis priemonėmis 2021–2027 m. laikotarpiu, nes tai gali prisidėti prie gyvūnų gerovės įgyvendinimo, diegiant gyvūnų gerovės standartus gyvulininkystėje, didinat laikytojų supratimą ir atsakomybę. Ateityje reikėtų tobulinti suderinamumą ne tik su Bendrąja žemės ūkio politika, bet ir su žuvininkystės, prekybos, aplinkos ir transporto politikomis, labiau susieti su ES strategijos „Nuo ūkio iki stalo“ tikslais.</w:t>
      </w:r>
    </w:p>
    <w:p w14:paraId="5232D18A" w14:textId="6789D433" w:rsidR="005D6A41" w:rsidRPr="00961F50" w:rsidRDefault="00007673" w:rsidP="005D6A41">
      <w:pPr>
        <w:spacing w:line="360" w:lineRule="auto"/>
        <w:ind w:firstLine="567"/>
        <w:jc w:val="both"/>
        <w:rPr>
          <w:rFonts w:eastAsia="Calibri"/>
        </w:rPr>
      </w:pPr>
      <w:r w:rsidRPr="00007673">
        <w:rPr>
          <w:rFonts w:eastAsia="Calibri"/>
        </w:rPr>
        <w:t xml:space="preserve">Vaizdo konferencijai skirtas dokumentas </w:t>
      </w:r>
      <w:r>
        <w:rPr>
          <w:rFonts w:eastAsia="Calibri"/>
        </w:rPr>
        <w:t xml:space="preserve">dar </w:t>
      </w:r>
      <w:r w:rsidRPr="00007673">
        <w:rPr>
          <w:rFonts w:eastAsia="Calibri"/>
        </w:rPr>
        <w:t>negautas.</w:t>
      </w:r>
    </w:p>
    <w:p w14:paraId="113D900B" w14:textId="01CBB2FE" w:rsidR="00961F50" w:rsidRPr="00961F50" w:rsidRDefault="00961F50" w:rsidP="0062611F">
      <w:pPr>
        <w:jc w:val="both"/>
        <w:rPr>
          <w:rFonts w:eastAsia="Calibri"/>
        </w:rPr>
      </w:pPr>
    </w:p>
    <w:p w14:paraId="7E9E6833" w14:textId="1DFCC994" w:rsidR="00961F50" w:rsidRDefault="00961F50" w:rsidP="00F94CFF">
      <w:pPr>
        <w:spacing w:line="360" w:lineRule="auto"/>
        <w:jc w:val="both"/>
        <w:rPr>
          <w:rFonts w:eastAsia="Calibri"/>
          <w:b/>
          <w:bCs/>
        </w:rPr>
      </w:pPr>
      <w:r w:rsidRPr="00961F50">
        <w:rPr>
          <w:rFonts w:eastAsia="Calibri"/>
          <w:b/>
          <w:bCs/>
        </w:rPr>
        <w:t>Lietuvos pozicija:</w:t>
      </w:r>
    </w:p>
    <w:p w14:paraId="595C468C" w14:textId="3DCCF41A" w:rsidR="0062611F" w:rsidRPr="008E4619" w:rsidRDefault="00260FDF" w:rsidP="008E4619">
      <w:pPr>
        <w:spacing w:line="360" w:lineRule="auto"/>
        <w:ind w:firstLine="567"/>
        <w:jc w:val="both"/>
        <w:rPr>
          <w:rFonts w:eastAsia="Calibri"/>
        </w:rPr>
      </w:pPr>
      <w:r w:rsidRPr="00260FDF">
        <w:rPr>
          <w:rFonts w:eastAsia="Calibri"/>
        </w:rPr>
        <w:t>Lietuva palankiai vertina ES iniciatyvas gyvūnų gerovės srityje</w:t>
      </w:r>
      <w:r w:rsidR="004C6B4A">
        <w:rPr>
          <w:rFonts w:eastAsia="Calibri"/>
        </w:rPr>
        <w:t xml:space="preserve"> bei pasisako už tai, </w:t>
      </w:r>
      <w:r w:rsidR="001872ED">
        <w:rPr>
          <w:rFonts w:eastAsia="Calibri"/>
        </w:rPr>
        <w:t>būtų</w:t>
      </w:r>
      <w:r w:rsidR="004C6B4A">
        <w:rPr>
          <w:rFonts w:eastAsia="Calibri"/>
        </w:rPr>
        <w:t xml:space="preserve"> </w:t>
      </w:r>
      <w:r w:rsidR="001872ED" w:rsidRPr="001872ED">
        <w:rPr>
          <w:rFonts w:eastAsia="Calibri"/>
        </w:rPr>
        <w:t xml:space="preserve">siekiama pagerinti gyvūnų gerovės standartus ir užtikrinti jų </w:t>
      </w:r>
      <w:r w:rsidR="001872ED">
        <w:rPr>
          <w:rFonts w:eastAsia="Calibri"/>
        </w:rPr>
        <w:t xml:space="preserve">efektyvų </w:t>
      </w:r>
      <w:r w:rsidR="001872ED" w:rsidRPr="001872ED">
        <w:rPr>
          <w:rFonts w:eastAsia="Calibri"/>
        </w:rPr>
        <w:t xml:space="preserve">taikymą bei vykdymą </w:t>
      </w:r>
      <w:r w:rsidR="004C6B4A">
        <w:rPr>
          <w:rFonts w:eastAsia="Calibri"/>
        </w:rPr>
        <w:t>ES mastu</w:t>
      </w:r>
      <w:r w:rsidRPr="00260FDF">
        <w:rPr>
          <w:rFonts w:eastAsia="Calibri"/>
        </w:rPr>
        <w:t xml:space="preserve">. </w:t>
      </w:r>
    </w:p>
    <w:p w14:paraId="0268F7E8" w14:textId="77777777" w:rsidR="0062611F" w:rsidRPr="00A415E5" w:rsidRDefault="0062611F" w:rsidP="000061C5">
      <w:pPr>
        <w:rPr>
          <w:rFonts w:eastAsia="Calibri"/>
          <w:b/>
          <w:bCs/>
        </w:rPr>
      </w:pPr>
    </w:p>
    <w:p w14:paraId="4E8B39B5" w14:textId="77777777" w:rsidR="008E4619" w:rsidRDefault="008E4619" w:rsidP="000061C5">
      <w:pPr>
        <w:rPr>
          <w:rFonts w:eastAsia="Calibri"/>
          <w:b/>
          <w:bCs/>
          <w:lang w:val="en-US"/>
        </w:rPr>
      </w:pPr>
    </w:p>
    <w:p w14:paraId="6570B2F4" w14:textId="77777777" w:rsidR="008E4619" w:rsidRDefault="008E4619" w:rsidP="000061C5">
      <w:pPr>
        <w:rPr>
          <w:rFonts w:eastAsia="Calibri"/>
          <w:b/>
          <w:bCs/>
          <w:lang w:val="en-US"/>
        </w:rPr>
      </w:pPr>
    </w:p>
    <w:p w14:paraId="7D38105D" w14:textId="77777777" w:rsidR="008E4619" w:rsidRDefault="008E4619" w:rsidP="000061C5">
      <w:pPr>
        <w:rPr>
          <w:rFonts w:eastAsia="Calibri"/>
          <w:b/>
          <w:bCs/>
          <w:lang w:val="en-US"/>
        </w:rPr>
      </w:pPr>
    </w:p>
    <w:p w14:paraId="172AAB98" w14:textId="77777777" w:rsidR="008E4619" w:rsidRDefault="008E4619" w:rsidP="000061C5">
      <w:pPr>
        <w:rPr>
          <w:rFonts w:eastAsia="Calibri"/>
          <w:b/>
          <w:bCs/>
          <w:lang w:val="en-US"/>
        </w:rPr>
      </w:pPr>
    </w:p>
    <w:p w14:paraId="00679908" w14:textId="77777777" w:rsidR="008E4619" w:rsidRDefault="008E4619" w:rsidP="000061C5">
      <w:pPr>
        <w:rPr>
          <w:rFonts w:eastAsia="Calibri"/>
          <w:b/>
          <w:bCs/>
          <w:lang w:val="en-US"/>
        </w:rPr>
      </w:pPr>
    </w:p>
    <w:p w14:paraId="71F48327" w14:textId="77777777" w:rsidR="008E4619" w:rsidRDefault="008E4619" w:rsidP="000061C5">
      <w:pPr>
        <w:rPr>
          <w:rFonts w:eastAsia="Calibri"/>
          <w:b/>
          <w:bCs/>
          <w:lang w:val="en-US"/>
        </w:rPr>
      </w:pPr>
    </w:p>
    <w:p w14:paraId="77FA5E27" w14:textId="77777777" w:rsidR="008E4619" w:rsidRDefault="008E4619" w:rsidP="000061C5">
      <w:pPr>
        <w:rPr>
          <w:rFonts w:eastAsia="Calibri"/>
          <w:b/>
          <w:bCs/>
          <w:lang w:val="en-US"/>
        </w:rPr>
      </w:pPr>
    </w:p>
    <w:p w14:paraId="1E231BE4" w14:textId="5AFAEEB5" w:rsidR="000061C5" w:rsidRDefault="0062611F" w:rsidP="000061C5">
      <w:pPr>
        <w:rPr>
          <w:rFonts w:eastAsia="Calibri"/>
          <w:b/>
          <w:bCs/>
        </w:rPr>
      </w:pPr>
      <w:r>
        <w:rPr>
          <w:rFonts w:eastAsia="Calibri"/>
          <w:b/>
          <w:bCs/>
          <w:lang w:val="en-US"/>
        </w:rPr>
        <w:lastRenderedPageBreak/>
        <w:t>b</w:t>
      </w:r>
      <w:r w:rsidR="00951046" w:rsidRPr="000061C5">
        <w:rPr>
          <w:rFonts w:eastAsia="Calibri"/>
          <w:b/>
          <w:bCs/>
          <w:lang w:val="en-US"/>
        </w:rPr>
        <w:t>)</w:t>
      </w:r>
      <w:r w:rsidR="000061C5" w:rsidRPr="000061C5">
        <w:rPr>
          <w:b/>
          <w:bCs/>
        </w:rPr>
        <w:t xml:space="preserve"> </w:t>
      </w:r>
      <w:bookmarkStart w:id="3" w:name="_Hlk66892565"/>
      <w:r w:rsidR="000061C5">
        <w:rPr>
          <w:rFonts w:eastAsia="Calibri"/>
          <w:b/>
          <w:bCs/>
        </w:rPr>
        <w:t xml:space="preserve">6. </w:t>
      </w:r>
      <w:r w:rsidR="000061C5" w:rsidRPr="00EC50E9">
        <w:rPr>
          <w:rFonts w:eastAsia="Calibri"/>
          <w:b/>
          <w:bCs/>
        </w:rPr>
        <w:t>Dokumentų dėl BŽŪP po 2020 m. reformos rinkinys</w:t>
      </w:r>
    </w:p>
    <w:p w14:paraId="43F1BACB" w14:textId="77777777" w:rsidR="000061C5" w:rsidRPr="00EC50E9" w:rsidRDefault="000061C5" w:rsidP="000061C5">
      <w:pPr>
        <w:pStyle w:val="Sraopastraipa"/>
        <w:numPr>
          <w:ilvl w:val="0"/>
          <w:numId w:val="22"/>
        </w:numPr>
        <w:ind w:left="1134" w:hanging="567"/>
        <w:rPr>
          <w:rFonts w:eastAsia="Calibri"/>
          <w:szCs w:val="22"/>
        </w:rPr>
      </w:pPr>
      <w:r w:rsidRPr="00EC50E9">
        <w:rPr>
          <w:rFonts w:eastAsia="Calibri"/>
          <w:szCs w:val="22"/>
        </w:rPr>
        <w:t>Reglamentas dėl BŽŪP strateginių planų</w:t>
      </w:r>
    </w:p>
    <w:p w14:paraId="2B97C3BB" w14:textId="77777777" w:rsidR="000061C5" w:rsidRPr="00EC50E9" w:rsidRDefault="000061C5" w:rsidP="000061C5">
      <w:pPr>
        <w:ind w:left="1134" w:hanging="567"/>
        <w:rPr>
          <w:rFonts w:eastAsia="Calibri"/>
          <w:szCs w:val="22"/>
        </w:rPr>
      </w:pPr>
      <w:r w:rsidRPr="00EC50E9">
        <w:rPr>
          <w:rFonts w:eastAsia="Calibri"/>
          <w:szCs w:val="22"/>
        </w:rPr>
        <w:t>ii)</w:t>
      </w:r>
      <w:r w:rsidRPr="00EC50E9">
        <w:rPr>
          <w:rFonts w:eastAsia="Calibri"/>
          <w:szCs w:val="22"/>
        </w:rPr>
        <w:tab/>
        <w:t>Reglamentas dėl BŽŪP finansavimo, valdymo ir stebėsenos</w:t>
      </w:r>
    </w:p>
    <w:p w14:paraId="783CA96F" w14:textId="77777777" w:rsidR="000061C5" w:rsidRPr="00EC50E9" w:rsidRDefault="000061C5" w:rsidP="000061C5">
      <w:pPr>
        <w:ind w:left="1134" w:hanging="567"/>
        <w:rPr>
          <w:rFonts w:eastAsia="Calibri"/>
          <w:szCs w:val="22"/>
        </w:rPr>
      </w:pPr>
      <w:r w:rsidRPr="00EC50E9">
        <w:rPr>
          <w:rFonts w:eastAsia="Calibri"/>
          <w:szCs w:val="22"/>
        </w:rPr>
        <w:t>iii)</w:t>
      </w:r>
      <w:r w:rsidRPr="00EC50E9">
        <w:rPr>
          <w:rFonts w:eastAsia="Calibri"/>
          <w:szCs w:val="22"/>
        </w:rPr>
        <w:tab/>
        <w:t>Reglamentas dėl bendro žemės ūkio produktų rinkos organizavimo (BRO)</w:t>
      </w:r>
    </w:p>
    <w:bookmarkEnd w:id="3"/>
    <w:p w14:paraId="4A3CF29F" w14:textId="603F720A" w:rsidR="000061C5" w:rsidRPr="00E12F5F" w:rsidRDefault="000061C5" w:rsidP="000061C5">
      <w:pPr>
        <w:ind w:left="284" w:firstLine="283"/>
        <w:rPr>
          <w:i/>
          <w:color w:val="000000"/>
          <w:szCs w:val="20"/>
          <w:lang w:eastAsia="lt-LT" w:bidi="lt-LT"/>
        </w:rPr>
      </w:pPr>
      <w:r w:rsidRPr="001B0F4F">
        <w:rPr>
          <w:i/>
          <w:color w:val="000000"/>
          <w:szCs w:val="20"/>
          <w:lang w:eastAsia="lt-LT" w:bidi="lt-LT"/>
        </w:rPr>
        <w:t xml:space="preserve">- </w:t>
      </w:r>
      <w:r>
        <w:rPr>
          <w:i/>
          <w:color w:val="000000"/>
          <w:szCs w:val="20"/>
          <w:lang w:eastAsia="lt-LT" w:bidi="lt-LT"/>
        </w:rPr>
        <w:t>Pirmininkaujančios valstybės narės informacija</w:t>
      </w:r>
      <w:r w:rsidR="009525EE" w:rsidRPr="009525EE">
        <w:t xml:space="preserve"> </w:t>
      </w:r>
      <w:r w:rsidR="009525EE" w:rsidRPr="009525EE">
        <w:rPr>
          <w:i/>
          <w:color w:val="000000"/>
          <w:szCs w:val="20"/>
          <w:lang w:eastAsia="lt-LT" w:bidi="lt-LT"/>
        </w:rPr>
        <w:t>apie dabartinę padėtį</w:t>
      </w:r>
    </w:p>
    <w:p w14:paraId="6308BB7F" w14:textId="277232AB" w:rsidR="00951046" w:rsidRPr="00A415E5" w:rsidRDefault="00951046" w:rsidP="00A160C2">
      <w:pPr>
        <w:jc w:val="both"/>
        <w:rPr>
          <w:rFonts w:eastAsia="Calibri"/>
          <w:b/>
          <w:bCs/>
        </w:rPr>
      </w:pPr>
    </w:p>
    <w:p w14:paraId="796C7375" w14:textId="77777777" w:rsidR="00951046" w:rsidRPr="00EF215C" w:rsidRDefault="00951046" w:rsidP="00951046">
      <w:pPr>
        <w:spacing w:line="360" w:lineRule="auto"/>
        <w:ind w:firstLine="567"/>
        <w:jc w:val="both"/>
        <w:rPr>
          <w:rFonts w:eastAsia="Calibri"/>
          <w:b/>
          <w:bCs/>
        </w:rPr>
      </w:pPr>
      <w:r w:rsidRPr="00EF215C">
        <w:rPr>
          <w:rFonts w:eastAsia="Calibri"/>
          <w:b/>
          <w:bCs/>
        </w:rPr>
        <w:t>Klausimo esmė:</w:t>
      </w:r>
    </w:p>
    <w:p w14:paraId="48FD751C" w14:textId="4B0AAC3B" w:rsidR="00510DCF" w:rsidRPr="00510DCF" w:rsidRDefault="00510DCF" w:rsidP="00510DCF">
      <w:pPr>
        <w:spacing w:line="360" w:lineRule="auto"/>
        <w:ind w:firstLine="567"/>
        <w:contextualSpacing/>
        <w:jc w:val="both"/>
        <w:rPr>
          <w:rFonts w:eastAsia="Calibri"/>
          <w:bCs/>
          <w:lang w:eastAsia="lt-LT"/>
        </w:rPr>
      </w:pPr>
      <w:r w:rsidRPr="00510DCF">
        <w:rPr>
          <w:rFonts w:eastAsia="Calibri"/>
          <w:bCs/>
          <w:lang w:eastAsia="lt-LT"/>
        </w:rPr>
        <w:t>ES Tarybos posėdyje Pirmininkaujanti Portugalija pateiks informaciją apie š. m. kovo 26 d. vykusio vadinamojo supertrialogo</w:t>
      </w:r>
      <w:r w:rsidR="00B04647">
        <w:rPr>
          <w:rFonts w:eastAsia="Calibri"/>
          <w:bCs/>
          <w:lang w:eastAsia="lt-LT"/>
        </w:rPr>
        <w:t xml:space="preserve"> (</w:t>
      </w:r>
      <w:r w:rsidR="00B04647" w:rsidRPr="0062611F">
        <w:rPr>
          <w:rFonts w:eastAsia="Calibri"/>
          <w:bCs/>
          <w:lang w:eastAsia="lt-LT"/>
        </w:rPr>
        <w:t>kuriame dalyvavo visų trijų institucijų aukšto lygio atstovai bei pranešėjai)</w:t>
      </w:r>
      <w:r w:rsidR="00B04647">
        <w:rPr>
          <w:rFonts w:eastAsia="Calibri"/>
          <w:bCs/>
          <w:lang w:eastAsia="lt-LT"/>
        </w:rPr>
        <w:t xml:space="preserve"> </w:t>
      </w:r>
      <w:r w:rsidRPr="00510DCF">
        <w:rPr>
          <w:rFonts w:eastAsia="Calibri"/>
          <w:bCs/>
          <w:lang w:eastAsia="lt-LT"/>
        </w:rPr>
        <w:t xml:space="preserve"> rezultatus ir tolesnius veiksmus siekiant susitarimo dėl </w:t>
      </w:r>
      <w:r w:rsidRPr="00510DCF">
        <w:rPr>
          <w:rFonts w:eastAsia="Calibri"/>
          <w:bCs/>
        </w:rPr>
        <w:t xml:space="preserve"> BŽŪP po 2020 m. reformos rinkinio</w:t>
      </w:r>
      <w:r w:rsidR="0062611F">
        <w:rPr>
          <w:rFonts w:eastAsia="Calibri"/>
          <w:bCs/>
        </w:rPr>
        <w:t xml:space="preserve">. </w:t>
      </w:r>
      <w:r w:rsidRPr="00510DCF">
        <w:rPr>
          <w:rFonts w:eastAsia="Calibri"/>
          <w:bCs/>
        </w:rPr>
        <w:t>S</w:t>
      </w:r>
      <w:r w:rsidRPr="00510DCF">
        <w:rPr>
          <w:rFonts w:eastAsia="Calibri"/>
          <w:bCs/>
          <w:lang w:eastAsia="lt-LT"/>
        </w:rPr>
        <w:t xml:space="preserve">upertrialogo rezultatai dėl pagrindinių elementų: </w:t>
      </w:r>
    </w:p>
    <w:p w14:paraId="3E82879E" w14:textId="77777777" w:rsidR="00510DCF" w:rsidRPr="00510DCF" w:rsidRDefault="00510DCF" w:rsidP="00510DCF">
      <w:pPr>
        <w:spacing w:line="360" w:lineRule="auto"/>
        <w:jc w:val="both"/>
        <w:rPr>
          <w:rFonts w:eastAsia="Calibri"/>
          <w:u w:val="single"/>
        </w:rPr>
      </w:pPr>
      <w:bookmarkStart w:id="4" w:name="_Hlk67989043"/>
      <w:r w:rsidRPr="00510DCF">
        <w:rPr>
          <w:rFonts w:eastAsia="Calibri"/>
          <w:u w:val="single"/>
        </w:rPr>
        <w:t>Strateginių planų reglamentas</w:t>
      </w:r>
    </w:p>
    <w:p w14:paraId="30998713" w14:textId="77777777" w:rsidR="00510DCF" w:rsidRPr="00510DCF" w:rsidRDefault="00510DCF" w:rsidP="00510DCF">
      <w:pPr>
        <w:numPr>
          <w:ilvl w:val="0"/>
          <w:numId w:val="24"/>
        </w:numPr>
        <w:spacing w:after="160" w:line="360" w:lineRule="auto"/>
        <w:ind w:left="426"/>
        <w:contextualSpacing/>
        <w:jc w:val="both"/>
        <w:rPr>
          <w:rFonts w:eastAsia="Calibri"/>
        </w:rPr>
      </w:pPr>
      <w:bookmarkStart w:id="5" w:name="_Hlk66689853"/>
      <w:bookmarkEnd w:id="4"/>
      <w:r w:rsidRPr="00510DCF">
        <w:rPr>
          <w:rFonts w:eastAsia="Calibri"/>
        </w:rPr>
        <w:t>Aktyvus ūkininkas</w:t>
      </w:r>
      <w:bookmarkStart w:id="6" w:name="_Hlk66689786"/>
      <w:bookmarkEnd w:id="5"/>
      <w:r w:rsidRPr="00510DCF">
        <w:rPr>
          <w:rFonts w:eastAsia="Calibri"/>
          <w:b/>
          <w:bCs/>
        </w:rPr>
        <w:t xml:space="preserve"> – </w:t>
      </w:r>
      <w:r w:rsidRPr="00510DCF">
        <w:rPr>
          <w:rFonts w:eastAsia="Calibri"/>
        </w:rPr>
        <w:t>privalomas taikym</w:t>
      </w:r>
      <w:bookmarkEnd w:id="6"/>
      <w:r w:rsidRPr="00510DCF">
        <w:rPr>
          <w:rFonts w:eastAsia="Calibri"/>
        </w:rPr>
        <w:t>as, su sąlygą, kad bus užtikrintas paprastas ir lankstus įgyvendinimas.</w:t>
      </w:r>
    </w:p>
    <w:p w14:paraId="7CE6C60E" w14:textId="77777777" w:rsidR="00510DCF" w:rsidRPr="00510DCF" w:rsidRDefault="00510DCF" w:rsidP="00510DCF">
      <w:pPr>
        <w:numPr>
          <w:ilvl w:val="0"/>
          <w:numId w:val="24"/>
        </w:numPr>
        <w:spacing w:after="160" w:line="360" w:lineRule="auto"/>
        <w:ind w:left="426"/>
        <w:contextualSpacing/>
        <w:jc w:val="both"/>
        <w:rPr>
          <w:rFonts w:eastAsia="Calibri"/>
        </w:rPr>
      </w:pPr>
      <w:r w:rsidRPr="00510DCF">
        <w:rPr>
          <w:rFonts w:eastAsia="Calibri"/>
        </w:rPr>
        <w:t>Tikslingesnis tiesioginių išmokų mokėjimas</w:t>
      </w:r>
      <w:r w:rsidRPr="00510DCF">
        <w:rPr>
          <w:rFonts w:eastAsia="Calibri"/>
          <w:b/>
          <w:bCs/>
        </w:rPr>
        <w:t xml:space="preserve"> –</w:t>
      </w:r>
      <w:r w:rsidRPr="00510DCF">
        <w:rPr>
          <w:rFonts w:eastAsia="Calibri"/>
        </w:rPr>
        <w:t xml:space="preserve"> </w:t>
      </w:r>
      <w:r w:rsidRPr="00510DCF">
        <w:rPr>
          <w:rFonts w:eastAsia="Calibri"/>
          <w:u w:val="single"/>
        </w:rPr>
        <w:t>vienas iš trijų</w:t>
      </w:r>
      <w:r w:rsidRPr="00510DCF">
        <w:rPr>
          <w:rFonts w:eastAsia="Calibri"/>
        </w:rPr>
        <w:t xml:space="preserve"> elementų </w:t>
      </w:r>
      <w:r w:rsidRPr="00510DCF">
        <w:rPr>
          <w:rFonts w:eastAsia="Calibri"/>
          <w:u w:val="single"/>
        </w:rPr>
        <w:t>privalomas</w:t>
      </w:r>
      <w:r w:rsidRPr="00510DCF">
        <w:rPr>
          <w:rFonts w:eastAsia="Calibri"/>
        </w:rPr>
        <w:t xml:space="preserve"> (Tarybos pasiūlymas, EP sutikimo dar nėra):</w:t>
      </w:r>
    </w:p>
    <w:p w14:paraId="3C491094" w14:textId="77777777" w:rsidR="00510DCF" w:rsidRPr="00510DCF" w:rsidRDefault="00510DCF" w:rsidP="00510DCF">
      <w:pPr>
        <w:numPr>
          <w:ilvl w:val="0"/>
          <w:numId w:val="25"/>
        </w:numPr>
        <w:spacing w:after="160" w:line="360" w:lineRule="auto"/>
        <w:ind w:left="851"/>
        <w:contextualSpacing/>
        <w:jc w:val="both"/>
        <w:rPr>
          <w:rFonts w:eastAsia="Calibri"/>
        </w:rPr>
      </w:pPr>
      <w:r w:rsidRPr="00510DCF">
        <w:rPr>
          <w:rFonts w:eastAsia="Calibri"/>
        </w:rPr>
        <w:t>tiesioginių išmokų ribojimas (</w:t>
      </w:r>
      <w:r w:rsidRPr="00510DCF">
        <w:rPr>
          <w:rFonts w:eastAsia="Calibri"/>
          <w:i/>
          <w:iCs/>
        </w:rPr>
        <w:t>capping</w:t>
      </w:r>
      <w:r w:rsidRPr="00510DCF">
        <w:rPr>
          <w:rFonts w:eastAsia="Calibri"/>
        </w:rPr>
        <w:t>);</w:t>
      </w:r>
    </w:p>
    <w:p w14:paraId="5A0DE398" w14:textId="77777777" w:rsidR="00510DCF" w:rsidRPr="00510DCF" w:rsidRDefault="00510DCF" w:rsidP="00510DCF">
      <w:pPr>
        <w:numPr>
          <w:ilvl w:val="0"/>
          <w:numId w:val="25"/>
        </w:numPr>
        <w:spacing w:after="160" w:line="360" w:lineRule="auto"/>
        <w:ind w:left="851"/>
        <w:contextualSpacing/>
        <w:jc w:val="both"/>
        <w:rPr>
          <w:rFonts w:eastAsia="Calibri"/>
        </w:rPr>
      </w:pPr>
      <w:r w:rsidRPr="00510DCF">
        <w:rPr>
          <w:rFonts w:eastAsia="Calibri"/>
        </w:rPr>
        <w:t>tiesioginių išmokų mažinimas (</w:t>
      </w:r>
      <w:r w:rsidRPr="00510DCF">
        <w:rPr>
          <w:rFonts w:eastAsia="Calibri"/>
          <w:i/>
          <w:iCs/>
        </w:rPr>
        <w:t>degressivity</w:t>
      </w:r>
      <w:r w:rsidRPr="00510DCF">
        <w:rPr>
          <w:rFonts w:eastAsia="Calibri"/>
        </w:rPr>
        <w:t xml:space="preserve">); </w:t>
      </w:r>
    </w:p>
    <w:p w14:paraId="61E11249" w14:textId="77777777" w:rsidR="00510DCF" w:rsidRPr="00510DCF" w:rsidRDefault="00510DCF" w:rsidP="00510DCF">
      <w:pPr>
        <w:numPr>
          <w:ilvl w:val="0"/>
          <w:numId w:val="25"/>
        </w:numPr>
        <w:spacing w:after="160" w:line="360" w:lineRule="auto"/>
        <w:ind w:left="851"/>
        <w:contextualSpacing/>
        <w:jc w:val="both"/>
        <w:rPr>
          <w:rFonts w:eastAsia="Calibri"/>
        </w:rPr>
      </w:pPr>
      <w:r w:rsidRPr="00510DCF">
        <w:rPr>
          <w:rFonts w:eastAsia="Calibri"/>
          <w:iCs/>
        </w:rPr>
        <w:t xml:space="preserve">perskirstymo išmoka. </w:t>
      </w:r>
    </w:p>
    <w:p w14:paraId="12877315" w14:textId="77777777" w:rsidR="00510DCF" w:rsidRPr="00510DCF" w:rsidRDefault="00510DCF" w:rsidP="00510DCF">
      <w:pPr>
        <w:numPr>
          <w:ilvl w:val="0"/>
          <w:numId w:val="24"/>
        </w:numPr>
        <w:spacing w:after="160" w:line="360" w:lineRule="auto"/>
        <w:ind w:left="426"/>
        <w:contextualSpacing/>
        <w:jc w:val="both"/>
        <w:rPr>
          <w:b/>
          <w:lang w:eastAsia="lt-LT"/>
        </w:rPr>
      </w:pPr>
      <w:r w:rsidRPr="00510DCF">
        <w:rPr>
          <w:rFonts w:eastAsia="Calibri"/>
        </w:rPr>
        <w:t>Smulkiųjų ūkininkų schema</w:t>
      </w:r>
      <w:bookmarkStart w:id="7" w:name="_Hlk66692525"/>
      <w:r w:rsidRPr="00510DCF">
        <w:rPr>
          <w:rFonts w:eastAsia="Calibri"/>
          <w:b/>
          <w:bCs/>
        </w:rPr>
        <w:t xml:space="preserve"> –</w:t>
      </w:r>
      <w:r w:rsidRPr="00510DCF">
        <w:rPr>
          <w:rFonts w:eastAsia="Calibri"/>
          <w:lang w:eastAsia="lt-LT"/>
        </w:rPr>
        <w:t xml:space="preserve"> neprivaloma</w:t>
      </w:r>
      <w:bookmarkEnd w:id="7"/>
      <w:r w:rsidRPr="00510DCF">
        <w:rPr>
          <w:rFonts w:eastAsia="Calibri"/>
          <w:lang w:eastAsia="lt-LT"/>
        </w:rPr>
        <w:t>.</w:t>
      </w:r>
    </w:p>
    <w:p w14:paraId="7156AA11" w14:textId="737E28C6" w:rsidR="00510DCF" w:rsidRPr="00510DCF" w:rsidRDefault="00510DCF" w:rsidP="00510DCF">
      <w:pPr>
        <w:numPr>
          <w:ilvl w:val="0"/>
          <w:numId w:val="24"/>
        </w:numPr>
        <w:spacing w:after="160" w:line="360" w:lineRule="auto"/>
        <w:ind w:left="426"/>
        <w:contextualSpacing/>
        <w:jc w:val="both"/>
        <w:rPr>
          <w:rFonts w:eastAsia="Calibri"/>
        </w:rPr>
      </w:pPr>
      <w:r w:rsidRPr="00510DCF">
        <w:rPr>
          <w:rFonts w:eastAsia="Calibri"/>
        </w:rPr>
        <w:t>Jaunojo ūkininko išmoka</w:t>
      </w:r>
      <w:r w:rsidRPr="00510DCF">
        <w:rPr>
          <w:rFonts w:eastAsia="Calibri"/>
          <w:b/>
          <w:bCs/>
        </w:rPr>
        <w:t xml:space="preserve"> – </w:t>
      </w:r>
      <w:bookmarkStart w:id="8" w:name="_Hlk66692899"/>
      <w:r w:rsidRPr="00510DCF">
        <w:rPr>
          <w:rFonts w:eastAsia="Calibri"/>
        </w:rPr>
        <w:t>skirtas vokas bus naudojamas abiejų ramsčių intervencijoms jaunųjų ūkininkų rėmimo tikslui (dėl konkretaus skiriamo procento Tarybos ir EP pozicijos artėja, bet reikalingas tolesnis darbas).</w:t>
      </w:r>
    </w:p>
    <w:p w14:paraId="24C74C48" w14:textId="77777777" w:rsidR="00510DCF" w:rsidRPr="00510DCF" w:rsidRDefault="00510DCF" w:rsidP="001E0BDB">
      <w:pPr>
        <w:ind w:left="426"/>
        <w:jc w:val="both"/>
        <w:rPr>
          <w:rFonts w:eastAsia="Calibri"/>
        </w:rPr>
      </w:pPr>
    </w:p>
    <w:p w14:paraId="0CC6349C" w14:textId="77777777" w:rsidR="00510DCF" w:rsidRPr="00510DCF" w:rsidRDefault="00510DCF" w:rsidP="00510DCF">
      <w:pPr>
        <w:spacing w:line="360" w:lineRule="auto"/>
        <w:jc w:val="both"/>
        <w:rPr>
          <w:rFonts w:eastAsia="Calibri"/>
        </w:rPr>
      </w:pPr>
      <w:r w:rsidRPr="00510DCF">
        <w:rPr>
          <w:rFonts w:eastAsia="Calibri"/>
        </w:rPr>
        <w:t>Naujasis BŽŪP įgyvendinimo modelis:</w:t>
      </w:r>
    </w:p>
    <w:p w14:paraId="2ADCFEF8" w14:textId="77777777" w:rsidR="00510DCF" w:rsidRPr="00510DCF" w:rsidRDefault="00510DCF" w:rsidP="00510DCF">
      <w:pPr>
        <w:numPr>
          <w:ilvl w:val="0"/>
          <w:numId w:val="26"/>
        </w:numPr>
        <w:spacing w:after="160" w:line="360" w:lineRule="auto"/>
        <w:ind w:left="426" w:hanging="349"/>
        <w:contextualSpacing/>
        <w:jc w:val="both"/>
        <w:rPr>
          <w:rFonts w:eastAsia="Calibri"/>
          <w:b/>
          <w:bCs/>
          <w:lang w:eastAsia="lt-LT"/>
        </w:rPr>
      </w:pPr>
      <w:r w:rsidRPr="00510DCF">
        <w:rPr>
          <w:rFonts w:eastAsia="Calibri"/>
          <w:lang w:eastAsia="lt-LT"/>
        </w:rPr>
        <w:t>EP atsisakė hibridinio modelio idėjos (nuostatų dėl atitikties reikalavimams tikrinimo paramos gavėjų lygmeniu</w:t>
      </w:r>
      <w:bookmarkStart w:id="9" w:name="_Hlk67995875"/>
      <w:r w:rsidRPr="00510DCF">
        <w:rPr>
          <w:rFonts w:eastAsia="Calibri"/>
          <w:lang w:eastAsia="lt-LT"/>
        </w:rPr>
        <w:t>, kt.).</w:t>
      </w:r>
    </w:p>
    <w:bookmarkEnd w:id="9"/>
    <w:p w14:paraId="7B2E2FB4" w14:textId="77777777" w:rsidR="00510DCF" w:rsidRPr="00510DCF" w:rsidRDefault="00510DCF" w:rsidP="00510DCF">
      <w:pPr>
        <w:numPr>
          <w:ilvl w:val="0"/>
          <w:numId w:val="24"/>
        </w:numPr>
        <w:spacing w:after="160" w:line="360" w:lineRule="auto"/>
        <w:ind w:left="426"/>
        <w:contextualSpacing/>
        <w:jc w:val="both"/>
        <w:rPr>
          <w:rFonts w:eastAsia="Calibri"/>
          <w:bCs/>
          <w:iCs/>
          <w:lang w:eastAsia="lt-LT"/>
        </w:rPr>
      </w:pPr>
      <w:r w:rsidRPr="00510DCF">
        <w:rPr>
          <w:rFonts w:eastAsia="Calibri"/>
          <w:bCs/>
          <w:iCs/>
          <w:lang w:eastAsia="lt-LT"/>
        </w:rPr>
        <w:t>Veiklos rezultatų peržiūra</w:t>
      </w:r>
      <w:r w:rsidRPr="00510DCF">
        <w:rPr>
          <w:rFonts w:eastAsia="Calibri"/>
          <w:b/>
          <w:iCs/>
          <w:lang w:eastAsia="lt-LT"/>
        </w:rPr>
        <w:t xml:space="preserve"> – </w:t>
      </w:r>
      <w:r w:rsidRPr="00510DCF">
        <w:rPr>
          <w:rFonts w:eastAsia="Calibri"/>
          <w:lang w:eastAsia="lt-LT"/>
        </w:rPr>
        <w:t>vykdoma už 2024 ir 2026 finansinius metus. Papildoma metinė veiklos stebėsena 2025 finansiniais metais (be finansinių pasekmių).</w:t>
      </w:r>
    </w:p>
    <w:bookmarkEnd w:id="8"/>
    <w:p w14:paraId="35E914C3" w14:textId="77777777" w:rsidR="00510DCF" w:rsidRPr="00510DCF" w:rsidRDefault="00510DCF" w:rsidP="00510DCF">
      <w:pPr>
        <w:numPr>
          <w:ilvl w:val="0"/>
          <w:numId w:val="24"/>
        </w:numPr>
        <w:spacing w:after="160" w:line="360" w:lineRule="auto"/>
        <w:ind w:left="426"/>
        <w:contextualSpacing/>
        <w:jc w:val="both"/>
        <w:rPr>
          <w:rFonts w:eastAsia="Calibri"/>
          <w:bCs/>
          <w:iCs/>
          <w:lang w:eastAsia="lt-LT"/>
        </w:rPr>
      </w:pPr>
      <w:r w:rsidRPr="00510DCF">
        <w:rPr>
          <w:rFonts w:eastAsia="Calibri"/>
          <w:bCs/>
          <w:iCs/>
          <w:lang w:eastAsia="lt-LT"/>
        </w:rPr>
        <w:t>Leistini  nuokrypiai</w:t>
      </w:r>
      <w:r w:rsidRPr="00510DCF">
        <w:rPr>
          <w:rFonts w:eastAsia="Calibri"/>
          <w:b/>
          <w:iCs/>
          <w:lang w:eastAsia="lt-LT"/>
        </w:rPr>
        <w:t xml:space="preserve"> </w:t>
      </w:r>
      <w:r w:rsidRPr="00510DCF">
        <w:rPr>
          <w:rFonts w:eastAsia="Calibri"/>
          <w:bCs/>
          <w:iCs/>
          <w:lang w:eastAsia="lt-LT"/>
        </w:rPr>
        <w:t>nuo rezultato rodiklių reikšmių:</w:t>
      </w:r>
    </w:p>
    <w:p w14:paraId="49CE46CB" w14:textId="2DD22095" w:rsidR="00510DCF" w:rsidRPr="00510DCF" w:rsidRDefault="00510DCF" w:rsidP="00510DCF">
      <w:pPr>
        <w:spacing w:line="360" w:lineRule="auto"/>
        <w:ind w:left="426" w:firstLine="426"/>
        <w:jc w:val="both"/>
        <w:rPr>
          <w:rFonts w:eastAsia="Calibri"/>
          <w:bCs/>
          <w:iCs/>
          <w:lang w:eastAsia="lt-LT"/>
        </w:rPr>
      </w:pPr>
      <w:r w:rsidRPr="00510DCF">
        <w:rPr>
          <w:rFonts w:eastAsia="Calibri"/>
          <w:bCs/>
          <w:iCs/>
          <w:lang w:eastAsia="lt-LT"/>
        </w:rPr>
        <w:t xml:space="preserve">35 </w:t>
      </w:r>
      <w:r w:rsidR="008E2BCD">
        <w:rPr>
          <w:rFonts w:eastAsia="Calibri"/>
          <w:bCs/>
          <w:iCs/>
          <w:lang w:eastAsia="lt-LT"/>
        </w:rPr>
        <w:t>proc.</w:t>
      </w:r>
      <w:r w:rsidRPr="00510DCF">
        <w:rPr>
          <w:rFonts w:eastAsia="Calibri"/>
          <w:bCs/>
          <w:iCs/>
          <w:lang w:eastAsia="lt-LT"/>
        </w:rPr>
        <w:t xml:space="preserve"> – 2024  m.; 25 </w:t>
      </w:r>
      <w:r w:rsidR="008E2BCD">
        <w:rPr>
          <w:rFonts w:eastAsia="Calibri"/>
          <w:bCs/>
          <w:iCs/>
          <w:lang w:eastAsia="lt-LT"/>
        </w:rPr>
        <w:t>proc.</w:t>
      </w:r>
      <w:r w:rsidRPr="00510DCF">
        <w:rPr>
          <w:rFonts w:eastAsia="Calibri"/>
          <w:bCs/>
          <w:iCs/>
          <w:lang w:eastAsia="lt-LT"/>
        </w:rPr>
        <w:t xml:space="preserve"> – 2026 m.</w:t>
      </w:r>
    </w:p>
    <w:p w14:paraId="59247203" w14:textId="77777777" w:rsidR="00510DCF" w:rsidRPr="00510DCF" w:rsidRDefault="00510DCF" w:rsidP="00502ADC">
      <w:pPr>
        <w:jc w:val="both"/>
        <w:rPr>
          <w:bCs/>
          <w:u w:val="single"/>
          <w:lang w:eastAsia="lt-LT"/>
        </w:rPr>
      </w:pPr>
    </w:p>
    <w:p w14:paraId="6636BA86" w14:textId="77777777" w:rsidR="00510DCF" w:rsidRPr="00510DCF" w:rsidRDefault="00510DCF" w:rsidP="00510DCF">
      <w:pPr>
        <w:spacing w:line="360" w:lineRule="auto"/>
        <w:jc w:val="both"/>
        <w:rPr>
          <w:bCs/>
          <w:u w:val="single"/>
          <w:lang w:eastAsia="lt-LT"/>
        </w:rPr>
      </w:pPr>
      <w:r w:rsidRPr="00510DCF">
        <w:rPr>
          <w:bCs/>
          <w:u w:val="single"/>
          <w:lang w:eastAsia="lt-LT"/>
        </w:rPr>
        <w:t>Reglamentas dėl BŽŪP finansavimo, valdymo ir stebėsenos (Horizontalus reglamentas)</w:t>
      </w:r>
    </w:p>
    <w:p w14:paraId="5C9E93EC" w14:textId="77777777" w:rsidR="00510DCF" w:rsidRPr="00510DCF" w:rsidRDefault="00510DCF" w:rsidP="00510DCF">
      <w:pPr>
        <w:numPr>
          <w:ilvl w:val="0"/>
          <w:numId w:val="27"/>
        </w:numPr>
        <w:spacing w:after="160" w:line="360" w:lineRule="auto"/>
        <w:ind w:left="426"/>
        <w:contextualSpacing/>
        <w:jc w:val="both"/>
        <w:rPr>
          <w:rFonts w:eastAsia="Calibri"/>
          <w:u w:val="single"/>
        </w:rPr>
      </w:pPr>
      <w:r w:rsidRPr="00510DCF">
        <w:rPr>
          <w:rFonts w:eastAsia="Calibri"/>
        </w:rPr>
        <w:t xml:space="preserve">Sutarta dėl informacijos apie paramos gavėjus viešinimo (įskaitant dėl priklausymo įmonių grupėms). </w:t>
      </w:r>
    </w:p>
    <w:p w14:paraId="4A9DBE7E" w14:textId="5928C8A3" w:rsidR="00510DCF" w:rsidRPr="00510DCF" w:rsidRDefault="00510DCF" w:rsidP="00510DCF">
      <w:pPr>
        <w:numPr>
          <w:ilvl w:val="0"/>
          <w:numId w:val="27"/>
        </w:numPr>
        <w:spacing w:after="160" w:line="360" w:lineRule="auto"/>
        <w:ind w:left="426"/>
        <w:contextualSpacing/>
        <w:jc w:val="both"/>
        <w:rPr>
          <w:rFonts w:eastAsia="Calibri"/>
          <w:u w:val="single"/>
        </w:rPr>
      </w:pPr>
      <w:r w:rsidRPr="00510DCF">
        <w:rPr>
          <w:rFonts w:eastAsia="Calibri"/>
        </w:rPr>
        <w:t>Sutarta dėl vieningo įrankio informacijai kaupti</w:t>
      </w:r>
      <w:r w:rsidRPr="00510DCF">
        <w:rPr>
          <w:rFonts w:eastAsia="Calibri"/>
          <w:b/>
          <w:bCs/>
        </w:rPr>
        <w:t xml:space="preserve"> </w:t>
      </w:r>
      <w:r w:rsidRPr="00510DCF">
        <w:rPr>
          <w:rFonts w:eastAsia="Calibri"/>
        </w:rPr>
        <w:t>taikymo (dėl ES finansinių interesų apsaugos). Pereinamuoju laikotarpiu – s</w:t>
      </w:r>
      <w:r w:rsidR="001D6C0E">
        <w:rPr>
          <w:rFonts w:eastAsia="Calibri"/>
        </w:rPr>
        <w:t>a</w:t>
      </w:r>
      <w:r w:rsidRPr="00510DCF">
        <w:rPr>
          <w:rFonts w:eastAsia="Calibri"/>
        </w:rPr>
        <w:t xml:space="preserve">vanoriškai.  </w:t>
      </w:r>
    </w:p>
    <w:p w14:paraId="20A1C7FC" w14:textId="77777777" w:rsidR="00510DCF" w:rsidRPr="00510DCF" w:rsidRDefault="00510DCF" w:rsidP="00510DCF">
      <w:pPr>
        <w:numPr>
          <w:ilvl w:val="0"/>
          <w:numId w:val="27"/>
        </w:numPr>
        <w:spacing w:after="160" w:line="360" w:lineRule="auto"/>
        <w:ind w:left="426"/>
        <w:contextualSpacing/>
        <w:jc w:val="both"/>
        <w:rPr>
          <w:rFonts w:eastAsia="Calibri"/>
        </w:rPr>
      </w:pPr>
      <w:r w:rsidRPr="00510DCF">
        <w:rPr>
          <w:rFonts w:eastAsia="Calibri"/>
        </w:rPr>
        <w:t>Sutarta dėl privalomų paramos sąlygų</w:t>
      </w:r>
      <w:r w:rsidRPr="00510DCF">
        <w:rPr>
          <w:rFonts w:eastAsia="Calibri"/>
          <w:b/>
          <w:bCs/>
        </w:rPr>
        <w:t xml:space="preserve"> </w:t>
      </w:r>
      <w:r w:rsidRPr="00510DCF">
        <w:rPr>
          <w:rFonts w:eastAsia="Calibri"/>
        </w:rPr>
        <w:t>kontrolės ir nuobaudų</w:t>
      </w:r>
      <w:r w:rsidRPr="00510DCF">
        <w:rPr>
          <w:rFonts w:eastAsia="Calibri"/>
          <w:b/>
          <w:bCs/>
        </w:rPr>
        <w:t xml:space="preserve"> </w:t>
      </w:r>
      <w:r w:rsidRPr="00510DCF">
        <w:rPr>
          <w:rFonts w:eastAsia="Calibri"/>
        </w:rPr>
        <w:t>(Tarybos siūlytas kompromisas):</w:t>
      </w:r>
    </w:p>
    <w:p w14:paraId="7981CAB6" w14:textId="5640AD34" w:rsidR="00510DCF" w:rsidRPr="00510DCF" w:rsidRDefault="001D6C0E" w:rsidP="00510DCF">
      <w:pPr>
        <w:numPr>
          <w:ilvl w:val="0"/>
          <w:numId w:val="28"/>
        </w:numPr>
        <w:spacing w:after="160" w:line="360" w:lineRule="auto"/>
        <w:ind w:left="851"/>
        <w:contextualSpacing/>
        <w:jc w:val="both"/>
        <w:rPr>
          <w:rFonts w:eastAsia="Calibri"/>
        </w:rPr>
      </w:pPr>
      <w:r>
        <w:rPr>
          <w:rFonts w:eastAsia="Calibri"/>
        </w:rPr>
        <w:t>k</w:t>
      </w:r>
      <w:r w:rsidR="00510DCF" w:rsidRPr="00510DCF">
        <w:rPr>
          <w:rFonts w:eastAsia="Calibri"/>
        </w:rPr>
        <w:t>ontrolinė imtis – ne mažiau 1 </w:t>
      </w:r>
      <w:r w:rsidR="001B7F17">
        <w:rPr>
          <w:rFonts w:eastAsia="Calibri"/>
        </w:rPr>
        <w:t>proc.</w:t>
      </w:r>
      <w:r w:rsidR="00510DCF" w:rsidRPr="00510DCF">
        <w:rPr>
          <w:rFonts w:eastAsia="Calibri"/>
        </w:rPr>
        <w:t xml:space="preserve"> paramos gavėjų;</w:t>
      </w:r>
    </w:p>
    <w:p w14:paraId="034AA2DB" w14:textId="2B2E00FE" w:rsidR="00510DCF" w:rsidRPr="00510DCF" w:rsidRDefault="00510DCF" w:rsidP="00510DCF">
      <w:pPr>
        <w:numPr>
          <w:ilvl w:val="0"/>
          <w:numId w:val="28"/>
        </w:numPr>
        <w:spacing w:after="160" w:line="360" w:lineRule="auto"/>
        <w:ind w:left="851"/>
        <w:contextualSpacing/>
        <w:jc w:val="both"/>
        <w:rPr>
          <w:rFonts w:eastAsia="Calibri"/>
        </w:rPr>
      </w:pPr>
      <w:r w:rsidRPr="00510DCF">
        <w:rPr>
          <w:rFonts w:eastAsia="Calibri"/>
        </w:rPr>
        <w:lastRenderedPageBreak/>
        <w:t>nuobauda netaikoma, jei jos dydis vienam paramos gavėjui 100 E</w:t>
      </w:r>
      <w:r w:rsidR="001D6C0E">
        <w:rPr>
          <w:rFonts w:eastAsia="Calibri"/>
        </w:rPr>
        <w:t>ur</w:t>
      </w:r>
      <w:r w:rsidRPr="00510DCF">
        <w:rPr>
          <w:rFonts w:eastAsia="Calibri"/>
        </w:rPr>
        <w:t xml:space="preserve"> arba mažiau;</w:t>
      </w:r>
    </w:p>
    <w:p w14:paraId="61564D0D" w14:textId="02FCE41E" w:rsidR="00510DCF" w:rsidRPr="00510DCF" w:rsidRDefault="00510DCF" w:rsidP="00510DCF">
      <w:pPr>
        <w:numPr>
          <w:ilvl w:val="0"/>
          <w:numId w:val="28"/>
        </w:numPr>
        <w:spacing w:after="160" w:line="360" w:lineRule="auto"/>
        <w:ind w:left="851"/>
        <w:contextualSpacing/>
        <w:jc w:val="both"/>
        <w:rPr>
          <w:rFonts w:eastAsia="Calibri"/>
        </w:rPr>
      </w:pPr>
      <w:r w:rsidRPr="00510DCF">
        <w:rPr>
          <w:rFonts w:eastAsia="Calibri"/>
        </w:rPr>
        <w:t xml:space="preserve">taikomas 3 </w:t>
      </w:r>
      <w:r w:rsidR="001B7F17">
        <w:rPr>
          <w:rFonts w:eastAsia="Calibri"/>
        </w:rPr>
        <w:t>proc.</w:t>
      </w:r>
      <w:r w:rsidRPr="00510DCF">
        <w:rPr>
          <w:rFonts w:eastAsia="Calibri"/>
        </w:rPr>
        <w:t xml:space="preserve"> išmokos sumažinimas esant pažeidimui. </w:t>
      </w:r>
    </w:p>
    <w:p w14:paraId="46D6CCFB" w14:textId="77777777" w:rsidR="00510DCF" w:rsidRPr="00510DCF" w:rsidRDefault="00510DCF" w:rsidP="00A67A58">
      <w:pPr>
        <w:jc w:val="both"/>
        <w:rPr>
          <w:rFonts w:eastAsia="Calibri"/>
          <w:b/>
          <w:bCs/>
          <w:u w:val="single"/>
        </w:rPr>
      </w:pPr>
    </w:p>
    <w:p w14:paraId="3982A12F" w14:textId="77777777" w:rsidR="00510DCF" w:rsidRPr="00510DCF" w:rsidRDefault="00510DCF" w:rsidP="00510DCF">
      <w:pPr>
        <w:spacing w:line="360" w:lineRule="auto"/>
        <w:jc w:val="both"/>
        <w:rPr>
          <w:rFonts w:eastAsia="Calibri"/>
          <w:u w:val="single"/>
        </w:rPr>
      </w:pPr>
      <w:r w:rsidRPr="00510DCF">
        <w:rPr>
          <w:rFonts w:eastAsia="Calibri"/>
          <w:u w:val="single"/>
        </w:rPr>
        <w:t>Bendro rinkos organizavimo reglamentas (BRO)</w:t>
      </w:r>
    </w:p>
    <w:p w14:paraId="564581B0" w14:textId="438D320D" w:rsidR="00D96625" w:rsidRPr="00D96625" w:rsidRDefault="00510DCF" w:rsidP="00510DCF">
      <w:pPr>
        <w:numPr>
          <w:ilvl w:val="0"/>
          <w:numId w:val="29"/>
        </w:numPr>
        <w:spacing w:after="160" w:line="360" w:lineRule="auto"/>
        <w:ind w:left="426"/>
        <w:contextualSpacing/>
        <w:jc w:val="both"/>
        <w:rPr>
          <w:rFonts w:eastAsia="Calibri"/>
          <w:lang w:eastAsia="lt-LT"/>
        </w:rPr>
      </w:pPr>
      <w:r w:rsidRPr="00510DCF">
        <w:rPr>
          <w:rFonts w:eastAsia="Calibri"/>
          <w:lang w:eastAsia="lt-LT"/>
        </w:rPr>
        <w:t>Apsikeista nuomonėmis dėl rinkos reguliavimo ir išskirtinių priemonių</w:t>
      </w:r>
      <w:r w:rsidRPr="00510DCF">
        <w:rPr>
          <w:rFonts w:eastAsia="Calibri"/>
          <w:b/>
          <w:bCs/>
          <w:lang w:eastAsia="lt-LT"/>
        </w:rPr>
        <w:t xml:space="preserve"> </w:t>
      </w:r>
      <w:r w:rsidRPr="00510DCF">
        <w:rPr>
          <w:rFonts w:eastAsia="Calibri"/>
          <w:i/>
          <w:iCs/>
          <w:lang w:eastAsia="lt-LT"/>
        </w:rPr>
        <w:t>(safety net</w:t>
      </w:r>
      <w:r w:rsidRPr="00510DCF">
        <w:rPr>
          <w:rFonts w:eastAsia="Calibri"/>
          <w:lang w:eastAsia="lt-LT"/>
        </w:rPr>
        <w:t>).</w:t>
      </w:r>
      <w:r w:rsidRPr="00510DCF">
        <w:rPr>
          <w:rFonts w:eastAsia="Calibri"/>
          <w:b/>
          <w:bCs/>
          <w:lang w:eastAsia="lt-LT"/>
        </w:rPr>
        <w:t xml:space="preserve"> </w:t>
      </w:r>
    </w:p>
    <w:p w14:paraId="1AC5F2E5" w14:textId="0F363B08" w:rsidR="00D96625" w:rsidRPr="00D96625" w:rsidRDefault="00D96625" w:rsidP="00510DCF">
      <w:pPr>
        <w:numPr>
          <w:ilvl w:val="0"/>
          <w:numId w:val="29"/>
        </w:numPr>
        <w:spacing w:after="160" w:line="360" w:lineRule="auto"/>
        <w:ind w:left="426"/>
        <w:contextualSpacing/>
        <w:jc w:val="both"/>
        <w:rPr>
          <w:rFonts w:eastAsia="Calibri"/>
          <w:lang w:eastAsia="lt-LT"/>
        </w:rPr>
      </w:pPr>
      <w:r w:rsidRPr="00D96625">
        <w:rPr>
          <w:rFonts w:eastAsia="Calibri"/>
          <w:lang w:eastAsia="lt-LT"/>
        </w:rPr>
        <w:t>EP nori esminės</w:t>
      </w:r>
      <w:r>
        <w:rPr>
          <w:rFonts w:eastAsia="Calibri"/>
          <w:lang w:eastAsia="lt-LT"/>
        </w:rPr>
        <w:t xml:space="preserve"> rinkos reguliavimo</w:t>
      </w:r>
      <w:r w:rsidRPr="00D96625">
        <w:rPr>
          <w:rFonts w:eastAsia="Calibri"/>
          <w:lang w:eastAsia="lt-LT"/>
        </w:rPr>
        <w:t xml:space="preserve"> priemonių peržiūros, siekiant efektyvesnio jų taikymo, tuo tarpu</w:t>
      </w:r>
      <w:r w:rsidR="00F54DC8">
        <w:rPr>
          <w:rFonts w:eastAsia="Calibri"/>
          <w:lang w:eastAsia="lt-LT"/>
        </w:rPr>
        <w:t>,</w:t>
      </w:r>
      <w:r w:rsidRPr="00D96625">
        <w:rPr>
          <w:rFonts w:eastAsia="Calibri"/>
          <w:lang w:eastAsia="lt-LT"/>
        </w:rPr>
        <w:t xml:space="preserve"> pagal dabartinį Tarybos derybinį mandatą</w:t>
      </w:r>
      <w:r w:rsidR="00F54DC8">
        <w:rPr>
          <w:rFonts w:eastAsia="Calibri"/>
          <w:lang w:eastAsia="lt-LT"/>
        </w:rPr>
        <w:t>,</w:t>
      </w:r>
      <w:r w:rsidRPr="00D96625">
        <w:rPr>
          <w:rFonts w:eastAsia="Calibri"/>
          <w:lang w:eastAsia="lt-LT"/>
        </w:rPr>
        <w:t xml:space="preserve"> nenumatyta iš esmės peržiūrėti šiuo finansiniu laikotarpiu taikomų rinkos reguliavimo priemonių.</w:t>
      </w:r>
    </w:p>
    <w:p w14:paraId="636E6668" w14:textId="7DA432B8" w:rsidR="00510DCF" w:rsidRPr="00510DCF" w:rsidRDefault="00D96625" w:rsidP="00510DCF">
      <w:pPr>
        <w:numPr>
          <w:ilvl w:val="0"/>
          <w:numId w:val="29"/>
        </w:numPr>
        <w:spacing w:after="160" w:line="360" w:lineRule="auto"/>
        <w:ind w:left="426"/>
        <w:contextualSpacing/>
        <w:jc w:val="both"/>
        <w:rPr>
          <w:rFonts w:eastAsia="Calibri"/>
          <w:lang w:eastAsia="lt-LT"/>
        </w:rPr>
      </w:pPr>
      <w:r>
        <w:rPr>
          <w:rFonts w:eastAsia="Calibri"/>
          <w:lang w:eastAsia="lt-LT"/>
        </w:rPr>
        <w:t>Konstatuota</w:t>
      </w:r>
      <w:r w:rsidRPr="00D96625">
        <w:rPr>
          <w:rFonts w:eastAsia="Calibri"/>
          <w:lang w:eastAsia="lt-LT"/>
        </w:rPr>
        <w:t xml:space="preserve">, kad </w:t>
      </w:r>
      <w:r>
        <w:rPr>
          <w:rFonts w:eastAsia="Calibri"/>
          <w:lang w:eastAsia="lt-LT"/>
        </w:rPr>
        <w:t>r</w:t>
      </w:r>
      <w:r w:rsidR="00510DCF" w:rsidRPr="00510DCF">
        <w:rPr>
          <w:rFonts w:eastAsia="Calibri"/>
          <w:lang w:eastAsia="lt-LT"/>
        </w:rPr>
        <w:t>eikia daugiau laiko ir diskusijų susitarimui pasiekti</w:t>
      </w:r>
      <w:r w:rsidR="00BC51DE">
        <w:rPr>
          <w:rFonts w:eastAsia="Calibri"/>
          <w:lang w:eastAsia="lt-LT"/>
        </w:rPr>
        <w:t>.</w:t>
      </w:r>
    </w:p>
    <w:p w14:paraId="1D5B97EC" w14:textId="77777777" w:rsidR="00510DCF" w:rsidRPr="00510DCF" w:rsidRDefault="00510DCF" w:rsidP="00510DCF">
      <w:pPr>
        <w:numPr>
          <w:ilvl w:val="0"/>
          <w:numId w:val="29"/>
        </w:numPr>
        <w:spacing w:after="160" w:line="360" w:lineRule="auto"/>
        <w:ind w:left="426"/>
        <w:contextualSpacing/>
        <w:jc w:val="both"/>
        <w:rPr>
          <w:rFonts w:eastAsia="Calibri"/>
        </w:rPr>
      </w:pPr>
      <w:r w:rsidRPr="00510DCF">
        <w:rPr>
          <w:rFonts w:eastAsia="Calibri"/>
          <w:lang w:eastAsia="lt-LT"/>
        </w:rPr>
        <w:t>Sutarta dėl bendrų linijų peržiūrint priemones – išlaikyti BŽŪP orientaciją į rinką, laikytis PPO taisyklių ir tarptautinių susitarimų bei atsižvelgti į poveikį ES biudžetui.</w:t>
      </w:r>
      <w:r w:rsidRPr="00510DCF">
        <w:rPr>
          <w:rFonts w:eastAsia="Calibri"/>
          <w:b/>
          <w:bCs/>
          <w:lang w:eastAsia="lt-LT"/>
        </w:rPr>
        <w:t xml:space="preserve"> </w:t>
      </w:r>
    </w:p>
    <w:p w14:paraId="5DE0010A" w14:textId="77777777" w:rsidR="00510DCF" w:rsidRPr="00510DCF" w:rsidRDefault="00510DCF" w:rsidP="00510DCF">
      <w:pPr>
        <w:numPr>
          <w:ilvl w:val="0"/>
          <w:numId w:val="29"/>
        </w:numPr>
        <w:spacing w:after="160" w:line="360" w:lineRule="auto"/>
        <w:ind w:left="426"/>
        <w:contextualSpacing/>
        <w:jc w:val="both"/>
        <w:rPr>
          <w:rFonts w:eastAsia="Calibri"/>
        </w:rPr>
      </w:pPr>
      <w:r w:rsidRPr="00510DCF">
        <w:rPr>
          <w:rFonts w:eastAsia="Calibri"/>
        </w:rPr>
        <w:t>Pasiekta geros pažangos dėl nuostatų dėl vyno sektoriaus. Techninės komandos toliau dirbs tobulinant tekstą.</w:t>
      </w:r>
    </w:p>
    <w:p w14:paraId="509635C8" w14:textId="77777777" w:rsidR="00951046" w:rsidRPr="00EF215C" w:rsidRDefault="00951046" w:rsidP="00951046">
      <w:pPr>
        <w:spacing w:line="360" w:lineRule="auto"/>
        <w:ind w:firstLine="567"/>
        <w:jc w:val="both"/>
        <w:rPr>
          <w:rFonts w:eastAsia="Calibri"/>
        </w:rPr>
      </w:pPr>
    </w:p>
    <w:p w14:paraId="7F58650B" w14:textId="6D352A8A" w:rsidR="00510DCF" w:rsidRPr="00A67A58" w:rsidRDefault="0082498A" w:rsidP="00A67A58">
      <w:pPr>
        <w:spacing w:line="360" w:lineRule="auto"/>
        <w:ind w:firstLine="567"/>
        <w:jc w:val="both"/>
        <w:rPr>
          <w:rFonts w:eastAsia="Calibri"/>
          <w:b/>
          <w:bCs/>
        </w:rPr>
      </w:pPr>
      <w:r w:rsidRPr="00EF215C">
        <w:rPr>
          <w:rFonts w:eastAsia="Calibri"/>
          <w:b/>
          <w:bCs/>
        </w:rPr>
        <w:t>Lietuvos pozicija:</w:t>
      </w:r>
    </w:p>
    <w:p w14:paraId="3CFEDA76" w14:textId="2CE056C2" w:rsidR="0082498A" w:rsidRPr="0082498A" w:rsidRDefault="0082498A" w:rsidP="0082498A">
      <w:pPr>
        <w:spacing w:line="360" w:lineRule="auto"/>
        <w:ind w:firstLine="567"/>
        <w:jc w:val="both"/>
      </w:pPr>
      <w:r w:rsidRPr="0082498A">
        <w:t>Lietuva pasisako už greitą derybų tarp teisėkūros partnerių dėl BŽŪP paketo užbaigimą</w:t>
      </w:r>
      <w:r w:rsidR="008B1B17">
        <w:t>,</w:t>
      </w:r>
      <w:r w:rsidRPr="0082498A">
        <w:t xml:space="preserve"> siekiant tikrumo ir apibrėžtumo ūkininkams, taip pat teisinio aiškumo valstybėms narėms rengiant BŽŪP strateginius planus, tačiau nenukenčiant susitarimo kokybei. </w:t>
      </w:r>
      <w:bookmarkStart w:id="10" w:name="_Hlk68686350"/>
      <w:r w:rsidRPr="0082498A">
        <w:t>Taip pat svarbu</w:t>
      </w:r>
      <w:r w:rsidR="00BC51DE">
        <w:t>,</w:t>
      </w:r>
      <w:r w:rsidRPr="0082498A">
        <w:t xml:space="preserve"> siekiant susitarimo</w:t>
      </w:r>
      <w:r w:rsidR="00BC51DE">
        <w:t>,</w:t>
      </w:r>
      <w:r w:rsidRPr="0082498A">
        <w:t xml:space="preserve"> žiūrėti į BŽŪP paketo visumą ir vertinti visus jo elementus. Kaip vieną prioritetinių klausimų</w:t>
      </w:r>
      <w:r w:rsidR="008B1B17">
        <w:t>,</w:t>
      </w:r>
      <w:r w:rsidRPr="0082498A">
        <w:t xml:space="preserve"> išskiriame BŽŪP žaliąją architektūrą, didesnę žaliąją ambiciją kartu išsaugant pagrindinį tikslą – saugaus maisto gamybos užtikrinimą.</w:t>
      </w:r>
    </w:p>
    <w:p w14:paraId="180FA62E" w14:textId="356D1F27" w:rsidR="0082498A" w:rsidRPr="0082498A" w:rsidRDefault="0082498A" w:rsidP="0082498A">
      <w:pPr>
        <w:spacing w:line="360" w:lineRule="auto"/>
        <w:ind w:firstLine="567"/>
        <w:jc w:val="both"/>
      </w:pPr>
      <w:r w:rsidRPr="0082498A">
        <w:t xml:space="preserve">Pasisakome už </w:t>
      </w:r>
      <w:bookmarkStart w:id="11" w:name="_Hlk68687793"/>
      <w:r w:rsidRPr="0082498A">
        <w:t>tikslingesnį tiesioginės  paramos skirstymą</w:t>
      </w:r>
      <w:r w:rsidR="00C479F9">
        <w:t xml:space="preserve">, </w:t>
      </w:r>
      <w:bookmarkEnd w:id="11"/>
      <w:r w:rsidRPr="0082498A">
        <w:t>pritar</w:t>
      </w:r>
      <w:r w:rsidR="00C479F9">
        <w:t>iame</w:t>
      </w:r>
      <w:r w:rsidRPr="0082498A">
        <w:t xml:space="preserve"> tai užtikrinančių elementų</w:t>
      </w:r>
      <w:r w:rsidR="00C479F9">
        <w:rPr>
          <w:rStyle w:val="Puslapioinaosnuoroda"/>
        </w:rPr>
        <w:footnoteReference w:id="4"/>
      </w:r>
      <w:r w:rsidRPr="0082498A">
        <w:t xml:space="preserve"> privalomam taikymui</w:t>
      </w:r>
      <w:r w:rsidR="00BC51DE">
        <w:t>,</w:t>
      </w:r>
      <w:r w:rsidRPr="0082498A">
        <w:t xml:space="preserve"> siekiant užtikrinti politikos bendrumą ir vienodas konkurencines sąlygas.</w:t>
      </w:r>
    </w:p>
    <w:bookmarkEnd w:id="10"/>
    <w:p w14:paraId="2B66E6DD" w14:textId="40302CE8" w:rsidR="0082498A" w:rsidRPr="0082498A" w:rsidRDefault="0082498A" w:rsidP="0082498A">
      <w:pPr>
        <w:spacing w:line="360" w:lineRule="auto"/>
        <w:ind w:firstLine="425"/>
        <w:jc w:val="both"/>
        <w:rPr>
          <w:rFonts w:eastAsia="Calibri"/>
          <w:bCs/>
          <w:iCs/>
          <w:lang w:eastAsia="lt-LT"/>
        </w:rPr>
      </w:pPr>
      <w:r w:rsidRPr="0082498A">
        <w:rPr>
          <w:rFonts w:eastAsia="Calibri"/>
          <w:lang w:eastAsia="lt-LT"/>
        </w:rPr>
        <w:t xml:space="preserve">Dėl BŽŪP įgyvendinimo modelio, Lietuva  pasisako </w:t>
      </w:r>
      <w:bookmarkStart w:id="12" w:name="_Hlk68686262"/>
      <w:r w:rsidRPr="0082498A">
        <w:rPr>
          <w:rFonts w:eastAsia="Calibri"/>
          <w:lang w:eastAsia="lt-LT"/>
        </w:rPr>
        <w:t xml:space="preserve">už naująjį BŽŪP modelį, </w:t>
      </w:r>
      <w:bookmarkEnd w:id="12"/>
      <w:r w:rsidRPr="0082498A">
        <w:rPr>
          <w:rFonts w:eastAsia="Calibri"/>
          <w:lang w:eastAsia="lt-LT"/>
        </w:rPr>
        <w:t>užtikrinantį į rezultatus orientuotą politiką. EP siūlytas  hibridinis (dviejų lygių) modelis, pagal kurį nauja, į rezultatus orientuota sistema, būtų apsunkinta papildomais atitikties taisyklėms reikalavimais, nepriimtinas. Taip pat svarbūs tokie naujojo BŽŪP modelio elementai</w:t>
      </w:r>
      <w:r w:rsidR="00742B1C">
        <w:rPr>
          <w:rFonts w:eastAsia="Calibri"/>
          <w:lang w:eastAsia="lt-LT"/>
        </w:rPr>
        <w:t>,</w:t>
      </w:r>
      <w:r w:rsidRPr="0082498A">
        <w:rPr>
          <w:rFonts w:eastAsia="Calibri"/>
          <w:lang w:eastAsia="lt-LT"/>
        </w:rPr>
        <w:t xml:space="preserve"> kaip lankstaus planavimo galimybė</w:t>
      </w:r>
      <w:r w:rsidR="00742B1C">
        <w:rPr>
          <w:rFonts w:eastAsia="Calibri"/>
          <w:lang w:eastAsia="lt-LT"/>
        </w:rPr>
        <w:t>,</w:t>
      </w:r>
      <w:r w:rsidRPr="0082498A">
        <w:rPr>
          <w:rFonts w:eastAsia="Calibri"/>
          <w:lang w:eastAsia="lt-LT"/>
        </w:rPr>
        <w:t xml:space="preserve"> atsižvelgiant į valstybių narių poreikius ir vietos sąlygas, supaprastinimas ir administracinės naštos mažinimas. </w:t>
      </w:r>
    </w:p>
    <w:p w14:paraId="25B36FF3" w14:textId="2F08AD16" w:rsidR="0082498A" w:rsidRDefault="0082498A" w:rsidP="0082498A">
      <w:pPr>
        <w:spacing w:line="360" w:lineRule="auto"/>
        <w:ind w:firstLine="425"/>
        <w:jc w:val="both"/>
        <w:rPr>
          <w:rFonts w:eastAsia="Calibri"/>
        </w:rPr>
      </w:pPr>
      <w:r w:rsidRPr="0082498A">
        <w:t>Dėl horizontalaus reglamento, Lietuvai svarbiausi prioritetai – tai žemės ūkio rezervas ir 2</w:t>
      </w:r>
      <w:r w:rsidR="00BC51DE">
        <w:t xml:space="preserve"> </w:t>
      </w:r>
      <w:r w:rsidRPr="0082498A">
        <w:t>000 E</w:t>
      </w:r>
      <w:r w:rsidR="00BC51DE">
        <w:t>ur</w:t>
      </w:r>
      <w:r w:rsidRPr="0082498A">
        <w:t xml:space="preserve"> ribos išlaikymas taikant finansų disciplinos mechanizmą, taip siekiant nuo tiesioginių išmokų mažinimo apsaugoti smulkiuosius, labiausiai pažeidžiamus, ūkius.</w:t>
      </w:r>
      <w:r w:rsidRPr="0082498A">
        <w:rPr>
          <w:rFonts w:eastAsia="Calibri"/>
        </w:rPr>
        <w:t xml:space="preserve"> </w:t>
      </w:r>
      <w:r w:rsidR="00C479F9">
        <w:rPr>
          <w:rFonts w:eastAsia="Calibri"/>
        </w:rPr>
        <w:t>P</w:t>
      </w:r>
      <w:r w:rsidRPr="0082498A">
        <w:rPr>
          <w:rFonts w:eastAsia="Calibri"/>
        </w:rPr>
        <w:t>asisakome už ES paramos skaidrumą</w:t>
      </w:r>
      <w:r w:rsidR="00C479F9">
        <w:rPr>
          <w:rFonts w:eastAsia="Calibri"/>
        </w:rPr>
        <w:t xml:space="preserve">, </w:t>
      </w:r>
      <w:r w:rsidRPr="0082498A">
        <w:rPr>
          <w:rFonts w:eastAsia="Calibri"/>
        </w:rPr>
        <w:t>pritariame nuostatai dėl duomenų apie paramos gavėjus rinkimo ir viešinimo, įskaitant ir jų priklausymą tam tikrai įmonių grupei.</w:t>
      </w:r>
      <w:r w:rsidR="00C479F9" w:rsidRPr="00C479F9">
        <w:rPr>
          <w:rFonts w:eastAsia="Calibri"/>
        </w:rPr>
        <w:t xml:space="preserve"> </w:t>
      </w:r>
      <w:r w:rsidR="00C479F9" w:rsidRPr="0082498A">
        <w:rPr>
          <w:rFonts w:eastAsia="Calibri"/>
        </w:rPr>
        <w:t>D</w:t>
      </w:r>
      <w:r w:rsidR="00C479F9" w:rsidRPr="0082498A">
        <w:t>ėl privalomų paramos sąlygų kontrolės ir nuobaudų,</w:t>
      </w:r>
      <w:r w:rsidR="00C479F9" w:rsidRPr="0082498A">
        <w:rPr>
          <w:rFonts w:eastAsia="Calibri"/>
        </w:rPr>
        <w:t xml:space="preserve"> iš esmės pritariam</w:t>
      </w:r>
      <w:r w:rsidR="00C479F9">
        <w:rPr>
          <w:rFonts w:eastAsia="Calibri"/>
        </w:rPr>
        <w:t>e</w:t>
      </w:r>
      <w:r w:rsidR="00C479F9" w:rsidRPr="0082498A">
        <w:rPr>
          <w:rFonts w:eastAsia="Calibri"/>
        </w:rPr>
        <w:t xml:space="preserve"> Tarybos pasiūlytam kompromisiniam paketui.</w:t>
      </w:r>
    </w:p>
    <w:p w14:paraId="2C652475" w14:textId="0950B6AA" w:rsidR="001F7907" w:rsidRDefault="001F7907" w:rsidP="001F7907">
      <w:pPr>
        <w:spacing w:line="360" w:lineRule="auto"/>
        <w:ind w:firstLine="567"/>
        <w:jc w:val="both"/>
        <w:rPr>
          <w:rFonts w:eastAsia="Calibri"/>
        </w:rPr>
      </w:pPr>
      <w:r>
        <w:rPr>
          <w:rFonts w:eastAsia="Calibri"/>
        </w:rPr>
        <w:lastRenderedPageBreak/>
        <w:t xml:space="preserve">Dėl BRO reglamento </w:t>
      </w:r>
      <w:r w:rsidRPr="00C86C42">
        <w:rPr>
          <w:rFonts w:eastAsia="Calibri"/>
        </w:rPr>
        <w:t xml:space="preserve">Lietuva visuomet pasisakė už didesnę ambiciją peržiūrint </w:t>
      </w:r>
      <w:r>
        <w:rPr>
          <w:rFonts w:eastAsia="Calibri"/>
        </w:rPr>
        <w:t>šio</w:t>
      </w:r>
      <w:r w:rsidRPr="00C86C42">
        <w:rPr>
          <w:rFonts w:eastAsia="Calibri"/>
        </w:rPr>
        <w:t xml:space="preserve"> reglamen</w:t>
      </w:r>
      <w:r>
        <w:rPr>
          <w:rFonts w:eastAsia="Calibri"/>
        </w:rPr>
        <w:t>to nuostatas</w:t>
      </w:r>
      <w:r w:rsidRPr="00C86C42">
        <w:rPr>
          <w:rFonts w:eastAsia="Calibri"/>
        </w:rPr>
        <w:t>, kad kilus sunkumams rinkose</w:t>
      </w:r>
      <w:r w:rsidR="00BC51DE">
        <w:rPr>
          <w:rFonts w:eastAsia="Calibri"/>
        </w:rPr>
        <w:t>,</w:t>
      </w:r>
      <w:r w:rsidRPr="00C86C42">
        <w:rPr>
          <w:rFonts w:eastAsia="Calibri"/>
        </w:rPr>
        <w:t xml:space="preserve"> priemonių sistema</w:t>
      </w:r>
      <w:r w:rsidR="00BC51DE">
        <w:rPr>
          <w:rFonts w:eastAsia="Calibri"/>
        </w:rPr>
        <w:t xml:space="preserve"> </w:t>
      </w:r>
      <w:r w:rsidRPr="00C86C42">
        <w:rPr>
          <w:rFonts w:eastAsia="Calibri"/>
        </w:rPr>
        <w:t>veiktų</w:t>
      </w:r>
      <w:r w:rsidR="00BC51DE">
        <w:rPr>
          <w:rFonts w:eastAsia="Calibri"/>
        </w:rPr>
        <w:t xml:space="preserve"> laiku ir</w:t>
      </w:r>
      <w:r w:rsidRPr="00C86C42">
        <w:rPr>
          <w:rFonts w:eastAsia="Calibri"/>
        </w:rPr>
        <w:t xml:space="preserve"> efektyviau. Svarbu, kad taikomos rinkos reguliavimo priemonės būtų kuo labiau tikslinės, taip užtikrinant maksimalų jų efektyvumą. Reikėtų peržiūrėti privataus saugojimo, intervencijos priemones, produktų, kuriems jos gali būti taikomos, sąrašus</w:t>
      </w:r>
      <w:r>
        <w:rPr>
          <w:rFonts w:eastAsia="Calibri"/>
        </w:rPr>
        <w:t>, svarstyti</w:t>
      </w:r>
      <w:r w:rsidRPr="001F7907">
        <w:t xml:space="preserve"> </w:t>
      </w:r>
      <w:r>
        <w:t xml:space="preserve">šių </w:t>
      </w:r>
      <w:r w:rsidRPr="001F7907">
        <w:rPr>
          <w:rFonts w:eastAsia="Calibri"/>
        </w:rPr>
        <w:t>priemonių taikymo apimties išplėtimą</w:t>
      </w:r>
      <w:r>
        <w:rPr>
          <w:rFonts w:eastAsia="Calibri"/>
        </w:rPr>
        <w:t xml:space="preserve"> </w:t>
      </w:r>
      <w:r w:rsidRPr="00C86C42">
        <w:rPr>
          <w:rFonts w:eastAsia="Calibri"/>
        </w:rPr>
        <w:t>(į privatų saugojimą įtrauk</w:t>
      </w:r>
      <w:r w:rsidR="00742B1C">
        <w:rPr>
          <w:rFonts w:eastAsia="Calibri"/>
        </w:rPr>
        <w:t>iant</w:t>
      </w:r>
      <w:r w:rsidRPr="00C86C42">
        <w:rPr>
          <w:rFonts w:eastAsia="Calibri"/>
        </w:rPr>
        <w:t xml:space="preserve"> paukštieną).</w:t>
      </w:r>
      <w:r>
        <w:rPr>
          <w:rFonts w:eastAsia="Calibri"/>
        </w:rPr>
        <w:t xml:space="preserve"> </w:t>
      </w:r>
    </w:p>
    <w:p w14:paraId="3F34687B" w14:textId="43755F1E" w:rsidR="001F7907" w:rsidRPr="00A415E5" w:rsidRDefault="000A2DBF" w:rsidP="001F7907">
      <w:pPr>
        <w:spacing w:line="360" w:lineRule="auto"/>
        <w:ind w:firstLine="567"/>
        <w:jc w:val="both"/>
        <w:rPr>
          <w:rFonts w:eastAsia="Calibri"/>
        </w:rPr>
      </w:pPr>
      <w:r>
        <w:rPr>
          <w:rFonts w:eastAsia="Calibri"/>
        </w:rPr>
        <w:t>Lietuva laikosi pozicijos</w:t>
      </w:r>
      <w:r w:rsidR="001F7907" w:rsidRPr="00C86C42">
        <w:rPr>
          <w:rFonts w:eastAsia="Calibri"/>
        </w:rPr>
        <w:t>, kad importuojami produktai turi atitikti aukštus ES standart</w:t>
      </w:r>
      <w:r w:rsidR="001F7907">
        <w:rPr>
          <w:rFonts w:eastAsia="Calibri"/>
        </w:rPr>
        <w:t>us (kokybės, sveikatos, gyvūnų gerovės, aplinkosaugos ir kt.)</w:t>
      </w:r>
      <w:r w:rsidR="001F7907" w:rsidRPr="00C86C42">
        <w:rPr>
          <w:rFonts w:eastAsia="Calibri"/>
        </w:rPr>
        <w:t>.</w:t>
      </w:r>
    </w:p>
    <w:p w14:paraId="0A9484B1" w14:textId="462720C7" w:rsidR="00951046" w:rsidRDefault="00951046" w:rsidP="00D7470C">
      <w:pPr>
        <w:spacing w:line="360" w:lineRule="auto"/>
        <w:jc w:val="both"/>
        <w:rPr>
          <w:rFonts w:eastAsia="Calibri"/>
          <w:b/>
          <w:bCs/>
        </w:rPr>
      </w:pPr>
      <w:bookmarkStart w:id="13" w:name="_Hlk68697545"/>
      <w:bookmarkEnd w:id="13"/>
    </w:p>
    <w:sectPr w:rsidR="00951046" w:rsidSect="009C3193">
      <w:headerReference w:type="default" r:id="rId8"/>
      <w:headerReference w:type="first" r:id="rId9"/>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E346" w14:textId="77777777" w:rsidR="002039AE" w:rsidRDefault="002039AE" w:rsidP="00653435">
      <w:r>
        <w:separator/>
      </w:r>
    </w:p>
  </w:endnote>
  <w:endnote w:type="continuationSeparator" w:id="0">
    <w:p w14:paraId="4C9BC7D9" w14:textId="77777777" w:rsidR="002039AE" w:rsidRDefault="002039AE"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Regular">
    <w:altName w:val="Verdana"/>
    <w:panose1 w:val="00000000000000000000"/>
    <w:charset w:val="BA"/>
    <w:family w:val="auto"/>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72AA9" w14:textId="77777777" w:rsidR="002039AE" w:rsidRDefault="002039AE" w:rsidP="00653435">
      <w:r>
        <w:separator/>
      </w:r>
    </w:p>
  </w:footnote>
  <w:footnote w:type="continuationSeparator" w:id="0">
    <w:p w14:paraId="6BA2629D" w14:textId="77777777" w:rsidR="002039AE" w:rsidRDefault="002039AE" w:rsidP="00653435">
      <w:r>
        <w:continuationSeparator/>
      </w:r>
    </w:p>
  </w:footnote>
  <w:footnote w:id="1">
    <w:p w14:paraId="7EC30736" w14:textId="7A00FA7F" w:rsidR="007F27A6" w:rsidRPr="004E199E" w:rsidRDefault="007F27A6" w:rsidP="000A63BA">
      <w:pPr>
        <w:pStyle w:val="Puslapioinaostekstas"/>
        <w:jc w:val="both"/>
        <w:rPr>
          <w:lang w:val="lt-LT"/>
        </w:rPr>
      </w:pPr>
      <w:r>
        <w:rPr>
          <w:rStyle w:val="Puslapioinaosnuoroda"/>
        </w:rPr>
        <w:footnoteRef/>
      </w:r>
      <w:r>
        <w:t xml:space="preserve"> </w:t>
      </w:r>
      <w:r w:rsidRPr="004E199E">
        <w:rPr>
          <w:lang w:val="lt-LT"/>
        </w:rPr>
        <w:t>Atsakomieji importo muitų tarifai buvo įvesti dėl orlaivių gamintojų „Airbus“ ir „Boeing“ bylinėjimosi. Remdamasi PPO ginčų bylų sprendimais, JAV valdžia 2019 m. spalio mėnesį įvedė 25 proc. muitų tarifus iš ES įvežamoms prekėms įskaitant ir žemės ūkio bei maisto produktus. Atsakydama į šį žingsnį, ES irgi įvedė tarifus, apmokestindama iš JAV importuojamas prekes.</w:t>
      </w:r>
    </w:p>
  </w:footnote>
  <w:footnote w:id="2">
    <w:p w14:paraId="1AF8AB97" w14:textId="18BB9F94" w:rsidR="007F27A6" w:rsidRPr="008335EE" w:rsidRDefault="007F27A6" w:rsidP="007F27A6">
      <w:pPr>
        <w:pStyle w:val="Puslapioinaostekstas"/>
        <w:rPr>
          <w:lang w:val="lt-LT"/>
        </w:rPr>
      </w:pPr>
      <w:r w:rsidRPr="008335EE">
        <w:rPr>
          <w:rStyle w:val="Puslapioinaosnuoroda"/>
          <w:lang w:val="lt-LT"/>
        </w:rPr>
        <w:footnoteRef/>
      </w:r>
      <w:r w:rsidRPr="008335EE">
        <w:rPr>
          <w:lang w:val="lt-LT"/>
        </w:rPr>
        <w:t xml:space="preserve"> </w:t>
      </w:r>
      <w:r w:rsidR="001D6C0E">
        <w:rPr>
          <w:lang w:val="lt-LT"/>
        </w:rPr>
        <w:t>V</w:t>
      </w:r>
      <w:r w:rsidRPr="008335EE">
        <w:rPr>
          <w:lang w:val="lt-LT"/>
        </w:rPr>
        <w:t>isiškas 98,5 proc. visų produktų tarifų liberalizavimas ir likusių produktų tarifų sumažinimas 50 proc.</w:t>
      </w:r>
    </w:p>
  </w:footnote>
  <w:footnote w:id="3">
    <w:p w14:paraId="50DB74D4" w14:textId="3575E936" w:rsidR="007F27A6" w:rsidRPr="008335EE" w:rsidRDefault="007F27A6" w:rsidP="007F27A6">
      <w:pPr>
        <w:pStyle w:val="Puslapioinaostekstas"/>
        <w:rPr>
          <w:lang w:val="lt-LT"/>
        </w:rPr>
      </w:pPr>
      <w:r w:rsidRPr="008335EE">
        <w:rPr>
          <w:rStyle w:val="Puslapioinaosnuoroda"/>
          <w:lang w:val="lt-LT"/>
        </w:rPr>
        <w:footnoteRef/>
      </w:r>
      <w:r w:rsidRPr="008335EE">
        <w:rPr>
          <w:lang w:val="lt-LT"/>
        </w:rPr>
        <w:t xml:space="preserve"> </w:t>
      </w:r>
      <w:r w:rsidR="001D6C0E">
        <w:rPr>
          <w:lang w:val="lt-LT"/>
        </w:rPr>
        <w:t>V</w:t>
      </w:r>
      <w:r w:rsidRPr="008335EE">
        <w:rPr>
          <w:lang w:val="lt-LT"/>
        </w:rPr>
        <w:t>isiškas 97 proc. produktų tarifų liberalizavimas ir likusių produktų tarifų sumažinimas 25 proc.</w:t>
      </w:r>
    </w:p>
  </w:footnote>
  <w:footnote w:id="4">
    <w:p w14:paraId="56E018F8" w14:textId="77613452" w:rsidR="00C479F9" w:rsidRPr="007D015A" w:rsidRDefault="00C479F9">
      <w:pPr>
        <w:pStyle w:val="Puslapioinaostekstas"/>
        <w:rPr>
          <w:lang w:val="lt-LT"/>
        </w:rPr>
      </w:pPr>
      <w:r>
        <w:rPr>
          <w:rStyle w:val="Puslapioinaosnuoroda"/>
        </w:rPr>
        <w:footnoteRef/>
      </w:r>
      <w:r>
        <w:rPr>
          <w:lang w:val="lt-LT"/>
        </w:rPr>
        <w:t xml:space="preserve"> </w:t>
      </w:r>
      <w:r w:rsidRPr="007D015A">
        <w:rPr>
          <w:rFonts w:asciiTheme="minorHAnsi" w:hAnsiTheme="minorHAnsi" w:cstheme="minorHAnsi"/>
          <w:lang w:val="lt-LT"/>
        </w:rPr>
        <w:t>Tiesioginių išmokų mažinimas</w:t>
      </w:r>
      <w:r>
        <w:rPr>
          <w:rFonts w:asciiTheme="minorHAnsi" w:hAnsiTheme="minorHAnsi" w:cstheme="minorHAnsi"/>
          <w:lang w:val="lt-LT"/>
        </w:rPr>
        <w:t xml:space="preserve"> ir </w:t>
      </w:r>
      <w:r w:rsidRPr="007D015A">
        <w:rPr>
          <w:rFonts w:asciiTheme="minorHAnsi" w:hAnsiTheme="minorHAnsi" w:cstheme="minorHAnsi"/>
          <w:lang w:val="lt-LT"/>
        </w:rPr>
        <w:t>ribojimas, aktyvaus ūkininko apibrėžimo taikymas, galima</w:t>
      </w:r>
      <w:r w:rsidR="005C7273">
        <w:rPr>
          <w:rFonts w:asciiTheme="minorHAnsi" w:hAnsiTheme="minorHAnsi" w:cstheme="minorHAnsi"/>
          <w:lang w:val="lt-LT"/>
        </w:rPr>
        <w:t>i</w:t>
      </w:r>
      <w:r w:rsidRPr="007D015A">
        <w:rPr>
          <w:rFonts w:asciiTheme="minorHAnsi" w:hAnsiTheme="minorHAnsi" w:cstheme="minorHAnsi"/>
          <w:lang w:val="lt-LT"/>
        </w:rPr>
        <w:t xml:space="preserve"> ir perskirstymo išmokos </w:t>
      </w:r>
      <w:r w:rsidR="005C7273">
        <w:rPr>
          <w:rFonts w:asciiTheme="minorHAnsi" w:hAnsiTheme="minorHAnsi" w:cstheme="minorHAnsi"/>
          <w:lang w:val="lt-LT"/>
        </w:rPr>
        <w:t xml:space="preserve">privalomas </w:t>
      </w:r>
      <w:r w:rsidRPr="007D015A">
        <w:rPr>
          <w:rFonts w:asciiTheme="minorHAnsi" w:hAnsiTheme="minorHAnsi" w:cstheme="minorHAnsi"/>
          <w:lang w:val="lt-LT"/>
        </w:rPr>
        <w:t>taikymas, išlaikant lanksčias šių išmokų nustatymo sąlygas.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BC55" w14:textId="7777777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576438DF"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F94CFF">
      <w:rPr>
        <w:rFonts w:eastAsia="Arial Unicode MS"/>
        <w:i/>
        <w:iCs/>
        <w:color w:val="000000"/>
        <w:u w:color="000000"/>
        <w:bdr w:val="nil"/>
      </w:rPr>
      <w:t>4</w:t>
    </w:r>
    <w:r w:rsidR="005D6FD4">
      <w:rPr>
        <w:rFonts w:eastAsia="Arial Unicode MS"/>
        <w:i/>
        <w:iCs/>
        <w:color w:val="000000"/>
        <w:u w:color="000000"/>
        <w:bdr w:val="nil"/>
      </w:rPr>
      <w:t>-</w:t>
    </w:r>
    <w:r w:rsidR="00F94CFF">
      <w:rPr>
        <w:rFonts w:eastAsia="Arial Unicode MS"/>
        <w:i/>
        <w:iCs/>
        <w:color w:val="000000"/>
        <w:u w:color="000000"/>
        <w:bdr w:val="nil"/>
      </w:rPr>
      <w:t>09</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A46CEE"/>
    <w:multiLevelType w:val="hybridMultilevel"/>
    <w:tmpl w:val="B7188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0"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176487F"/>
    <w:multiLevelType w:val="hybridMultilevel"/>
    <w:tmpl w:val="DA24371C"/>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3" w15:restartNumberingAfterBreak="0">
    <w:nsid w:val="38555742"/>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4B215A0"/>
    <w:multiLevelType w:val="hybridMultilevel"/>
    <w:tmpl w:val="8CA6478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0"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5E01E3D"/>
    <w:multiLevelType w:val="hybridMultilevel"/>
    <w:tmpl w:val="ABCEA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19F3DE4"/>
    <w:multiLevelType w:val="hybridMultilevel"/>
    <w:tmpl w:val="3B06A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5" w15:restartNumberingAfterBreak="0">
    <w:nsid w:val="76264E4B"/>
    <w:multiLevelType w:val="hybridMultilevel"/>
    <w:tmpl w:val="CC00B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7"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28"/>
  </w:num>
  <w:num w:numId="5">
    <w:abstractNumId w:val="16"/>
  </w:num>
  <w:num w:numId="6">
    <w:abstractNumId w:val="18"/>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7"/>
  </w:num>
  <w:num w:numId="11">
    <w:abstractNumId w:val="20"/>
  </w:num>
  <w:num w:numId="12">
    <w:abstractNumId w:val="12"/>
  </w:num>
  <w:num w:numId="13">
    <w:abstractNumId w:val="23"/>
  </w:num>
  <w:num w:numId="14">
    <w:abstractNumId w:val="7"/>
  </w:num>
  <w:num w:numId="15">
    <w:abstractNumId w:val="6"/>
  </w:num>
  <w:num w:numId="16">
    <w:abstractNumId w:val="0"/>
  </w:num>
  <w:num w:numId="17">
    <w:abstractNumId w:val="15"/>
  </w:num>
  <w:num w:numId="18">
    <w:abstractNumId w:val="9"/>
  </w:num>
  <w:num w:numId="19">
    <w:abstractNumId w:val="19"/>
  </w:num>
  <w:num w:numId="20">
    <w:abstractNumId w:val="26"/>
  </w:num>
  <w:num w:numId="21">
    <w:abstractNumId w:val="24"/>
  </w:num>
  <w:num w:numId="22">
    <w:abstractNumId w:val="13"/>
  </w:num>
  <w:num w:numId="23">
    <w:abstractNumId w:val="17"/>
  </w:num>
  <w:num w:numId="24">
    <w:abstractNumId w:val="3"/>
  </w:num>
  <w:num w:numId="25">
    <w:abstractNumId w:val="11"/>
  </w:num>
  <w:num w:numId="26">
    <w:abstractNumId w:val="22"/>
  </w:num>
  <w:num w:numId="27">
    <w:abstractNumId w:val="21"/>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1C5"/>
    <w:rsid w:val="0000689A"/>
    <w:rsid w:val="00006AF9"/>
    <w:rsid w:val="00007673"/>
    <w:rsid w:val="00010892"/>
    <w:rsid w:val="00010E6E"/>
    <w:rsid w:val="0001141E"/>
    <w:rsid w:val="000159F7"/>
    <w:rsid w:val="00016197"/>
    <w:rsid w:val="000164C6"/>
    <w:rsid w:val="0002243C"/>
    <w:rsid w:val="000225C9"/>
    <w:rsid w:val="00024BB6"/>
    <w:rsid w:val="00025A1E"/>
    <w:rsid w:val="00030C45"/>
    <w:rsid w:val="00036A41"/>
    <w:rsid w:val="00042913"/>
    <w:rsid w:val="00044866"/>
    <w:rsid w:val="000454F0"/>
    <w:rsid w:val="0004746E"/>
    <w:rsid w:val="000503B8"/>
    <w:rsid w:val="00051B2F"/>
    <w:rsid w:val="00057B92"/>
    <w:rsid w:val="00061754"/>
    <w:rsid w:val="00065F77"/>
    <w:rsid w:val="00071D16"/>
    <w:rsid w:val="00076701"/>
    <w:rsid w:val="00077114"/>
    <w:rsid w:val="00087D3E"/>
    <w:rsid w:val="000901DF"/>
    <w:rsid w:val="00090C8F"/>
    <w:rsid w:val="00093F21"/>
    <w:rsid w:val="000A0005"/>
    <w:rsid w:val="000A094B"/>
    <w:rsid w:val="000A2DBF"/>
    <w:rsid w:val="000A63BA"/>
    <w:rsid w:val="000B0394"/>
    <w:rsid w:val="000B2394"/>
    <w:rsid w:val="000B4F0B"/>
    <w:rsid w:val="000C2DF3"/>
    <w:rsid w:val="000D4346"/>
    <w:rsid w:val="000D5629"/>
    <w:rsid w:val="000D612E"/>
    <w:rsid w:val="000E13F3"/>
    <w:rsid w:val="000E1A27"/>
    <w:rsid w:val="000E3B63"/>
    <w:rsid w:val="000E5799"/>
    <w:rsid w:val="000F735A"/>
    <w:rsid w:val="000F7962"/>
    <w:rsid w:val="00101370"/>
    <w:rsid w:val="0010428F"/>
    <w:rsid w:val="0010560A"/>
    <w:rsid w:val="00114744"/>
    <w:rsid w:val="0011583B"/>
    <w:rsid w:val="001236B7"/>
    <w:rsid w:val="001264C5"/>
    <w:rsid w:val="00126704"/>
    <w:rsid w:val="00136AD2"/>
    <w:rsid w:val="00137548"/>
    <w:rsid w:val="001444D2"/>
    <w:rsid w:val="001444F2"/>
    <w:rsid w:val="00147E7C"/>
    <w:rsid w:val="001528CE"/>
    <w:rsid w:val="00154F04"/>
    <w:rsid w:val="0015590F"/>
    <w:rsid w:val="00161A36"/>
    <w:rsid w:val="00163871"/>
    <w:rsid w:val="00166666"/>
    <w:rsid w:val="00170A2D"/>
    <w:rsid w:val="00181AEF"/>
    <w:rsid w:val="001872ED"/>
    <w:rsid w:val="00191A7B"/>
    <w:rsid w:val="00192034"/>
    <w:rsid w:val="00193ADD"/>
    <w:rsid w:val="00194792"/>
    <w:rsid w:val="00195CB2"/>
    <w:rsid w:val="001A6692"/>
    <w:rsid w:val="001A6C15"/>
    <w:rsid w:val="001B0555"/>
    <w:rsid w:val="001B0F4F"/>
    <w:rsid w:val="001B7C3D"/>
    <w:rsid w:val="001B7F17"/>
    <w:rsid w:val="001C596E"/>
    <w:rsid w:val="001C78FA"/>
    <w:rsid w:val="001D07F7"/>
    <w:rsid w:val="001D0844"/>
    <w:rsid w:val="001D4D2A"/>
    <w:rsid w:val="001D6C0E"/>
    <w:rsid w:val="001E0BDB"/>
    <w:rsid w:val="001E1D83"/>
    <w:rsid w:val="001E4F76"/>
    <w:rsid w:val="001E5BEB"/>
    <w:rsid w:val="001E5CC7"/>
    <w:rsid w:val="001F11D4"/>
    <w:rsid w:val="001F7907"/>
    <w:rsid w:val="00202700"/>
    <w:rsid w:val="002039AE"/>
    <w:rsid w:val="00214CB3"/>
    <w:rsid w:val="00215DAC"/>
    <w:rsid w:val="00216E58"/>
    <w:rsid w:val="00216F48"/>
    <w:rsid w:val="002274D5"/>
    <w:rsid w:val="00232EC3"/>
    <w:rsid w:val="00236B5A"/>
    <w:rsid w:val="00236FCE"/>
    <w:rsid w:val="0025527E"/>
    <w:rsid w:val="002572E5"/>
    <w:rsid w:val="00260FDF"/>
    <w:rsid w:val="00266170"/>
    <w:rsid w:val="00267E18"/>
    <w:rsid w:val="002742B8"/>
    <w:rsid w:val="00280225"/>
    <w:rsid w:val="00280D90"/>
    <w:rsid w:val="00281562"/>
    <w:rsid w:val="00281E73"/>
    <w:rsid w:val="00282533"/>
    <w:rsid w:val="00294F4D"/>
    <w:rsid w:val="002A7F12"/>
    <w:rsid w:val="002B12DF"/>
    <w:rsid w:val="002B2A23"/>
    <w:rsid w:val="002B4729"/>
    <w:rsid w:val="002B47A9"/>
    <w:rsid w:val="002C06EB"/>
    <w:rsid w:val="002C6259"/>
    <w:rsid w:val="002D03B5"/>
    <w:rsid w:val="002D1510"/>
    <w:rsid w:val="002D1819"/>
    <w:rsid w:val="002E3EE3"/>
    <w:rsid w:val="002E78D6"/>
    <w:rsid w:val="002F1E8C"/>
    <w:rsid w:val="002F6811"/>
    <w:rsid w:val="00304C9B"/>
    <w:rsid w:val="00310897"/>
    <w:rsid w:val="003144AE"/>
    <w:rsid w:val="00325ACE"/>
    <w:rsid w:val="00327744"/>
    <w:rsid w:val="003306B2"/>
    <w:rsid w:val="00333DA1"/>
    <w:rsid w:val="00337EC5"/>
    <w:rsid w:val="003413FE"/>
    <w:rsid w:val="00343587"/>
    <w:rsid w:val="00345667"/>
    <w:rsid w:val="003462DF"/>
    <w:rsid w:val="00347A60"/>
    <w:rsid w:val="00351A6A"/>
    <w:rsid w:val="00353B20"/>
    <w:rsid w:val="00360F41"/>
    <w:rsid w:val="0036221A"/>
    <w:rsid w:val="00365D10"/>
    <w:rsid w:val="003676A9"/>
    <w:rsid w:val="003701AD"/>
    <w:rsid w:val="00373A7A"/>
    <w:rsid w:val="0038245B"/>
    <w:rsid w:val="00386BB3"/>
    <w:rsid w:val="00392F30"/>
    <w:rsid w:val="003A476B"/>
    <w:rsid w:val="003A5C9F"/>
    <w:rsid w:val="003A5CAE"/>
    <w:rsid w:val="003B735C"/>
    <w:rsid w:val="003B7877"/>
    <w:rsid w:val="003C5C99"/>
    <w:rsid w:val="003D7045"/>
    <w:rsid w:val="003E06E2"/>
    <w:rsid w:val="003E2A52"/>
    <w:rsid w:val="003E2E04"/>
    <w:rsid w:val="003E499C"/>
    <w:rsid w:val="003E7FCE"/>
    <w:rsid w:val="003F4F81"/>
    <w:rsid w:val="003F7142"/>
    <w:rsid w:val="003F7F01"/>
    <w:rsid w:val="0040026E"/>
    <w:rsid w:val="00400BB3"/>
    <w:rsid w:val="00421EE2"/>
    <w:rsid w:val="0042282E"/>
    <w:rsid w:val="00424C39"/>
    <w:rsid w:val="00427332"/>
    <w:rsid w:val="004401CE"/>
    <w:rsid w:val="00442C36"/>
    <w:rsid w:val="0044406C"/>
    <w:rsid w:val="00450C20"/>
    <w:rsid w:val="0045208C"/>
    <w:rsid w:val="00452E5A"/>
    <w:rsid w:val="00455F00"/>
    <w:rsid w:val="00457F83"/>
    <w:rsid w:val="0046164B"/>
    <w:rsid w:val="00463D70"/>
    <w:rsid w:val="004668BB"/>
    <w:rsid w:val="004669B6"/>
    <w:rsid w:val="0047109F"/>
    <w:rsid w:val="004754FE"/>
    <w:rsid w:val="00482113"/>
    <w:rsid w:val="004821A0"/>
    <w:rsid w:val="00482F90"/>
    <w:rsid w:val="00492BDE"/>
    <w:rsid w:val="004940B6"/>
    <w:rsid w:val="004A00DC"/>
    <w:rsid w:val="004A5EC2"/>
    <w:rsid w:val="004A7CD9"/>
    <w:rsid w:val="004B4CBD"/>
    <w:rsid w:val="004B7725"/>
    <w:rsid w:val="004C0C5C"/>
    <w:rsid w:val="004C1D90"/>
    <w:rsid w:val="004C36AD"/>
    <w:rsid w:val="004C4B00"/>
    <w:rsid w:val="004C58BB"/>
    <w:rsid w:val="004C6B4A"/>
    <w:rsid w:val="004C74F8"/>
    <w:rsid w:val="004D1BD6"/>
    <w:rsid w:val="004D1E14"/>
    <w:rsid w:val="004D2D98"/>
    <w:rsid w:val="004D582F"/>
    <w:rsid w:val="004D5BCE"/>
    <w:rsid w:val="004D7EBE"/>
    <w:rsid w:val="004E199E"/>
    <w:rsid w:val="004E44C4"/>
    <w:rsid w:val="004E65DC"/>
    <w:rsid w:val="004F033D"/>
    <w:rsid w:val="004F546A"/>
    <w:rsid w:val="004F70E5"/>
    <w:rsid w:val="005001CD"/>
    <w:rsid w:val="005008FC"/>
    <w:rsid w:val="00500AB6"/>
    <w:rsid w:val="00502ADC"/>
    <w:rsid w:val="00504910"/>
    <w:rsid w:val="00505D0D"/>
    <w:rsid w:val="00505E84"/>
    <w:rsid w:val="00507B15"/>
    <w:rsid w:val="00510DCF"/>
    <w:rsid w:val="0051123A"/>
    <w:rsid w:val="00512B57"/>
    <w:rsid w:val="00521BBF"/>
    <w:rsid w:val="005262AA"/>
    <w:rsid w:val="005362BF"/>
    <w:rsid w:val="00542F85"/>
    <w:rsid w:val="00543A7D"/>
    <w:rsid w:val="00551CD8"/>
    <w:rsid w:val="00552936"/>
    <w:rsid w:val="005538CA"/>
    <w:rsid w:val="00555FD6"/>
    <w:rsid w:val="0056579F"/>
    <w:rsid w:val="00567817"/>
    <w:rsid w:val="00572640"/>
    <w:rsid w:val="00572F78"/>
    <w:rsid w:val="00576B82"/>
    <w:rsid w:val="00577205"/>
    <w:rsid w:val="00581D4E"/>
    <w:rsid w:val="00585872"/>
    <w:rsid w:val="00590F2F"/>
    <w:rsid w:val="005A0AF4"/>
    <w:rsid w:val="005A1708"/>
    <w:rsid w:val="005A4628"/>
    <w:rsid w:val="005B39AC"/>
    <w:rsid w:val="005B3B68"/>
    <w:rsid w:val="005B4B3C"/>
    <w:rsid w:val="005B4F55"/>
    <w:rsid w:val="005C3677"/>
    <w:rsid w:val="005C4AF8"/>
    <w:rsid w:val="005C7273"/>
    <w:rsid w:val="005D2B79"/>
    <w:rsid w:val="005D6A41"/>
    <w:rsid w:val="005D6FD4"/>
    <w:rsid w:val="005E1AE3"/>
    <w:rsid w:val="005E5FC3"/>
    <w:rsid w:val="005E75FD"/>
    <w:rsid w:val="005F0FAD"/>
    <w:rsid w:val="005F11FD"/>
    <w:rsid w:val="005F1488"/>
    <w:rsid w:val="005F392B"/>
    <w:rsid w:val="0060044F"/>
    <w:rsid w:val="00602084"/>
    <w:rsid w:val="00605AA7"/>
    <w:rsid w:val="00612078"/>
    <w:rsid w:val="00616381"/>
    <w:rsid w:val="0062611F"/>
    <w:rsid w:val="00630412"/>
    <w:rsid w:val="006316EA"/>
    <w:rsid w:val="00634239"/>
    <w:rsid w:val="00635585"/>
    <w:rsid w:val="00653435"/>
    <w:rsid w:val="00655463"/>
    <w:rsid w:val="006569A9"/>
    <w:rsid w:val="00662744"/>
    <w:rsid w:val="006655A3"/>
    <w:rsid w:val="0066789E"/>
    <w:rsid w:val="0067117C"/>
    <w:rsid w:val="006743CB"/>
    <w:rsid w:val="006852C2"/>
    <w:rsid w:val="006868FD"/>
    <w:rsid w:val="00690EF7"/>
    <w:rsid w:val="00691F85"/>
    <w:rsid w:val="006A1B39"/>
    <w:rsid w:val="006A49E2"/>
    <w:rsid w:val="006C1E0C"/>
    <w:rsid w:val="006C47C8"/>
    <w:rsid w:val="006D0C34"/>
    <w:rsid w:val="006D1C8C"/>
    <w:rsid w:val="006D5593"/>
    <w:rsid w:val="006E0306"/>
    <w:rsid w:val="006E3E09"/>
    <w:rsid w:val="006E580F"/>
    <w:rsid w:val="006F569E"/>
    <w:rsid w:val="0070116E"/>
    <w:rsid w:val="007040BB"/>
    <w:rsid w:val="007046E6"/>
    <w:rsid w:val="00706F4A"/>
    <w:rsid w:val="007141E3"/>
    <w:rsid w:val="00715FB3"/>
    <w:rsid w:val="007173A1"/>
    <w:rsid w:val="00720D88"/>
    <w:rsid w:val="007265E2"/>
    <w:rsid w:val="00735072"/>
    <w:rsid w:val="00735695"/>
    <w:rsid w:val="00742B1C"/>
    <w:rsid w:val="00744D89"/>
    <w:rsid w:val="00746534"/>
    <w:rsid w:val="00747474"/>
    <w:rsid w:val="00751B20"/>
    <w:rsid w:val="00757D1B"/>
    <w:rsid w:val="0076467E"/>
    <w:rsid w:val="007721E1"/>
    <w:rsid w:val="0077282F"/>
    <w:rsid w:val="00774419"/>
    <w:rsid w:val="00775E6E"/>
    <w:rsid w:val="007842AB"/>
    <w:rsid w:val="007934A9"/>
    <w:rsid w:val="007939C6"/>
    <w:rsid w:val="007964E9"/>
    <w:rsid w:val="007A087C"/>
    <w:rsid w:val="007A5A21"/>
    <w:rsid w:val="007B12C3"/>
    <w:rsid w:val="007B4979"/>
    <w:rsid w:val="007B4C57"/>
    <w:rsid w:val="007B64F2"/>
    <w:rsid w:val="007B726C"/>
    <w:rsid w:val="007B7735"/>
    <w:rsid w:val="007C2218"/>
    <w:rsid w:val="007D015A"/>
    <w:rsid w:val="007D2630"/>
    <w:rsid w:val="007D2DCE"/>
    <w:rsid w:val="007D4906"/>
    <w:rsid w:val="007D57DD"/>
    <w:rsid w:val="007E2E8D"/>
    <w:rsid w:val="007F07EE"/>
    <w:rsid w:val="007F111D"/>
    <w:rsid w:val="007F27A6"/>
    <w:rsid w:val="00820C3A"/>
    <w:rsid w:val="00820D3C"/>
    <w:rsid w:val="0082204C"/>
    <w:rsid w:val="0082481F"/>
    <w:rsid w:val="0082498A"/>
    <w:rsid w:val="008303BF"/>
    <w:rsid w:val="00831133"/>
    <w:rsid w:val="008335EE"/>
    <w:rsid w:val="00834F12"/>
    <w:rsid w:val="00835988"/>
    <w:rsid w:val="00836E99"/>
    <w:rsid w:val="0084493D"/>
    <w:rsid w:val="00847439"/>
    <w:rsid w:val="00855EDB"/>
    <w:rsid w:val="00857B56"/>
    <w:rsid w:val="00857DE8"/>
    <w:rsid w:val="00861F65"/>
    <w:rsid w:val="008649E8"/>
    <w:rsid w:val="00874A3E"/>
    <w:rsid w:val="00877B8B"/>
    <w:rsid w:val="00884D08"/>
    <w:rsid w:val="00887E9B"/>
    <w:rsid w:val="00892FD4"/>
    <w:rsid w:val="00893A05"/>
    <w:rsid w:val="00893DE4"/>
    <w:rsid w:val="008A0F32"/>
    <w:rsid w:val="008A5687"/>
    <w:rsid w:val="008A6F0C"/>
    <w:rsid w:val="008B1086"/>
    <w:rsid w:val="008B1B17"/>
    <w:rsid w:val="008B3631"/>
    <w:rsid w:val="008B3B02"/>
    <w:rsid w:val="008C3D42"/>
    <w:rsid w:val="008D47D1"/>
    <w:rsid w:val="008E2BCD"/>
    <w:rsid w:val="008E4619"/>
    <w:rsid w:val="008F282A"/>
    <w:rsid w:val="008F3F81"/>
    <w:rsid w:val="008F4844"/>
    <w:rsid w:val="00903B66"/>
    <w:rsid w:val="00904FA9"/>
    <w:rsid w:val="00906FC1"/>
    <w:rsid w:val="00915033"/>
    <w:rsid w:val="00915597"/>
    <w:rsid w:val="00922988"/>
    <w:rsid w:val="009372F3"/>
    <w:rsid w:val="00943780"/>
    <w:rsid w:val="00943D9D"/>
    <w:rsid w:val="00945DC5"/>
    <w:rsid w:val="00951046"/>
    <w:rsid w:val="00951BC7"/>
    <w:rsid w:val="009525EE"/>
    <w:rsid w:val="00954006"/>
    <w:rsid w:val="00954E91"/>
    <w:rsid w:val="00955457"/>
    <w:rsid w:val="00956682"/>
    <w:rsid w:val="009572D7"/>
    <w:rsid w:val="00961F50"/>
    <w:rsid w:val="0096696D"/>
    <w:rsid w:val="009677A6"/>
    <w:rsid w:val="00975669"/>
    <w:rsid w:val="00991D5B"/>
    <w:rsid w:val="009935E4"/>
    <w:rsid w:val="009B6D5B"/>
    <w:rsid w:val="009B6FB7"/>
    <w:rsid w:val="009C043E"/>
    <w:rsid w:val="009C1744"/>
    <w:rsid w:val="009C3193"/>
    <w:rsid w:val="009C52E9"/>
    <w:rsid w:val="009D1811"/>
    <w:rsid w:val="009D5971"/>
    <w:rsid w:val="009E6E23"/>
    <w:rsid w:val="009E7332"/>
    <w:rsid w:val="009E7CEF"/>
    <w:rsid w:val="009F26D6"/>
    <w:rsid w:val="00A00C91"/>
    <w:rsid w:val="00A010B0"/>
    <w:rsid w:val="00A160C2"/>
    <w:rsid w:val="00A2149E"/>
    <w:rsid w:val="00A24A6B"/>
    <w:rsid w:val="00A24B83"/>
    <w:rsid w:val="00A34F9D"/>
    <w:rsid w:val="00A3698B"/>
    <w:rsid w:val="00A40ACC"/>
    <w:rsid w:val="00A40F1D"/>
    <w:rsid w:val="00A415E5"/>
    <w:rsid w:val="00A43744"/>
    <w:rsid w:val="00A444DD"/>
    <w:rsid w:val="00A46389"/>
    <w:rsid w:val="00A57BD7"/>
    <w:rsid w:val="00A57C45"/>
    <w:rsid w:val="00A6317E"/>
    <w:rsid w:val="00A637A1"/>
    <w:rsid w:val="00A67A58"/>
    <w:rsid w:val="00A71A33"/>
    <w:rsid w:val="00A731C5"/>
    <w:rsid w:val="00A83A3B"/>
    <w:rsid w:val="00A8665F"/>
    <w:rsid w:val="00A90504"/>
    <w:rsid w:val="00A907C2"/>
    <w:rsid w:val="00A91C43"/>
    <w:rsid w:val="00A948A3"/>
    <w:rsid w:val="00A95969"/>
    <w:rsid w:val="00AA31E0"/>
    <w:rsid w:val="00AA6D96"/>
    <w:rsid w:val="00AB4274"/>
    <w:rsid w:val="00AC6CC3"/>
    <w:rsid w:val="00AD7CCD"/>
    <w:rsid w:val="00AE220C"/>
    <w:rsid w:val="00AE7138"/>
    <w:rsid w:val="00AF03FF"/>
    <w:rsid w:val="00AF586F"/>
    <w:rsid w:val="00B04647"/>
    <w:rsid w:val="00B049CB"/>
    <w:rsid w:val="00B10A0D"/>
    <w:rsid w:val="00B1123F"/>
    <w:rsid w:val="00B17374"/>
    <w:rsid w:val="00B17D66"/>
    <w:rsid w:val="00B23FEA"/>
    <w:rsid w:val="00B35A43"/>
    <w:rsid w:val="00B370E0"/>
    <w:rsid w:val="00B37775"/>
    <w:rsid w:val="00B45249"/>
    <w:rsid w:val="00B455AC"/>
    <w:rsid w:val="00B54068"/>
    <w:rsid w:val="00B613B3"/>
    <w:rsid w:val="00B629FB"/>
    <w:rsid w:val="00B658FF"/>
    <w:rsid w:val="00B67148"/>
    <w:rsid w:val="00B70E33"/>
    <w:rsid w:val="00B711E9"/>
    <w:rsid w:val="00B77A12"/>
    <w:rsid w:val="00B83B3A"/>
    <w:rsid w:val="00B900BB"/>
    <w:rsid w:val="00BA45EC"/>
    <w:rsid w:val="00BA6165"/>
    <w:rsid w:val="00BA7682"/>
    <w:rsid w:val="00BB2175"/>
    <w:rsid w:val="00BB3CC5"/>
    <w:rsid w:val="00BC272D"/>
    <w:rsid w:val="00BC51DE"/>
    <w:rsid w:val="00BC782F"/>
    <w:rsid w:val="00BD413C"/>
    <w:rsid w:val="00BD4D59"/>
    <w:rsid w:val="00BE3B39"/>
    <w:rsid w:val="00BF04ED"/>
    <w:rsid w:val="00BF693A"/>
    <w:rsid w:val="00BF7A32"/>
    <w:rsid w:val="00C0045E"/>
    <w:rsid w:val="00C02835"/>
    <w:rsid w:val="00C0340C"/>
    <w:rsid w:val="00C05A9C"/>
    <w:rsid w:val="00C13238"/>
    <w:rsid w:val="00C13C37"/>
    <w:rsid w:val="00C21E84"/>
    <w:rsid w:val="00C2485D"/>
    <w:rsid w:val="00C26086"/>
    <w:rsid w:val="00C26F8F"/>
    <w:rsid w:val="00C27B38"/>
    <w:rsid w:val="00C332E8"/>
    <w:rsid w:val="00C360CE"/>
    <w:rsid w:val="00C4322F"/>
    <w:rsid w:val="00C479F9"/>
    <w:rsid w:val="00C51632"/>
    <w:rsid w:val="00C64676"/>
    <w:rsid w:val="00C67395"/>
    <w:rsid w:val="00C71E95"/>
    <w:rsid w:val="00C72F91"/>
    <w:rsid w:val="00C76268"/>
    <w:rsid w:val="00C822E5"/>
    <w:rsid w:val="00C86C42"/>
    <w:rsid w:val="00C90180"/>
    <w:rsid w:val="00C920AF"/>
    <w:rsid w:val="00C94B30"/>
    <w:rsid w:val="00CA23F1"/>
    <w:rsid w:val="00CA62DD"/>
    <w:rsid w:val="00CA7F5E"/>
    <w:rsid w:val="00CB4D87"/>
    <w:rsid w:val="00CB592A"/>
    <w:rsid w:val="00CB640F"/>
    <w:rsid w:val="00CC1126"/>
    <w:rsid w:val="00CC5C12"/>
    <w:rsid w:val="00CC66E9"/>
    <w:rsid w:val="00CD2872"/>
    <w:rsid w:val="00CD4925"/>
    <w:rsid w:val="00CD7DB3"/>
    <w:rsid w:val="00CE0360"/>
    <w:rsid w:val="00CF5D8D"/>
    <w:rsid w:val="00CF6336"/>
    <w:rsid w:val="00CF64C2"/>
    <w:rsid w:val="00CF6663"/>
    <w:rsid w:val="00CF78A3"/>
    <w:rsid w:val="00D002FB"/>
    <w:rsid w:val="00D00FEA"/>
    <w:rsid w:val="00D01D76"/>
    <w:rsid w:val="00D05704"/>
    <w:rsid w:val="00D111FC"/>
    <w:rsid w:val="00D13E71"/>
    <w:rsid w:val="00D148E0"/>
    <w:rsid w:val="00D315BA"/>
    <w:rsid w:val="00D32195"/>
    <w:rsid w:val="00D34105"/>
    <w:rsid w:val="00D359D8"/>
    <w:rsid w:val="00D45300"/>
    <w:rsid w:val="00D51A0A"/>
    <w:rsid w:val="00D57DA0"/>
    <w:rsid w:val="00D57DD5"/>
    <w:rsid w:val="00D648AD"/>
    <w:rsid w:val="00D70C3F"/>
    <w:rsid w:val="00D72B5F"/>
    <w:rsid w:val="00D7470C"/>
    <w:rsid w:val="00D7548F"/>
    <w:rsid w:val="00D82DFA"/>
    <w:rsid w:val="00D9136A"/>
    <w:rsid w:val="00D96625"/>
    <w:rsid w:val="00D96FB2"/>
    <w:rsid w:val="00DA18AB"/>
    <w:rsid w:val="00DA3F35"/>
    <w:rsid w:val="00DA66A9"/>
    <w:rsid w:val="00DB71A8"/>
    <w:rsid w:val="00DC6CB5"/>
    <w:rsid w:val="00DD0468"/>
    <w:rsid w:val="00DD1074"/>
    <w:rsid w:val="00DD1C9C"/>
    <w:rsid w:val="00DD508D"/>
    <w:rsid w:val="00DD7D3F"/>
    <w:rsid w:val="00DE1A4A"/>
    <w:rsid w:val="00DE37CD"/>
    <w:rsid w:val="00DE3BA1"/>
    <w:rsid w:val="00DE65F6"/>
    <w:rsid w:val="00DE6B92"/>
    <w:rsid w:val="00DF575F"/>
    <w:rsid w:val="00DF61BA"/>
    <w:rsid w:val="00DF6FD1"/>
    <w:rsid w:val="00E05369"/>
    <w:rsid w:val="00E076BA"/>
    <w:rsid w:val="00E104E9"/>
    <w:rsid w:val="00E11B60"/>
    <w:rsid w:val="00E152D4"/>
    <w:rsid w:val="00E15529"/>
    <w:rsid w:val="00E15AAD"/>
    <w:rsid w:val="00E24BB4"/>
    <w:rsid w:val="00E267D6"/>
    <w:rsid w:val="00E3354B"/>
    <w:rsid w:val="00E365B5"/>
    <w:rsid w:val="00E422C9"/>
    <w:rsid w:val="00E42FEE"/>
    <w:rsid w:val="00E44695"/>
    <w:rsid w:val="00E44CC9"/>
    <w:rsid w:val="00E46747"/>
    <w:rsid w:val="00E468BF"/>
    <w:rsid w:val="00E5564B"/>
    <w:rsid w:val="00E6312A"/>
    <w:rsid w:val="00E6489B"/>
    <w:rsid w:val="00E662D6"/>
    <w:rsid w:val="00E74F38"/>
    <w:rsid w:val="00E80C43"/>
    <w:rsid w:val="00E86FCF"/>
    <w:rsid w:val="00E87BE2"/>
    <w:rsid w:val="00E9631D"/>
    <w:rsid w:val="00EA5C7A"/>
    <w:rsid w:val="00EB3F43"/>
    <w:rsid w:val="00EB563F"/>
    <w:rsid w:val="00EC406B"/>
    <w:rsid w:val="00EC4A46"/>
    <w:rsid w:val="00EC50E9"/>
    <w:rsid w:val="00ED4101"/>
    <w:rsid w:val="00ED73BC"/>
    <w:rsid w:val="00EE3856"/>
    <w:rsid w:val="00EE41A8"/>
    <w:rsid w:val="00EF215C"/>
    <w:rsid w:val="00EF42DB"/>
    <w:rsid w:val="00EF5B38"/>
    <w:rsid w:val="00F01EA6"/>
    <w:rsid w:val="00F02B6A"/>
    <w:rsid w:val="00F05437"/>
    <w:rsid w:val="00F054AE"/>
    <w:rsid w:val="00F07FC4"/>
    <w:rsid w:val="00F117E0"/>
    <w:rsid w:val="00F12676"/>
    <w:rsid w:val="00F154D2"/>
    <w:rsid w:val="00F16B72"/>
    <w:rsid w:val="00F17336"/>
    <w:rsid w:val="00F2241C"/>
    <w:rsid w:val="00F34BBF"/>
    <w:rsid w:val="00F40DF6"/>
    <w:rsid w:val="00F425CC"/>
    <w:rsid w:val="00F45F77"/>
    <w:rsid w:val="00F5200F"/>
    <w:rsid w:val="00F54DC8"/>
    <w:rsid w:val="00F54F59"/>
    <w:rsid w:val="00F66C8B"/>
    <w:rsid w:val="00F705D4"/>
    <w:rsid w:val="00F73CB9"/>
    <w:rsid w:val="00F74BCF"/>
    <w:rsid w:val="00F8110F"/>
    <w:rsid w:val="00F81E15"/>
    <w:rsid w:val="00F834FA"/>
    <w:rsid w:val="00F904E6"/>
    <w:rsid w:val="00F91E9C"/>
    <w:rsid w:val="00F93F5C"/>
    <w:rsid w:val="00F94CFF"/>
    <w:rsid w:val="00F95DCD"/>
    <w:rsid w:val="00FA0A08"/>
    <w:rsid w:val="00FA1676"/>
    <w:rsid w:val="00FA2D29"/>
    <w:rsid w:val="00FA4A2C"/>
    <w:rsid w:val="00FA5015"/>
    <w:rsid w:val="00FA764F"/>
    <w:rsid w:val="00FB373F"/>
    <w:rsid w:val="00FB49D2"/>
    <w:rsid w:val="00FC0F6B"/>
    <w:rsid w:val="00FC144D"/>
    <w:rsid w:val="00FD2500"/>
    <w:rsid w:val="00FD5E4F"/>
    <w:rsid w:val="00FD68F2"/>
    <w:rsid w:val="00FE0B4A"/>
    <w:rsid w:val="00FE425B"/>
    <w:rsid w:val="00FF052E"/>
    <w:rsid w:val="00FF10E1"/>
    <w:rsid w:val="00FF1547"/>
    <w:rsid w:val="00FF6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E9"/>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12236</Words>
  <Characters>6976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13</cp:revision>
  <cp:lastPrinted>2021-01-14T16:24:00Z</cp:lastPrinted>
  <dcterms:created xsi:type="dcterms:W3CDTF">2021-04-08T15:10:00Z</dcterms:created>
  <dcterms:modified xsi:type="dcterms:W3CDTF">2021-04-09T07:31:00Z</dcterms:modified>
</cp:coreProperties>
</file>