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203E3" w14:textId="4724F4E0" w:rsidR="004E26B6" w:rsidRDefault="004E26B6" w:rsidP="004E26B6">
      <w:pPr>
        <w:widowControl w:val="0"/>
        <w:spacing w:line="360" w:lineRule="auto"/>
        <w:ind w:firstLine="1298"/>
        <w:jc w:val="right"/>
        <w:rPr>
          <w:b/>
          <w:szCs w:val="24"/>
        </w:rPr>
      </w:pPr>
      <w:r>
        <w:rPr>
          <w:b/>
          <w:szCs w:val="24"/>
        </w:rPr>
        <w:t xml:space="preserve">Projektas </w:t>
      </w:r>
    </w:p>
    <w:p w14:paraId="35B4D451" w14:textId="77777777" w:rsidR="004E26B6" w:rsidRDefault="004E26B6">
      <w:pPr>
        <w:jc w:val="center"/>
        <w:rPr>
          <w:b/>
          <w:bCs/>
          <w:caps/>
          <w:szCs w:val="24"/>
        </w:rPr>
      </w:pPr>
    </w:p>
    <w:p w14:paraId="1A3CE797" w14:textId="00CF8F30" w:rsidR="00FE225D" w:rsidRDefault="0043092C">
      <w:pPr>
        <w:jc w:val="center"/>
        <w:rPr>
          <w:b/>
          <w:bCs/>
          <w:caps/>
          <w:szCs w:val="24"/>
        </w:rPr>
      </w:pPr>
      <w:r>
        <w:rPr>
          <w:b/>
          <w:bCs/>
          <w:caps/>
          <w:szCs w:val="24"/>
        </w:rPr>
        <w:t>LIETUVOS RESPUBLIKOS</w:t>
      </w:r>
    </w:p>
    <w:p w14:paraId="2D8D47BA" w14:textId="77777777" w:rsidR="00FE225D" w:rsidRDefault="0043092C">
      <w:pPr>
        <w:jc w:val="center"/>
        <w:rPr>
          <w:caps/>
          <w:szCs w:val="24"/>
        </w:rPr>
      </w:pPr>
      <w:r>
        <w:rPr>
          <w:b/>
          <w:caps/>
          <w:szCs w:val="24"/>
        </w:rPr>
        <w:t>NEVYRIAUSYBINIŲ ORGANIZACIJŲ PLĖTROS</w:t>
      </w:r>
    </w:p>
    <w:p w14:paraId="7E0250D8" w14:textId="4F02B1A9" w:rsidR="002645E7" w:rsidRDefault="0043092C">
      <w:pPr>
        <w:jc w:val="center"/>
        <w:rPr>
          <w:b/>
          <w:bCs/>
          <w:szCs w:val="24"/>
        </w:rPr>
      </w:pPr>
      <w:r>
        <w:rPr>
          <w:b/>
          <w:caps/>
          <w:spacing w:val="20"/>
          <w:szCs w:val="24"/>
        </w:rPr>
        <w:t>ĮSTATYM</w:t>
      </w:r>
      <w:r w:rsidR="003224CA">
        <w:rPr>
          <w:b/>
          <w:caps/>
          <w:spacing w:val="20"/>
          <w:szCs w:val="24"/>
        </w:rPr>
        <w:t xml:space="preserve">o </w:t>
      </w:r>
      <w:r w:rsidR="003224CA" w:rsidRPr="003224CA">
        <w:rPr>
          <w:b/>
          <w:bCs/>
          <w:szCs w:val="24"/>
        </w:rPr>
        <w:t>N</w:t>
      </w:r>
      <w:r w:rsidR="000112E6">
        <w:rPr>
          <w:b/>
          <w:bCs/>
          <w:szCs w:val="24"/>
        </w:rPr>
        <w:t>R</w:t>
      </w:r>
      <w:r w:rsidR="003224CA" w:rsidRPr="003224CA">
        <w:rPr>
          <w:b/>
          <w:bCs/>
          <w:szCs w:val="24"/>
        </w:rPr>
        <w:t>. XII-717</w:t>
      </w:r>
      <w:r w:rsidR="000112E6">
        <w:rPr>
          <w:b/>
          <w:bCs/>
          <w:szCs w:val="24"/>
        </w:rPr>
        <w:t xml:space="preserve"> </w:t>
      </w:r>
      <w:r w:rsidR="002645E7">
        <w:rPr>
          <w:b/>
          <w:bCs/>
          <w:szCs w:val="24"/>
        </w:rPr>
        <w:t xml:space="preserve">2, </w:t>
      </w:r>
      <w:r w:rsidR="000112E6">
        <w:rPr>
          <w:b/>
          <w:bCs/>
          <w:szCs w:val="24"/>
        </w:rPr>
        <w:t xml:space="preserve">5, 6, </w:t>
      </w:r>
      <w:r w:rsidR="008B21DC">
        <w:rPr>
          <w:b/>
          <w:bCs/>
          <w:szCs w:val="24"/>
          <w:lang w:val="en-US"/>
        </w:rPr>
        <w:t xml:space="preserve">7, </w:t>
      </w:r>
      <w:r w:rsidR="000112E6">
        <w:rPr>
          <w:b/>
          <w:bCs/>
          <w:szCs w:val="24"/>
        </w:rPr>
        <w:t>8</w:t>
      </w:r>
      <w:r w:rsidR="00D11E9C">
        <w:rPr>
          <w:b/>
          <w:bCs/>
          <w:szCs w:val="24"/>
        </w:rPr>
        <w:t xml:space="preserve"> IR</w:t>
      </w:r>
      <w:r w:rsidR="000112E6">
        <w:rPr>
          <w:b/>
          <w:bCs/>
          <w:szCs w:val="24"/>
        </w:rPr>
        <w:t xml:space="preserve"> 9 STRAIPSNIŲ</w:t>
      </w:r>
      <w:r w:rsidR="003224CA" w:rsidRPr="003224CA">
        <w:rPr>
          <w:b/>
          <w:bCs/>
          <w:szCs w:val="24"/>
        </w:rPr>
        <w:t xml:space="preserve"> </w:t>
      </w:r>
      <w:r w:rsidR="003966CE">
        <w:rPr>
          <w:b/>
          <w:bCs/>
          <w:szCs w:val="24"/>
        </w:rPr>
        <w:t>PA</w:t>
      </w:r>
      <w:r w:rsidR="003224CA" w:rsidRPr="003224CA">
        <w:rPr>
          <w:b/>
          <w:bCs/>
          <w:szCs w:val="24"/>
        </w:rPr>
        <w:t>KEITIMO</w:t>
      </w:r>
    </w:p>
    <w:p w14:paraId="20056312" w14:textId="0EF5C2EA" w:rsidR="00FE225D" w:rsidRDefault="003224CA">
      <w:pPr>
        <w:jc w:val="center"/>
        <w:rPr>
          <w:b/>
          <w:bCs/>
          <w:szCs w:val="24"/>
        </w:rPr>
      </w:pPr>
      <w:r w:rsidRPr="003224CA">
        <w:rPr>
          <w:b/>
          <w:bCs/>
          <w:szCs w:val="24"/>
        </w:rPr>
        <w:t>ĮSTATYMAS</w:t>
      </w:r>
    </w:p>
    <w:p w14:paraId="09B65B5F" w14:textId="77777777" w:rsidR="00FE225D" w:rsidRDefault="00FE225D">
      <w:pPr>
        <w:jc w:val="center"/>
        <w:rPr>
          <w:b/>
          <w:caps/>
          <w:spacing w:val="20"/>
          <w:szCs w:val="24"/>
        </w:rPr>
      </w:pPr>
    </w:p>
    <w:p w14:paraId="33DBF6F9" w14:textId="57093A9C" w:rsidR="00FE225D" w:rsidRPr="004E26B6" w:rsidRDefault="0043092C">
      <w:pPr>
        <w:jc w:val="center"/>
        <w:rPr>
          <w:szCs w:val="24"/>
        </w:rPr>
      </w:pPr>
      <w:r w:rsidRPr="004E26B6">
        <w:rPr>
          <w:szCs w:val="24"/>
        </w:rPr>
        <w:t>20</w:t>
      </w:r>
      <w:r w:rsidR="003224CA" w:rsidRPr="004E26B6">
        <w:rPr>
          <w:szCs w:val="24"/>
          <w:lang w:val="en-US"/>
        </w:rPr>
        <w:t>21</w:t>
      </w:r>
      <w:r w:rsidRPr="004E26B6">
        <w:rPr>
          <w:szCs w:val="24"/>
        </w:rPr>
        <w:t xml:space="preserve"> m. </w:t>
      </w:r>
      <w:r w:rsidR="003224CA" w:rsidRPr="004E26B6">
        <w:rPr>
          <w:szCs w:val="24"/>
        </w:rPr>
        <w:t xml:space="preserve">                     </w:t>
      </w:r>
      <w:r w:rsidRPr="004E26B6">
        <w:rPr>
          <w:szCs w:val="24"/>
        </w:rPr>
        <w:t xml:space="preserve"> d. Nr.</w:t>
      </w:r>
      <w:r w:rsidR="003224CA" w:rsidRPr="004E26B6">
        <w:rPr>
          <w:szCs w:val="24"/>
        </w:rPr>
        <w:t xml:space="preserve">      </w:t>
      </w:r>
    </w:p>
    <w:p w14:paraId="189E6F6C" w14:textId="77777777" w:rsidR="00FE225D" w:rsidRPr="004E26B6" w:rsidRDefault="0043092C">
      <w:pPr>
        <w:jc w:val="center"/>
        <w:rPr>
          <w:szCs w:val="24"/>
        </w:rPr>
      </w:pPr>
      <w:r w:rsidRPr="004E26B6">
        <w:rPr>
          <w:szCs w:val="24"/>
        </w:rPr>
        <w:t>Vilnius</w:t>
      </w:r>
    </w:p>
    <w:p w14:paraId="5E5058D8" w14:textId="77777777" w:rsidR="00FE225D" w:rsidRDefault="00FE225D">
      <w:pPr>
        <w:jc w:val="center"/>
        <w:rPr>
          <w:b/>
          <w:caps/>
          <w:szCs w:val="24"/>
        </w:rPr>
      </w:pPr>
    </w:p>
    <w:p w14:paraId="46EB1AAB" w14:textId="37520663" w:rsidR="00FE225D" w:rsidRDefault="004E26B6">
      <w:pPr>
        <w:spacing w:line="360" w:lineRule="auto"/>
        <w:ind w:firstLine="720"/>
        <w:jc w:val="both"/>
        <w:rPr>
          <w:b/>
          <w:color w:val="000000"/>
          <w:szCs w:val="24"/>
        </w:rPr>
      </w:pPr>
      <w:r>
        <w:rPr>
          <w:b/>
          <w:color w:val="000000"/>
          <w:szCs w:val="24"/>
          <w:lang w:val="en-US"/>
        </w:rPr>
        <w:t xml:space="preserve">1 </w:t>
      </w:r>
      <w:proofErr w:type="spellStart"/>
      <w:r>
        <w:rPr>
          <w:b/>
          <w:color w:val="000000"/>
          <w:szCs w:val="24"/>
          <w:lang w:val="en-US"/>
        </w:rPr>
        <w:t>straipsnis</w:t>
      </w:r>
      <w:proofErr w:type="spellEnd"/>
      <w:r>
        <w:rPr>
          <w:b/>
          <w:color w:val="000000"/>
          <w:szCs w:val="24"/>
          <w:lang w:val="en-US"/>
        </w:rPr>
        <w:t xml:space="preserve">. </w:t>
      </w:r>
      <w:r w:rsidR="0043092C">
        <w:rPr>
          <w:b/>
          <w:color w:val="000000"/>
          <w:szCs w:val="24"/>
        </w:rPr>
        <w:t>2 straipsni</w:t>
      </w:r>
      <w:r>
        <w:rPr>
          <w:b/>
          <w:color w:val="000000"/>
          <w:szCs w:val="24"/>
        </w:rPr>
        <w:t>o pakeitimas</w:t>
      </w:r>
    </w:p>
    <w:p w14:paraId="1FB97D8B" w14:textId="023E1F67" w:rsidR="004E26B6" w:rsidRPr="004E26B6" w:rsidRDefault="004E26B6" w:rsidP="004E26B6">
      <w:pPr>
        <w:pStyle w:val="Sraopastraipa"/>
        <w:numPr>
          <w:ilvl w:val="0"/>
          <w:numId w:val="12"/>
        </w:numPr>
        <w:spacing w:line="360" w:lineRule="auto"/>
        <w:jc w:val="both"/>
        <w:rPr>
          <w:bCs/>
          <w:color w:val="000000"/>
          <w:szCs w:val="24"/>
        </w:rPr>
      </w:pPr>
      <w:r w:rsidRPr="004E26B6">
        <w:rPr>
          <w:bCs/>
          <w:color w:val="000000"/>
          <w:szCs w:val="24"/>
        </w:rPr>
        <w:t>Pakeisti 2 straipsnio 6 dalį ir ją išdėstyti taip:</w:t>
      </w:r>
    </w:p>
    <w:p w14:paraId="3BA9EDA0" w14:textId="0DB59BA3" w:rsidR="004E26B6" w:rsidRDefault="004E26B6">
      <w:pPr>
        <w:spacing w:line="360" w:lineRule="auto"/>
        <w:ind w:firstLine="720"/>
        <w:jc w:val="both"/>
      </w:pPr>
      <w:r>
        <w:rPr>
          <w:color w:val="000000" w:themeColor="text1"/>
        </w:rPr>
        <w:t>„</w:t>
      </w:r>
      <w:r w:rsidR="0043092C" w:rsidRPr="48F540AC">
        <w:rPr>
          <w:color w:val="000000" w:themeColor="text1"/>
        </w:rPr>
        <w:t>6.</w:t>
      </w:r>
      <w:r w:rsidR="0043092C" w:rsidRPr="48F540AC">
        <w:rPr>
          <w:b/>
          <w:bCs/>
          <w:color w:val="000000" w:themeColor="text1"/>
        </w:rPr>
        <w:t xml:space="preserve"> Viešosios naudos nevyriausybinė organizacija</w:t>
      </w:r>
      <w:r w:rsidR="0043092C" w:rsidRPr="48F540AC">
        <w:rPr>
          <w:color w:val="000000" w:themeColor="text1"/>
        </w:rPr>
        <w:t xml:space="preserve"> </w:t>
      </w:r>
      <w:r w:rsidR="0043092C">
        <w:t>– nevyriausybinė organizacija</w:t>
      </w:r>
      <w:r w:rsidR="0043092C" w:rsidRPr="003C2CFA">
        <w:t xml:space="preserve">, </w:t>
      </w:r>
      <w:r w:rsidR="0043092C" w:rsidRPr="00AD4EB3">
        <w:t>kurios veikla teikia naudą ne tik jos dalyviams, bet ir visuomenei</w:t>
      </w:r>
      <w:r w:rsidR="00C87F22">
        <w:t xml:space="preserve"> ir</w:t>
      </w:r>
      <w:r w:rsidR="00DE25AD">
        <w:t xml:space="preserve"> </w:t>
      </w:r>
      <w:r w:rsidR="0013733A">
        <w:t xml:space="preserve">kuri </w:t>
      </w:r>
      <w:r w:rsidR="00DE25AD">
        <w:t xml:space="preserve">pripažinta atitinkančia šio įstatymo </w:t>
      </w:r>
      <w:r w:rsidR="00C02E4D">
        <w:t>8</w:t>
      </w:r>
      <w:r w:rsidR="00DE25AD">
        <w:t xml:space="preserve"> straipsnio </w:t>
      </w:r>
      <w:r w:rsidR="00C02E4D">
        <w:t>2</w:t>
      </w:r>
      <w:r w:rsidR="00DE25AD">
        <w:t xml:space="preserve"> dalyje nustatytus reikalavimus</w:t>
      </w:r>
      <w:r>
        <w:t>.“</w:t>
      </w:r>
    </w:p>
    <w:p w14:paraId="67EF277A" w14:textId="5DECAB48" w:rsidR="004E26B6" w:rsidRPr="004E26B6" w:rsidRDefault="004E26B6" w:rsidP="004E26B6">
      <w:pPr>
        <w:pStyle w:val="Sraopastraipa"/>
        <w:numPr>
          <w:ilvl w:val="0"/>
          <w:numId w:val="12"/>
        </w:numPr>
        <w:spacing w:line="360" w:lineRule="auto"/>
        <w:jc w:val="both"/>
        <w:rPr>
          <w:bCs/>
          <w:color w:val="000000"/>
          <w:szCs w:val="24"/>
        </w:rPr>
      </w:pPr>
      <w:r w:rsidRPr="004E26B6">
        <w:rPr>
          <w:bCs/>
          <w:color w:val="000000"/>
          <w:szCs w:val="24"/>
        </w:rPr>
        <w:t xml:space="preserve">Pakeisti 2 straipsnio </w:t>
      </w:r>
      <w:r>
        <w:rPr>
          <w:bCs/>
          <w:color w:val="000000"/>
          <w:szCs w:val="24"/>
        </w:rPr>
        <w:t>7</w:t>
      </w:r>
      <w:r w:rsidRPr="004E26B6">
        <w:rPr>
          <w:bCs/>
          <w:color w:val="000000"/>
          <w:szCs w:val="24"/>
        </w:rPr>
        <w:t xml:space="preserve"> dalį ir ją išdėstyti taip:</w:t>
      </w:r>
    </w:p>
    <w:p w14:paraId="0D6CED02" w14:textId="504179B2" w:rsidR="00FE225D" w:rsidRPr="004E26B6" w:rsidRDefault="004E26B6" w:rsidP="007B5281">
      <w:pPr>
        <w:spacing w:line="360" w:lineRule="auto"/>
        <w:ind w:firstLine="709"/>
        <w:jc w:val="both"/>
        <w:rPr>
          <w:szCs w:val="24"/>
        </w:rPr>
      </w:pPr>
      <w:r>
        <w:rPr>
          <w:color w:val="000000"/>
          <w:szCs w:val="24"/>
        </w:rPr>
        <w:t>„</w:t>
      </w:r>
      <w:r w:rsidR="0043092C" w:rsidRPr="004E26B6">
        <w:rPr>
          <w:color w:val="000000"/>
          <w:szCs w:val="24"/>
        </w:rPr>
        <w:t>7.</w:t>
      </w:r>
      <w:r w:rsidR="0043092C" w:rsidRPr="004E26B6">
        <w:rPr>
          <w:szCs w:val="24"/>
        </w:rPr>
        <w:t xml:space="preserve"> Kitos šiame įstatyme vartojamos sąvokos suprantamos taip, kaip jos apibrėžtos Lietuvos Respublikos civiliniame kodekse, Lietuvos Respublikos vietos savivaldos įstatyme, Lietuvos Respublikos bendruomeninių organizacijų plėtros įstatyme</w:t>
      </w:r>
      <w:r w:rsidR="00C02E4D" w:rsidRPr="004E26B6">
        <w:rPr>
          <w:szCs w:val="24"/>
        </w:rPr>
        <w:t>, Lietuvos Respublikos mokesčių administravimo įstatyme</w:t>
      </w:r>
      <w:r w:rsidR="0043092C" w:rsidRPr="004E26B6">
        <w:rPr>
          <w:szCs w:val="24"/>
        </w:rPr>
        <w:t>.</w:t>
      </w:r>
      <w:r>
        <w:rPr>
          <w:szCs w:val="24"/>
        </w:rPr>
        <w:t>“</w:t>
      </w:r>
    </w:p>
    <w:p w14:paraId="12EECA69" w14:textId="77777777" w:rsidR="00FE225D" w:rsidRDefault="00FE225D">
      <w:pPr>
        <w:spacing w:line="360" w:lineRule="auto"/>
        <w:ind w:firstLine="720"/>
        <w:jc w:val="both"/>
        <w:rPr>
          <w:color w:val="000000"/>
          <w:szCs w:val="24"/>
        </w:rPr>
      </w:pPr>
    </w:p>
    <w:p w14:paraId="185D5D21" w14:textId="60CBE60B" w:rsidR="00AF6BF9" w:rsidRPr="007B5281" w:rsidRDefault="00D11E9C" w:rsidP="007B5281">
      <w:pPr>
        <w:tabs>
          <w:tab w:val="left" w:pos="709"/>
        </w:tabs>
        <w:spacing w:line="360" w:lineRule="auto"/>
        <w:ind w:firstLine="709"/>
        <w:jc w:val="both"/>
        <w:rPr>
          <w:b/>
          <w:color w:val="000000"/>
          <w:szCs w:val="24"/>
        </w:rPr>
      </w:pPr>
      <w:r>
        <w:rPr>
          <w:b/>
          <w:szCs w:val="24"/>
        </w:rPr>
        <w:t xml:space="preserve">2 </w:t>
      </w:r>
      <w:r w:rsidR="0043092C" w:rsidRPr="007B5281">
        <w:rPr>
          <w:b/>
          <w:szCs w:val="24"/>
        </w:rPr>
        <w:t xml:space="preserve">straipsnis. </w:t>
      </w:r>
      <w:r w:rsidR="00AF6BF9" w:rsidRPr="007B5281">
        <w:rPr>
          <w:b/>
          <w:szCs w:val="24"/>
        </w:rPr>
        <w:t xml:space="preserve">5 </w:t>
      </w:r>
      <w:r w:rsidR="00AF6BF9" w:rsidRPr="007B5281">
        <w:rPr>
          <w:b/>
          <w:color w:val="000000"/>
          <w:szCs w:val="24"/>
        </w:rPr>
        <w:t>straipsnio pakeitimas</w:t>
      </w:r>
    </w:p>
    <w:p w14:paraId="50CA6938" w14:textId="410D2EB9" w:rsidR="00AF6BF9" w:rsidRPr="00AF6BF9" w:rsidRDefault="00AF6BF9" w:rsidP="00AF6BF9">
      <w:pPr>
        <w:pStyle w:val="Sraopastraipa"/>
        <w:spacing w:line="360" w:lineRule="auto"/>
        <w:jc w:val="both"/>
        <w:rPr>
          <w:bCs/>
          <w:color w:val="000000"/>
          <w:szCs w:val="24"/>
        </w:rPr>
      </w:pPr>
      <w:r w:rsidRPr="00AF6BF9">
        <w:rPr>
          <w:bCs/>
          <w:color w:val="000000"/>
          <w:szCs w:val="24"/>
        </w:rPr>
        <w:t xml:space="preserve">Pakeisti </w:t>
      </w:r>
      <w:r>
        <w:rPr>
          <w:bCs/>
          <w:color w:val="000000"/>
          <w:szCs w:val="24"/>
        </w:rPr>
        <w:t>5</w:t>
      </w:r>
      <w:r w:rsidRPr="00AF6BF9">
        <w:rPr>
          <w:bCs/>
          <w:color w:val="000000"/>
          <w:szCs w:val="24"/>
        </w:rPr>
        <w:t xml:space="preserve"> straipsnio </w:t>
      </w:r>
      <w:r>
        <w:rPr>
          <w:bCs/>
          <w:color w:val="000000"/>
          <w:szCs w:val="24"/>
        </w:rPr>
        <w:t>4</w:t>
      </w:r>
      <w:r w:rsidRPr="00AF6BF9">
        <w:rPr>
          <w:bCs/>
          <w:color w:val="000000"/>
          <w:szCs w:val="24"/>
        </w:rPr>
        <w:t xml:space="preserve"> dalį ir ją išdėstyti taip:</w:t>
      </w:r>
    </w:p>
    <w:p w14:paraId="5D0DBB6C" w14:textId="7680A9EF" w:rsidR="00FE225D" w:rsidRDefault="00AF6BF9" w:rsidP="00783E3B">
      <w:pPr>
        <w:tabs>
          <w:tab w:val="left" w:pos="851"/>
        </w:tabs>
        <w:spacing w:line="360" w:lineRule="auto"/>
        <w:ind w:firstLine="720"/>
        <w:jc w:val="both"/>
        <w:rPr>
          <w:szCs w:val="24"/>
        </w:rPr>
      </w:pPr>
      <w:r>
        <w:rPr>
          <w:szCs w:val="24"/>
        </w:rPr>
        <w:t>„</w:t>
      </w:r>
      <w:r w:rsidR="0043092C" w:rsidRPr="003D4E84">
        <w:rPr>
          <w:szCs w:val="24"/>
        </w:rPr>
        <w:t>4. Nevyriausybinių organizacijų tarybos pirmininką ir pirmininko pavaduotoją</w:t>
      </w:r>
      <w:r w:rsidR="00E01F56" w:rsidRPr="003D4E84">
        <w:rPr>
          <w:szCs w:val="24"/>
        </w:rPr>
        <w:t xml:space="preserve"> dvejų </w:t>
      </w:r>
      <w:r w:rsidR="0043092C" w:rsidRPr="003D4E84">
        <w:rPr>
          <w:szCs w:val="24"/>
        </w:rPr>
        <w:t xml:space="preserve">metų kadencijai iš Nevyriausybinių organizacijų tarybos narių visų jos narių balsų dauguma slaptu balsavimu renka Nevyriausybinių organizacijų </w:t>
      </w:r>
      <w:r w:rsidR="0043092C" w:rsidRPr="00BC21E9">
        <w:rPr>
          <w:szCs w:val="24"/>
        </w:rPr>
        <w:t xml:space="preserve">taryba Tarybos nuostatuose nustatyta tvarka. Nevyriausybinių organizacijų tarybos pirmininku </w:t>
      </w:r>
      <w:r w:rsidR="00E01F56" w:rsidRPr="00BC21E9">
        <w:rPr>
          <w:szCs w:val="24"/>
        </w:rPr>
        <w:t>renkamas ne</w:t>
      </w:r>
      <w:r w:rsidR="00E01F56" w:rsidRPr="003D4E84">
        <w:rPr>
          <w:szCs w:val="24"/>
        </w:rPr>
        <w:t xml:space="preserve">vyriausybinių organizacijų atstovas, o pirmininko pavaduotoju </w:t>
      </w:r>
      <w:r w:rsidR="00783E3B">
        <w:rPr>
          <w:szCs w:val="24"/>
        </w:rPr>
        <w:t>–</w:t>
      </w:r>
      <w:r w:rsidR="00386A5A">
        <w:rPr>
          <w:szCs w:val="24"/>
        </w:rPr>
        <w:t xml:space="preserve"> </w:t>
      </w:r>
      <w:r w:rsidR="0043092C" w:rsidRPr="003D4E84">
        <w:rPr>
          <w:szCs w:val="24"/>
        </w:rPr>
        <w:t>valstybės institucijos ar įstaigos atstov</w:t>
      </w:r>
      <w:r w:rsidR="00E01F56" w:rsidRPr="003D4E84">
        <w:rPr>
          <w:szCs w:val="24"/>
        </w:rPr>
        <w:t>as</w:t>
      </w:r>
      <w:r w:rsidR="0043092C" w:rsidRPr="003D4E84">
        <w:rPr>
          <w:szCs w:val="24"/>
        </w:rPr>
        <w:t xml:space="preserve"> arba Lietuvos savivaldybių asociacijos atstov</w:t>
      </w:r>
      <w:r w:rsidR="00E01F56" w:rsidRPr="003D4E84">
        <w:rPr>
          <w:szCs w:val="24"/>
        </w:rPr>
        <w:t>as.</w:t>
      </w:r>
      <w:r>
        <w:rPr>
          <w:szCs w:val="24"/>
        </w:rPr>
        <w:t>“</w:t>
      </w:r>
    </w:p>
    <w:p w14:paraId="33343E9E" w14:textId="77777777" w:rsidR="00AF6BF9" w:rsidRDefault="00AF6BF9" w:rsidP="00AF6BF9">
      <w:pPr>
        <w:tabs>
          <w:tab w:val="left" w:pos="851"/>
        </w:tabs>
        <w:spacing w:line="360" w:lineRule="auto"/>
        <w:ind w:firstLine="720"/>
        <w:jc w:val="both"/>
        <w:rPr>
          <w:szCs w:val="24"/>
        </w:rPr>
      </w:pPr>
    </w:p>
    <w:p w14:paraId="72DC03C2" w14:textId="3D9A4997" w:rsidR="00FE225D" w:rsidRPr="007B5281" w:rsidRDefault="00D11E9C" w:rsidP="007B5281">
      <w:pPr>
        <w:tabs>
          <w:tab w:val="left" w:pos="851"/>
        </w:tabs>
        <w:spacing w:line="360" w:lineRule="auto"/>
        <w:ind w:firstLine="709"/>
        <w:jc w:val="both"/>
        <w:rPr>
          <w:b/>
          <w:szCs w:val="24"/>
        </w:rPr>
      </w:pPr>
      <w:r>
        <w:rPr>
          <w:b/>
          <w:szCs w:val="24"/>
        </w:rPr>
        <w:t xml:space="preserve">3 </w:t>
      </w:r>
      <w:r w:rsidR="00AF6BF9" w:rsidRPr="007B5281">
        <w:rPr>
          <w:b/>
          <w:szCs w:val="24"/>
        </w:rPr>
        <w:t xml:space="preserve">straipsnis. </w:t>
      </w:r>
      <w:r w:rsidR="0043092C" w:rsidRPr="007B5281">
        <w:rPr>
          <w:b/>
          <w:szCs w:val="24"/>
        </w:rPr>
        <w:t>6 straipsni</w:t>
      </w:r>
      <w:r w:rsidR="00AF6BF9" w:rsidRPr="007B5281">
        <w:rPr>
          <w:b/>
          <w:szCs w:val="24"/>
        </w:rPr>
        <w:t>o pakeitimas</w:t>
      </w:r>
    </w:p>
    <w:p w14:paraId="7D357787" w14:textId="1078142E" w:rsidR="00AF6BF9" w:rsidRPr="003F3081" w:rsidRDefault="00AF6BF9" w:rsidP="00386A5A">
      <w:pPr>
        <w:pStyle w:val="Sraopastraipa"/>
        <w:numPr>
          <w:ilvl w:val="0"/>
          <w:numId w:val="15"/>
        </w:numPr>
        <w:spacing w:line="360" w:lineRule="auto"/>
        <w:jc w:val="both"/>
        <w:rPr>
          <w:bCs/>
          <w:color w:val="000000"/>
          <w:szCs w:val="24"/>
        </w:rPr>
      </w:pPr>
      <w:r w:rsidRPr="003F3081">
        <w:rPr>
          <w:bCs/>
          <w:color w:val="000000"/>
          <w:szCs w:val="24"/>
        </w:rPr>
        <w:t>Pakeisti 6 straipsnio 4 dalį ir ją išdėstyti taip:</w:t>
      </w:r>
    </w:p>
    <w:p w14:paraId="212C6C6D" w14:textId="11B96B24" w:rsidR="00FE225D" w:rsidRDefault="00AF6BF9" w:rsidP="00783E3B">
      <w:pPr>
        <w:tabs>
          <w:tab w:val="left" w:pos="851"/>
        </w:tabs>
        <w:spacing w:line="360" w:lineRule="auto"/>
        <w:ind w:firstLine="720"/>
        <w:jc w:val="both"/>
        <w:rPr>
          <w:szCs w:val="24"/>
        </w:rPr>
      </w:pPr>
      <w:r>
        <w:rPr>
          <w:szCs w:val="24"/>
        </w:rPr>
        <w:t xml:space="preserve">„4. </w:t>
      </w:r>
      <w:r w:rsidR="0043092C" w:rsidRPr="003D4E84">
        <w:rPr>
          <w:szCs w:val="24"/>
        </w:rPr>
        <w:t xml:space="preserve">Savivaldybės nevyriausybinių organizacijų tarybos pirmininką ir pirmininko pavaduotoją </w:t>
      </w:r>
      <w:r w:rsidR="003224CA" w:rsidRPr="003D4E84">
        <w:rPr>
          <w:szCs w:val="24"/>
        </w:rPr>
        <w:t xml:space="preserve">dvejų </w:t>
      </w:r>
      <w:r w:rsidR="0043092C" w:rsidRPr="003D4E84">
        <w:rPr>
          <w:szCs w:val="24"/>
        </w:rPr>
        <w:t xml:space="preserve">metų </w:t>
      </w:r>
      <w:r w:rsidR="0043092C" w:rsidRPr="00BC21E9">
        <w:rPr>
          <w:szCs w:val="24"/>
        </w:rPr>
        <w:t>kadencijai iš savivaldybės nevyriausybinių organizacijų tarybos narių visų jos narių balsų dauguma slaptu balsavimu renka savivaldybės nevyriausybinių organizacijų taryba savivaldybės nevyriausybinių organizacijų tarybos nuostatuose nustatyta tvarka. Savivaldybės nevyriausybinių organizacijų tarybos pirmininku</w:t>
      </w:r>
      <w:r w:rsidR="001B70A9" w:rsidRPr="00BC21E9">
        <w:rPr>
          <w:szCs w:val="24"/>
        </w:rPr>
        <w:t xml:space="preserve"> renkamas nevyriausybinių</w:t>
      </w:r>
      <w:r w:rsidR="001B70A9" w:rsidRPr="003D4E84">
        <w:rPr>
          <w:szCs w:val="24"/>
        </w:rPr>
        <w:t xml:space="preserve"> organizacijų atstovas, o pirmininko pavaduotoju </w:t>
      </w:r>
      <w:r w:rsidR="00783E3B">
        <w:rPr>
          <w:szCs w:val="24"/>
        </w:rPr>
        <w:t>–</w:t>
      </w:r>
      <w:r w:rsidR="00386A5A">
        <w:rPr>
          <w:szCs w:val="24"/>
        </w:rPr>
        <w:t xml:space="preserve"> </w:t>
      </w:r>
      <w:r w:rsidR="0043092C" w:rsidRPr="003D4E84">
        <w:rPr>
          <w:szCs w:val="24"/>
        </w:rPr>
        <w:t>savivaldybės institucijos ar įstaigos atstov</w:t>
      </w:r>
      <w:r w:rsidR="001B70A9" w:rsidRPr="003D4E84">
        <w:rPr>
          <w:szCs w:val="24"/>
        </w:rPr>
        <w:t>as.</w:t>
      </w:r>
      <w:r>
        <w:rPr>
          <w:szCs w:val="24"/>
        </w:rPr>
        <w:t>“</w:t>
      </w:r>
    </w:p>
    <w:p w14:paraId="5D253FA9" w14:textId="5B8F9442" w:rsidR="003F3081" w:rsidRDefault="003F3081" w:rsidP="003F3081">
      <w:pPr>
        <w:pStyle w:val="Sraopastraipa"/>
        <w:numPr>
          <w:ilvl w:val="0"/>
          <w:numId w:val="15"/>
        </w:numPr>
        <w:spacing w:line="360" w:lineRule="auto"/>
        <w:jc w:val="both"/>
        <w:rPr>
          <w:bCs/>
          <w:color w:val="000000"/>
          <w:szCs w:val="24"/>
        </w:rPr>
      </w:pPr>
      <w:r w:rsidRPr="003F3081">
        <w:rPr>
          <w:bCs/>
          <w:color w:val="000000"/>
          <w:szCs w:val="24"/>
        </w:rPr>
        <w:lastRenderedPageBreak/>
        <w:t xml:space="preserve">Pakeisti 6 straipsnio </w:t>
      </w:r>
      <w:r>
        <w:rPr>
          <w:bCs/>
          <w:color w:val="000000"/>
          <w:szCs w:val="24"/>
        </w:rPr>
        <w:t>6</w:t>
      </w:r>
      <w:r w:rsidRPr="003F3081">
        <w:rPr>
          <w:bCs/>
          <w:color w:val="000000"/>
          <w:szCs w:val="24"/>
        </w:rPr>
        <w:t xml:space="preserve"> dalį ir ją išdėstyti taip:</w:t>
      </w:r>
    </w:p>
    <w:p w14:paraId="2E37880A" w14:textId="0BF4963D" w:rsidR="00386A5A" w:rsidRDefault="00386A5A" w:rsidP="00D86388">
      <w:pPr>
        <w:spacing w:line="360" w:lineRule="auto"/>
        <w:ind w:firstLine="709"/>
        <w:jc w:val="both"/>
      </w:pPr>
      <w:r w:rsidRPr="00462274">
        <w:rPr>
          <w:bCs/>
          <w:color w:val="000000"/>
          <w:szCs w:val="24"/>
        </w:rPr>
        <w:t xml:space="preserve">„6. </w:t>
      </w:r>
      <w:r w:rsidRPr="00462274">
        <w:rPr>
          <w:color w:val="000000"/>
          <w:szCs w:val="24"/>
          <w:lang w:eastAsia="lt-LT"/>
        </w:rPr>
        <w:t>Savivaldybės, kurios teritorijoje yra iki 100</w:t>
      </w:r>
      <w:r w:rsidR="00D86388" w:rsidRPr="00462274">
        <w:rPr>
          <w:color w:val="000000"/>
          <w:szCs w:val="24"/>
          <w:lang w:eastAsia="lt-LT"/>
        </w:rPr>
        <w:t xml:space="preserve"> </w:t>
      </w:r>
      <w:r w:rsidRPr="00462274">
        <w:rPr>
          <w:color w:val="000000"/>
          <w:szCs w:val="24"/>
          <w:lang w:eastAsia="lt-LT"/>
        </w:rPr>
        <w:t xml:space="preserve">000 gyventojų, tarybos sprendimu </w:t>
      </w:r>
      <w:r w:rsidRPr="00462274">
        <w:rPr>
          <w:lang w:eastAsia="lt-LT"/>
        </w:rPr>
        <w:t>s</w:t>
      </w:r>
      <w:r w:rsidRPr="00462274">
        <w:t>avivaldybės nevyriausybinių organizacijų tarybai gali būti pavesta atlikti ir savivaldybės bendruomeninių</w:t>
      </w:r>
      <w:r w:rsidRPr="00BC21E9">
        <w:t xml:space="preserve"> organizacijų tarybos funkcijas Bendruomeninių orga</w:t>
      </w:r>
      <w:r w:rsidRPr="00386A5A">
        <w:t>nizacijų plėtros įstatymo 8</w:t>
      </w:r>
      <w:r w:rsidR="00D86388">
        <w:t> </w:t>
      </w:r>
      <w:r w:rsidRPr="00386A5A">
        <w:t>straipsnio 6 dalyje nustatyt</w:t>
      </w:r>
      <w:r w:rsidR="00363B92">
        <w:t xml:space="preserve">a </w:t>
      </w:r>
      <w:r w:rsidRPr="00386A5A">
        <w:t>tvarka.“</w:t>
      </w:r>
    </w:p>
    <w:p w14:paraId="51403974" w14:textId="77777777" w:rsidR="00386A5A" w:rsidRPr="00386A5A" w:rsidRDefault="00386A5A" w:rsidP="00386A5A">
      <w:pPr>
        <w:spacing w:line="360" w:lineRule="auto"/>
        <w:jc w:val="both"/>
      </w:pPr>
    </w:p>
    <w:p w14:paraId="1FBEEA01" w14:textId="3D8BE074" w:rsidR="00D76A07" w:rsidRDefault="00D76A07" w:rsidP="00386A5A">
      <w:pPr>
        <w:pStyle w:val="Sraopastraipa"/>
        <w:tabs>
          <w:tab w:val="left" w:pos="851"/>
          <w:tab w:val="left" w:pos="1134"/>
        </w:tabs>
        <w:spacing w:line="360" w:lineRule="auto"/>
        <w:ind w:left="1080" w:hanging="371"/>
        <w:jc w:val="both"/>
        <w:rPr>
          <w:b/>
          <w:color w:val="000000"/>
          <w:szCs w:val="24"/>
        </w:rPr>
      </w:pPr>
      <w:r>
        <w:rPr>
          <w:b/>
          <w:color w:val="000000"/>
          <w:szCs w:val="24"/>
        </w:rPr>
        <w:t xml:space="preserve">4 </w:t>
      </w:r>
      <w:r w:rsidRPr="00D76A07">
        <w:rPr>
          <w:b/>
          <w:color w:val="000000"/>
          <w:szCs w:val="24"/>
        </w:rPr>
        <w:t>straipsnis. 7 straipsnio pakeitimas</w:t>
      </w:r>
    </w:p>
    <w:p w14:paraId="47CA9909" w14:textId="0D49A5D8" w:rsidR="00D76A07" w:rsidRPr="00D76A07" w:rsidRDefault="00A13463" w:rsidP="00D76A07">
      <w:pPr>
        <w:spacing w:line="360" w:lineRule="auto"/>
        <w:ind w:left="720"/>
        <w:jc w:val="both"/>
        <w:rPr>
          <w:bCs/>
          <w:color w:val="000000"/>
          <w:szCs w:val="24"/>
        </w:rPr>
      </w:pPr>
      <w:r>
        <w:rPr>
          <w:bCs/>
          <w:color w:val="000000"/>
          <w:szCs w:val="24"/>
        </w:rPr>
        <w:t xml:space="preserve">1. </w:t>
      </w:r>
      <w:r w:rsidR="00D76A07" w:rsidRPr="00D76A07">
        <w:rPr>
          <w:bCs/>
          <w:color w:val="000000"/>
          <w:szCs w:val="24"/>
        </w:rPr>
        <w:t xml:space="preserve">Pakeisti </w:t>
      </w:r>
      <w:r w:rsidR="00D76A07">
        <w:rPr>
          <w:bCs/>
          <w:color w:val="000000"/>
          <w:szCs w:val="24"/>
        </w:rPr>
        <w:t>7</w:t>
      </w:r>
      <w:r w:rsidR="00D76A07" w:rsidRPr="00D76A07">
        <w:rPr>
          <w:bCs/>
          <w:color w:val="000000"/>
          <w:szCs w:val="24"/>
        </w:rPr>
        <w:t xml:space="preserve"> straipsnio </w:t>
      </w:r>
      <w:r w:rsidR="00D76A07">
        <w:rPr>
          <w:bCs/>
          <w:color w:val="000000"/>
          <w:szCs w:val="24"/>
        </w:rPr>
        <w:t>2</w:t>
      </w:r>
      <w:r w:rsidR="00D76A07" w:rsidRPr="00D76A07">
        <w:rPr>
          <w:bCs/>
          <w:color w:val="000000"/>
          <w:szCs w:val="24"/>
        </w:rPr>
        <w:t xml:space="preserve"> dalį ir ją išdėstyti taip:</w:t>
      </w:r>
    </w:p>
    <w:p w14:paraId="73EDDDB6" w14:textId="240F68A3" w:rsidR="00386A5A" w:rsidRPr="00386A5A" w:rsidRDefault="00386A5A" w:rsidP="00386A5A">
      <w:pPr>
        <w:spacing w:line="360" w:lineRule="auto"/>
        <w:ind w:firstLine="720"/>
        <w:jc w:val="both"/>
        <w:rPr>
          <w:color w:val="000000"/>
          <w:szCs w:val="24"/>
          <w:lang w:eastAsia="en-GB"/>
        </w:rPr>
      </w:pPr>
      <w:r w:rsidRPr="002E7D9C">
        <w:rPr>
          <w:color w:val="000000"/>
        </w:rPr>
        <w:t>„</w:t>
      </w:r>
      <w:r w:rsidRPr="00251DCB">
        <w:rPr>
          <w:color w:val="000000"/>
        </w:rPr>
        <w:t xml:space="preserve">2. </w:t>
      </w:r>
      <w:r w:rsidRPr="00CE5784">
        <w:rPr>
          <w:color w:val="000000"/>
          <w:szCs w:val="24"/>
          <w:lang w:eastAsia="en-GB"/>
        </w:rPr>
        <w:t xml:space="preserve">Nevyriausybinėms organizacijoms </w:t>
      </w:r>
      <w:r w:rsidRPr="00BC21E9">
        <w:rPr>
          <w:color w:val="000000"/>
          <w:szCs w:val="24"/>
          <w:lang w:eastAsia="en-GB"/>
        </w:rPr>
        <w:t xml:space="preserve">finansavimą pagal įgyvendinamas programas ir priemones skiria asignavimų valdytojai. Asignavimų valdytojai, įgyvendinantys socialinės, nevyriausybinių organizacijų plėtros </w:t>
      </w:r>
      <w:r w:rsidR="00363B92">
        <w:rPr>
          <w:color w:val="000000"/>
          <w:szCs w:val="24"/>
          <w:lang w:eastAsia="en-GB"/>
        </w:rPr>
        <w:t xml:space="preserve">arba </w:t>
      </w:r>
      <w:r w:rsidRPr="00BC21E9">
        <w:rPr>
          <w:color w:val="000000"/>
          <w:szCs w:val="24"/>
          <w:lang w:eastAsia="en-GB"/>
        </w:rPr>
        <w:t xml:space="preserve">švietimo politikos srities programas </w:t>
      </w:r>
      <w:r w:rsidR="00A13463" w:rsidRPr="00BC21E9">
        <w:rPr>
          <w:color w:val="000000"/>
          <w:szCs w:val="24"/>
          <w:lang w:eastAsia="en-GB"/>
        </w:rPr>
        <w:t>bei</w:t>
      </w:r>
      <w:r w:rsidRPr="00BC21E9">
        <w:rPr>
          <w:color w:val="000000"/>
          <w:szCs w:val="24"/>
          <w:lang w:eastAsia="en-GB"/>
        </w:rPr>
        <w:t xml:space="preserve"> priemones, gali įgalioti viešąją įstaigą Europos socialinio fondo agentūrą</w:t>
      </w:r>
      <w:r w:rsidRPr="00386A5A">
        <w:rPr>
          <w:color w:val="000000"/>
          <w:szCs w:val="24"/>
          <w:lang w:eastAsia="en-GB"/>
        </w:rPr>
        <w:t xml:space="preserve"> administruoti </w:t>
      </w:r>
      <w:r w:rsidR="00A13463">
        <w:rPr>
          <w:color w:val="000000"/>
          <w:szCs w:val="24"/>
          <w:lang w:eastAsia="en-GB"/>
        </w:rPr>
        <w:t>tas</w:t>
      </w:r>
      <w:r w:rsidRPr="00386A5A">
        <w:rPr>
          <w:color w:val="000000"/>
          <w:szCs w:val="24"/>
          <w:lang w:eastAsia="en-GB"/>
        </w:rPr>
        <w:t xml:space="preserve"> programas ir priemones, </w:t>
      </w:r>
      <w:r w:rsidR="00A13463">
        <w:rPr>
          <w:color w:val="000000"/>
          <w:szCs w:val="24"/>
          <w:lang w:eastAsia="en-GB"/>
        </w:rPr>
        <w:t xml:space="preserve">pagal kurias </w:t>
      </w:r>
      <w:r w:rsidRPr="00386A5A">
        <w:rPr>
          <w:color w:val="000000"/>
          <w:szCs w:val="24"/>
          <w:lang w:eastAsia="en-GB"/>
        </w:rPr>
        <w:t>skiriamas finansavimas nevyriausybinėms organizacijoms.</w:t>
      </w:r>
      <w:r w:rsidRPr="00386A5A">
        <w:t xml:space="preserve">“ </w:t>
      </w:r>
      <w:r w:rsidRPr="00386A5A">
        <w:rPr>
          <w:color w:val="000000"/>
          <w:szCs w:val="24"/>
          <w:lang w:eastAsia="en-GB"/>
        </w:rPr>
        <w:t> </w:t>
      </w:r>
    </w:p>
    <w:p w14:paraId="075F977E" w14:textId="7E2E06F5" w:rsidR="00386A5A" w:rsidRPr="00CE5784" w:rsidRDefault="00386A5A" w:rsidP="00386A5A">
      <w:pPr>
        <w:spacing w:line="360" w:lineRule="auto"/>
        <w:ind w:firstLine="720"/>
        <w:jc w:val="both"/>
        <w:rPr>
          <w:color w:val="000000"/>
          <w:szCs w:val="24"/>
          <w:lang w:eastAsia="en-GB"/>
        </w:rPr>
      </w:pPr>
      <w:r w:rsidRPr="00BC339D">
        <w:rPr>
          <w:color w:val="000000"/>
          <w:szCs w:val="24"/>
          <w:lang w:eastAsia="en-GB"/>
        </w:rPr>
        <w:t>2. Papildyti 7 straipsn</w:t>
      </w:r>
      <w:r w:rsidR="00A13463">
        <w:rPr>
          <w:color w:val="000000"/>
          <w:szCs w:val="24"/>
          <w:lang w:eastAsia="en-GB"/>
        </w:rPr>
        <w:t>į</w:t>
      </w:r>
      <w:r w:rsidRPr="00BC339D">
        <w:rPr>
          <w:color w:val="000000"/>
          <w:szCs w:val="24"/>
          <w:lang w:eastAsia="en-GB"/>
        </w:rPr>
        <w:t xml:space="preserve"> 2</w:t>
      </w:r>
      <w:r w:rsidRPr="00251DCB">
        <w:rPr>
          <w:color w:val="000000"/>
          <w:szCs w:val="24"/>
          <w:vertAlign w:val="superscript"/>
          <w:lang w:eastAsia="en-GB"/>
        </w:rPr>
        <w:t>1</w:t>
      </w:r>
      <w:r w:rsidRPr="00CE5784">
        <w:rPr>
          <w:color w:val="000000"/>
          <w:szCs w:val="24"/>
          <w:lang w:eastAsia="en-GB"/>
        </w:rPr>
        <w:t xml:space="preserve"> dalimi:</w:t>
      </w:r>
    </w:p>
    <w:p w14:paraId="5C53E5A2" w14:textId="0688B70F" w:rsidR="00FE225D" w:rsidRDefault="00386A5A" w:rsidP="00386A5A">
      <w:pPr>
        <w:spacing w:line="360" w:lineRule="auto"/>
        <w:ind w:firstLine="720"/>
        <w:jc w:val="both"/>
        <w:rPr>
          <w:color w:val="000000"/>
          <w:szCs w:val="24"/>
          <w:lang w:eastAsia="en-GB"/>
        </w:rPr>
      </w:pPr>
      <w:r w:rsidRPr="00386A5A">
        <w:rPr>
          <w:color w:val="000000"/>
          <w:szCs w:val="24"/>
          <w:lang w:eastAsia="en-GB"/>
        </w:rPr>
        <w:t>„2</w:t>
      </w:r>
      <w:r w:rsidRPr="00386A5A">
        <w:rPr>
          <w:color w:val="000000"/>
          <w:szCs w:val="24"/>
          <w:vertAlign w:val="superscript"/>
          <w:lang w:eastAsia="en-GB"/>
        </w:rPr>
        <w:t>1</w:t>
      </w:r>
      <w:r w:rsidRPr="00386A5A">
        <w:rPr>
          <w:color w:val="000000"/>
          <w:szCs w:val="24"/>
          <w:lang w:eastAsia="en-GB"/>
        </w:rPr>
        <w:t>. Viešosios įstaigos Europos socialinio fondo agentūros veikla</w:t>
      </w:r>
      <w:r w:rsidR="008A4F81">
        <w:rPr>
          <w:color w:val="000000"/>
          <w:szCs w:val="24"/>
          <w:lang w:eastAsia="en-GB"/>
        </w:rPr>
        <w:t>,</w:t>
      </w:r>
      <w:r w:rsidRPr="00386A5A">
        <w:rPr>
          <w:color w:val="000000"/>
          <w:szCs w:val="24"/>
          <w:lang w:eastAsia="en-GB"/>
        </w:rPr>
        <w:t xml:space="preserve"> atliekant šio straipsnio 2 dalyje nurodytas funkcijas</w:t>
      </w:r>
      <w:r w:rsidR="008A4F81">
        <w:rPr>
          <w:color w:val="000000"/>
          <w:szCs w:val="24"/>
          <w:lang w:eastAsia="en-GB"/>
        </w:rPr>
        <w:t>,</w:t>
      </w:r>
      <w:r w:rsidRPr="00386A5A">
        <w:rPr>
          <w:color w:val="000000"/>
          <w:szCs w:val="24"/>
          <w:lang w:eastAsia="en-GB"/>
        </w:rPr>
        <w:t xml:space="preserve"> finansuojama iš asignavimų valdytojams skirtų valstybės biudžeto asignavimų ir (arba) kitų lėšų.“</w:t>
      </w:r>
    </w:p>
    <w:p w14:paraId="7EA5ACE5" w14:textId="77777777" w:rsidR="00386A5A" w:rsidRPr="00386A5A" w:rsidRDefault="00386A5A" w:rsidP="00386A5A">
      <w:pPr>
        <w:spacing w:line="360" w:lineRule="auto"/>
        <w:ind w:firstLine="720"/>
        <w:jc w:val="both"/>
        <w:rPr>
          <w:color w:val="000000"/>
          <w:szCs w:val="24"/>
          <w:lang w:eastAsia="en-GB"/>
        </w:rPr>
      </w:pPr>
    </w:p>
    <w:p w14:paraId="7D499C7C" w14:textId="751C7B48" w:rsidR="00AF6BF9" w:rsidRPr="007B5281" w:rsidRDefault="007B5281" w:rsidP="007B5281">
      <w:pPr>
        <w:tabs>
          <w:tab w:val="left" w:pos="709"/>
        </w:tabs>
        <w:spacing w:line="360" w:lineRule="auto"/>
        <w:jc w:val="both"/>
        <w:rPr>
          <w:b/>
          <w:szCs w:val="24"/>
        </w:rPr>
      </w:pPr>
      <w:r>
        <w:rPr>
          <w:b/>
          <w:szCs w:val="24"/>
          <w:lang w:eastAsia="lt-LT"/>
        </w:rPr>
        <w:tab/>
      </w:r>
      <w:r w:rsidR="00D76A07">
        <w:rPr>
          <w:b/>
          <w:szCs w:val="24"/>
          <w:lang w:eastAsia="lt-LT"/>
        </w:rPr>
        <w:t>5</w:t>
      </w:r>
      <w:r w:rsidR="0043092C" w:rsidRPr="007B5281">
        <w:rPr>
          <w:b/>
          <w:szCs w:val="24"/>
          <w:lang w:eastAsia="lt-LT"/>
        </w:rPr>
        <w:t xml:space="preserve"> straipsnis. </w:t>
      </w:r>
      <w:r w:rsidR="00AF6BF9" w:rsidRPr="007B5281">
        <w:rPr>
          <w:b/>
          <w:szCs w:val="24"/>
          <w:lang w:val="en-US" w:eastAsia="lt-LT"/>
        </w:rPr>
        <w:t>8</w:t>
      </w:r>
      <w:r w:rsidR="00AF6BF9" w:rsidRPr="007B5281">
        <w:rPr>
          <w:b/>
          <w:szCs w:val="24"/>
        </w:rPr>
        <w:t xml:space="preserve"> straipsnio pakeitimas</w:t>
      </w:r>
    </w:p>
    <w:p w14:paraId="0C054B5E" w14:textId="57EFD0BD" w:rsidR="00AF6BF9" w:rsidRPr="007B5281" w:rsidRDefault="00D11E9C" w:rsidP="007B5281">
      <w:pPr>
        <w:spacing w:line="360" w:lineRule="auto"/>
        <w:ind w:left="720"/>
        <w:jc w:val="both"/>
        <w:rPr>
          <w:bCs/>
          <w:color w:val="000000"/>
          <w:szCs w:val="24"/>
        </w:rPr>
      </w:pPr>
      <w:r>
        <w:rPr>
          <w:bCs/>
          <w:color w:val="000000"/>
          <w:szCs w:val="24"/>
        </w:rPr>
        <w:t>Pakeisti 8 straipsnį</w:t>
      </w:r>
      <w:r w:rsidR="008B26AA" w:rsidRPr="007B5281">
        <w:rPr>
          <w:bCs/>
          <w:color w:val="000000"/>
          <w:szCs w:val="24"/>
        </w:rPr>
        <w:t xml:space="preserve"> ir jį </w:t>
      </w:r>
      <w:r w:rsidR="00AF6BF9" w:rsidRPr="007B5281">
        <w:rPr>
          <w:bCs/>
          <w:color w:val="000000"/>
          <w:szCs w:val="24"/>
        </w:rPr>
        <w:t>išdėstyti taip:</w:t>
      </w:r>
    </w:p>
    <w:p w14:paraId="199D688C" w14:textId="3EB914A1" w:rsidR="00FE225D" w:rsidRDefault="008B26AA">
      <w:pPr>
        <w:spacing w:line="360" w:lineRule="auto"/>
        <w:ind w:firstLine="720"/>
        <w:jc w:val="both"/>
        <w:rPr>
          <w:b/>
          <w:szCs w:val="24"/>
          <w:lang w:eastAsia="lt-LT"/>
        </w:rPr>
      </w:pPr>
      <w:bookmarkStart w:id="0" w:name="_Hlk88829312"/>
      <w:r w:rsidRPr="00331DD5">
        <w:rPr>
          <w:bCs/>
          <w:szCs w:val="24"/>
          <w:lang w:eastAsia="lt-LT"/>
        </w:rPr>
        <w:t>„</w:t>
      </w:r>
      <w:r>
        <w:rPr>
          <w:b/>
          <w:szCs w:val="24"/>
          <w:lang w:eastAsia="lt-LT"/>
        </w:rPr>
        <w:t xml:space="preserve">8 straipsnis. </w:t>
      </w:r>
      <w:r w:rsidR="0043092C">
        <w:rPr>
          <w:b/>
          <w:szCs w:val="24"/>
          <w:lang w:eastAsia="lt-LT"/>
        </w:rPr>
        <w:t>Viešosios naudos nevyriausybinių organizacijų finansavimas</w:t>
      </w:r>
      <w:r w:rsidR="0025486A">
        <w:rPr>
          <w:b/>
          <w:szCs w:val="24"/>
          <w:lang w:eastAsia="lt-LT"/>
        </w:rPr>
        <w:t xml:space="preserve"> ir </w:t>
      </w:r>
      <w:r w:rsidR="008A4F81">
        <w:rPr>
          <w:b/>
          <w:szCs w:val="24"/>
          <w:lang w:eastAsia="lt-LT"/>
        </w:rPr>
        <w:t xml:space="preserve">nevyriausybinių organizacijų </w:t>
      </w:r>
      <w:r w:rsidR="00C87F22">
        <w:rPr>
          <w:b/>
          <w:szCs w:val="24"/>
          <w:lang w:eastAsia="lt-LT"/>
        </w:rPr>
        <w:t>pripažinimas viešosios naudos nevyriausybin</w:t>
      </w:r>
      <w:r w:rsidR="008A4F81">
        <w:rPr>
          <w:b/>
          <w:szCs w:val="24"/>
          <w:lang w:eastAsia="lt-LT"/>
        </w:rPr>
        <w:t>ėmis</w:t>
      </w:r>
      <w:r w:rsidR="00C87F22">
        <w:rPr>
          <w:b/>
          <w:szCs w:val="24"/>
          <w:lang w:eastAsia="lt-LT"/>
        </w:rPr>
        <w:t xml:space="preserve"> organizacij</w:t>
      </w:r>
      <w:r w:rsidR="008A4F81">
        <w:rPr>
          <w:b/>
          <w:szCs w:val="24"/>
          <w:lang w:eastAsia="lt-LT"/>
        </w:rPr>
        <w:t>omis</w:t>
      </w:r>
    </w:p>
    <w:bookmarkEnd w:id="0"/>
    <w:p w14:paraId="46C07D87" w14:textId="024D6F5A" w:rsidR="00FE225D" w:rsidRDefault="00C02E4D">
      <w:pPr>
        <w:spacing w:line="360" w:lineRule="auto"/>
        <w:ind w:firstLine="720"/>
        <w:jc w:val="both"/>
        <w:rPr>
          <w:szCs w:val="24"/>
          <w:lang w:eastAsia="lt-LT"/>
        </w:rPr>
      </w:pPr>
      <w:r w:rsidRPr="00BC21E9">
        <w:rPr>
          <w:szCs w:val="24"/>
          <w:lang w:eastAsia="lt-LT"/>
        </w:rPr>
        <w:t xml:space="preserve">1. </w:t>
      </w:r>
      <w:r w:rsidR="0043092C" w:rsidRPr="00462274">
        <w:rPr>
          <w:szCs w:val="24"/>
          <w:lang w:eastAsia="lt-LT"/>
        </w:rPr>
        <w:t>Asignavimų valdytojai,</w:t>
      </w:r>
      <w:r w:rsidR="0043092C" w:rsidRPr="00462274">
        <w:rPr>
          <w:i/>
          <w:szCs w:val="24"/>
        </w:rPr>
        <w:t xml:space="preserve"> </w:t>
      </w:r>
      <w:r w:rsidR="0043092C" w:rsidRPr="00462274">
        <w:rPr>
          <w:szCs w:val="24"/>
        </w:rPr>
        <w:t>skirstydami nevyriausybinių organizacijų veiklos finansavimo lėšas</w:t>
      </w:r>
      <w:r w:rsidR="0043092C" w:rsidRPr="00462274">
        <w:rPr>
          <w:szCs w:val="24"/>
          <w:lang w:eastAsia="lt-LT"/>
        </w:rPr>
        <w:t>, gali numatyti, kad viešosios naudos nevyriausybinėms organizacijoms teikiamas prioritetas. Nevyriausybinės organizacijos</w:t>
      </w:r>
      <w:r w:rsidR="0043092C">
        <w:rPr>
          <w:szCs w:val="24"/>
          <w:lang w:eastAsia="lt-LT"/>
        </w:rPr>
        <w:t xml:space="preserve"> pripažįstamos viešosios naudos nevyriausybinėmis organizacijomis Vyriausybės įgaliotos institucijos nustatyta tvarka.</w:t>
      </w:r>
    </w:p>
    <w:p w14:paraId="10935B18" w14:textId="6E41B4A8" w:rsidR="0025486A" w:rsidRPr="00BC21E9" w:rsidRDefault="00C02E4D" w:rsidP="000A6A27">
      <w:pPr>
        <w:spacing w:line="360" w:lineRule="auto"/>
        <w:ind w:firstLine="720"/>
        <w:jc w:val="both"/>
        <w:rPr>
          <w:szCs w:val="24"/>
          <w:lang w:eastAsia="lt-LT"/>
        </w:rPr>
      </w:pPr>
      <w:r>
        <w:rPr>
          <w:szCs w:val="24"/>
          <w:lang w:val="en-US" w:eastAsia="lt-LT"/>
        </w:rPr>
        <w:t>2</w:t>
      </w:r>
      <w:r w:rsidR="0025486A">
        <w:rPr>
          <w:szCs w:val="24"/>
          <w:lang w:val="en-US" w:eastAsia="lt-LT"/>
        </w:rPr>
        <w:t>.</w:t>
      </w:r>
      <w:r w:rsidR="00786562">
        <w:rPr>
          <w:szCs w:val="24"/>
          <w:lang w:val="en-US" w:eastAsia="lt-LT"/>
        </w:rPr>
        <w:t xml:space="preserve"> </w:t>
      </w:r>
      <w:r w:rsidR="00DE25AD" w:rsidRPr="00BC21E9">
        <w:rPr>
          <w:bCs/>
          <w:szCs w:val="24"/>
          <w:lang w:eastAsia="lt-LT"/>
        </w:rPr>
        <w:t>Viešosios naudos nevyriausybine organizacija pripažįstama nevyriausybinė organizacija, kuri</w:t>
      </w:r>
      <w:r w:rsidR="00C87F22" w:rsidRPr="00BC21E9">
        <w:rPr>
          <w:bCs/>
          <w:szCs w:val="24"/>
          <w:lang w:eastAsia="lt-LT"/>
        </w:rPr>
        <w:t xml:space="preserve"> atitinka šiuos reikalavimus</w:t>
      </w:r>
      <w:r w:rsidR="0025486A" w:rsidRPr="00BC21E9">
        <w:rPr>
          <w:szCs w:val="24"/>
        </w:rPr>
        <w:t>:</w:t>
      </w:r>
    </w:p>
    <w:p w14:paraId="0864E2FD" w14:textId="6AE9A1BE" w:rsidR="007435D5" w:rsidRPr="00BC21E9" w:rsidRDefault="005455AC" w:rsidP="007B5281">
      <w:pPr>
        <w:spacing w:line="360" w:lineRule="auto"/>
        <w:ind w:firstLine="709"/>
        <w:jc w:val="both"/>
        <w:rPr>
          <w:lang w:val="en-US"/>
        </w:rPr>
      </w:pPr>
      <w:bookmarkStart w:id="1" w:name="_Hlk85640132"/>
      <w:r w:rsidRPr="00BC21E9">
        <w:t>1)</w:t>
      </w:r>
      <w:r w:rsidRPr="00BC21E9">
        <w:rPr>
          <w:bCs/>
          <w:szCs w:val="24"/>
          <w:lang w:eastAsia="lt-LT"/>
        </w:rPr>
        <w:t xml:space="preserve"> </w:t>
      </w:r>
      <w:r w:rsidR="00894D85" w:rsidRPr="00BC21E9">
        <w:rPr>
          <w:bCs/>
          <w:szCs w:val="24"/>
          <w:lang w:eastAsia="lt-LT"/>
        </w:rPr>
        <w:t xml:space="preserve">vykdo veiklas, kurių </w:t>
      </w:r>
      <w:r w:rsidR="007435D5" w:rsidRPr="00BC21E9">
        <w:t>daugiau nei pusė</w:t>
      </w:r>
      <w:r w:rsidR="00F37B86" w:rsidRPr="00BC21E9">
        <w:t xml:space="preserve"> </w:t>
      </w:r>
      <w:r w:rsidR="007435D5" w:rsidRPr="00BC21E9">
        <w:t>yra susij</w:t>
      </w:r>
      <w:r w:rsidR="00894D85" w:rsidRPr="00BC21E9">
        <w:t>usios</w:t>
      </w:r>
      <w:r w:rsidR="007435D5" w:rsidRPr="00BC21E9">
        <w:t xml:space="preserve"> su naudos visuomenei teikimu</w:t>
      </w:r>
      <w:r w:rsidR="008B26AA" w:rsidRPr="00BC21E9">
        <w:t>;</w:t>
      </w:r>
    </w:p>
    <w:bookmarkEnd w:id="1"/>
    <w:p w14:paraId="5D0D35C3" w14:textId="61D1F238" w:rsidR="005455AC" w:rsidRPr="000A6A27" w:rsidRDefault="003D2881" w:rsidP="007B5281">
      <w:pPr>
        <w:spacing w:line="360" w:lineRule="auto"/>
        <w:ind w:firstLine="709"/>
        <w:jc w:val="both"/>
      </w:pPr>
      <w:r w:rsidRPr="00BC21E9">
        <w:rPr>
          <w:lang w:val="en-US"/>
        </w:rPr>
        <w:t xml:space="preserve">2) </w:t>
      </w:r>
      <w:r w:rsidR="00DE25AD" w:rsidRPr="00BC21E9">
        <w:t>yra</w:t>
      </w:r>
      <w:r w:rsidR="001F034D" w:rsidRPr="00BC21E9">
        <w:t xml:space="preserve"> </w:t>
      </w:r>
      <w:r w:rsidR="00F32B08">
        <w:t>į</w:t>
      </w:r>
      <w:r w:rsidR="001F034D" w:rsidRPr="00BC21E9">
        <w:t xml:space="preserve">registravusi </w:t>
      </w:r>
      <w:r w:rsidR="005455AC" w:rsidRPr="00BC21E9">
        <w:t>nevyriausybinės organizacijos</w:t>
      </w:r>
      <w:r w:rsidR="001F034D">
        <w:t xml:space="preserve"> žymą Juridinių asmenų</w:t>
      </w:r>
      <w:r>
        <w:t xml:space="preserve"> </w:t>
      </w:r>
      <w:r w:rsidR="001F034D">
        <w:t>registre</w:t>
      </w:r>
      <w:r w:rsidR="00786562">
        <w:t>;</w:t>
      </w:r>
    </w:p>
    <w:p w14:paraId="5C12DC68" w14:textId="4CCAC8E7" w:rsidR="008B26AA" w:rsidRDefault="003D2881" w:rsidP="007B5281">
      <w:pPr>
        <w:tabs>
          <w:tab w:val="left" w:pos="851"/>
        </w:tabs>
        <w:spacing w:line="360" w:lineRule="auto"/>
        <w:ind w:firstLine="709"/>
        <w:jc w:val="both"/>
      </w:pPr>
      <w:r w:rsidRPr="48F540AC">
        <w:rPr>
          <w:lang w:val="en-US"/>
        </w:rPr>
        <w:t>3</w:t>
      </w:r>
      <w:r w:rsidR="005455AC" w:rsidRPr="48F540AC">
        <w:rPr>
          <w:lang w:val="en-US"/>
        </w:rPr>
        <w:t xml:space="preserve">) </w:t>
      </w:r>
      <w:r w:rsidR="00DE25AD">
        <w:t>Juridinių asmenų registrui</w:t>
      </w:r>
      <w:r w:rsidR="00AD3785">
        <w:t xml:space="preserve"> </w:t>
      </w:r>
      <w:r w:rsidR="0044774B">
        <w:t>teisės aktų</w:t>
      </w:r>
      <w:r>
        <w:t xml:space="preserve"> </w:t>
      </w:r>
      <w:r w:rsidR="00AD3785">
        <w:t>nustatyta tvarka</w:t>
      </w:r>
      <w:r w:rsidR="00DE25AD">
        <w:t xml:space="preserve"> </w:t>
      </w:r>
      <w:r w:rsidR="00C87F22">
        <w:t xml:space="preserve">yra pateikusi </w:t>
      </w:r>
      <w:r w:rsidR="00DE25AD">
        <w:t>metinių</w:t>
      </w:r>
      <w:r w:rsidR="00370B08">
        <w:t xml:space="preserve"> finansinių ataskaitų rinkin</w:t>
      </w:r>
      <w:r w:rsidR="00AD3785">
        <w:t>į</w:t>
      </w:r>
      <w:r w:rsidR="00370B08">
        <w:t xml:space="preserve"> ir veiklos ataskait</w:t>
      </w:r>
      <w:r w:rsidR="00AD3785">
        <w:t>ą</w:t>
      </w:r>
      <w:r w:rsidR="008B6140">
        <w:t xml:space="preserve">, </w:t>
      </w:r>
      <w:r w:rsidR="008B6140" w:rsidRPr="00370B08">
        <w:t>kurių pateikimo terminas jau pasibaigęs</w:t>
      </w:r>
      <w:r w:rsidR="00FF0309">
        <w:t>;</w:t>
      </w:r>
    </w:p>
    <w:p w14:paraId="7F812435" w14:textId="53A4D607" w:rsidR="001F034D" w:rsidRPr="003D2881" w:rsidRDefault="008D22FE" w:rsidP="007B5281">
      <w:pPr>
        <w:tabs>
          <w:tab w:val="left" w:pos="851"/>
        </w:tabs>
        <w:spacing w:line="360" w:lineRule="auto"/>
        <w:ind w:firstLine="709"/>
        <w:jc w:val="both"/>
        <w:rPr>
          <w:lang w:val="en-US"/>
        </w:rPr>
      </w:pPr>
      <w:r>
        <w:rPr>
          <w:lang w:val="en-US"/>
        </w:rPr>
        <w:t>4</w:t>
      </w:r>
      <w:r w:rsidR="003D2881">
        <w:t>)</w:t>
      </w:r>
      <w:r w:rsidR="008B26AA">
        <w:t xml:space="preserve"> </w:t>
      </w:r>
      <w:r w:rsidR="001F034D">
        <w:t>atitinka minimalius patikimo mokesčių mokėtojo kriterijus.</w:t>
      </w:r>
      <w:r w:rsidR="008B26AA">
        <w:t>“</w:t>
      </w:r>
    </w:p>
    <w:p w14:paraId="619C867F" w14:textId="77777777" w:rsidR="00FE225D" w:rsidRDefault="00FE225D" w:rsidP="000A6A27">
      <w:pPr>
        <w:spacing w:line="360" w:lineRule="auto"/>
        <w:jc w:val="both"/>
        <w:rPr>
          <w:bCs/>
          <w:szCs w:val="24"/>
        </w:rPr>
      </w:pPr>
    </w:p>
    <w:p w14:paraId="4CE0A9E7" w14:textId="34E6C3A7" w:rsidR="00FE225D" w:rsidRPr="004A0182" w:rsidRDefault="00D76A07" w:rsidP="004A0182">
      <w:pPr>
        <w:tabs>
          <w:tab w:val="left" w:pos="851"/>
        </w:tabs>
        <w:spacing w:line="360" w:lineRule="auto"/>
        <w:ind w:left="720"/>
        <w:jc w:val="both"/>
        <w:rPr>
          <w:b/>
          <w:bCs/>
          <w:color w:val="000000"/>
          <w:szCs w:val="24"/>
        </w:rPr>
      </w:pPr>
      <w:r>
        <w:rPr>
          <w:b/>
          <w:bCs/>
          <w:color w:val="000000"/>
          <w:szCs w:val="24"/>
        </w:rPr>
        <w:lastRenderedPageBreak/>
        <w:t>6</w:t>
      </w:r>
      <w:r w:rsidR="004324B2" w:rsidRPr="004A0182">
        <w:rPr>
          <w:b/>
          <w:bCs/>
          <w:color w:val="000000"/>
          <w:szCs w:val="24"/>
        </w:rPr>
        <w:t xml:space="preserve"> </w:t>
      </w:r>
      <w:r w:rsidR="008B26AA" w:rsidRPr="004A0182">
        <w:rPr>
          <w:b/>
          <w:bCs/>
          <w:color w:val="000000"/>
          <w:szCs w:val="24"/>
        </w:rPr>
        <w:t xml:space="preserve">straipsnis. </w:t>
      </w:r>
      <w:r w:rsidR="0043092C" w:rsidRPr="004A0182">
        <w:rPr>
          <w:b/>
          <w:bCs/>
          <w:color w:val="000000"/>
          <w:szCs w:val="24"/>
        </w:rPr>
        <w:t>9 straipsni</w:t>
      </w:r>
      <w:r w:rsidR="001A67EE" w:rsidRPr="004A0182">
        <w:rPr>
          <w:b/>
          <w:bCs/>
          <w:color w:val="000000"/>
          <w:szCs w:val="24"/>
        </w:rPr>
        <w:t xml:space="preserve">o </w:t>
      </w:r>
      <w:r w:rsidR="005F458D" w:rsidRPr="004A0182">
        <w:rPr>
          <w:b/>
          <w:bCs/>
          <w:color w:val="000000"/>
          <w:szCs w:val="24"/>
        </w:rPr>
        <w:t>pakeitimas</w:t>
      </w:r>
    </w:p>
    <w:p w14:paraId="06127002" w14:textId="20FE05B7" w:rsidR="005F458D" w:rsidRPr="005F458D" w:rsidRDefault="00944AB9" w:rsidP="005F458D">
      <w:pPr>
        <w:pStyle w:val="Sraopastraipa"/>
        <w:tabs>
          <w:tab w:val="left" w:pos="851"/>
        </w:tabs>
        <w:spacing w:line="360" w:lineRule="auto"/>
        <w:ind w:left="709"/>
        <w:jc w:val="both"/>
        <w:rPr>
          <w:bCs/>
          <w:szCs w:val="24"/>
        </w:rPr>
      </w:pPr>
      <w:r>
        <w:rPr>
          <w:bCs/>
          <w:szCs w:val="24"/>
        </w:rPr>
        <w:t>Pakeisti 9 straipsnį ir jį išdėstyti taip</w:t>
      </w:r>
      <w:r w:rsidR="005F458D">
        <w:rPr>
          <w:bCs/>
          <w:szCs w:val="24"/>
        </w:rPr>
        <w:t>:</w:t>
      </w:r>
    </w:p>
    <w:p w14:paraId="261820EF" w14:textId="77777777" w:rsidR="00944AB9" w:rsidRPr="00071201" w:rsidRDefault="005F458D" w:rsidP="00944AB9">
      <w:pPr>
        <w:tabs>
          <w:tab w:val="left" w:pos="1134"/>
        </w:tabs>
        <w:spacing w:line="360" w:lineRule="auto"/>
        <w:ind w:firstLine="720"/>
        <w:jc w:val="both"/>
        <w:rPr>
          <w:b/>
          <w:bCs/>
          <w:szCs w:val="24"/>
        </w:rPr>
      </w:pPr>
      <w:r>
        <w:rPr>
          <w:szCs w:val="24"/>
        </w:rPr>
        <w:t>„</w:t>
      </w:r>
      <w:r w:rsidR="00944AB9" w:rsidRPr="00071201">
        <w:rPr>
          <w:b/>
          <w:bCs/>
          <w:szCs w:val="24"/>
        </w:rPr>
        <w:t>9 straipsnis. Nevyriausybinių organizacijų fondas</w:t>
      </w:r>
    </w:p>
    <w:p w14:paraId="61E2CEBE" w14:textId="57A91106" w:rsidR="00FE225D" w:rsidRPr="003D4E84" w:rsidRDefault="0043092C">
      <w:pPr>
        <w:tabs>
          <w:tab w:val="left" w:pos="1134"/>
        </w:tabs>
        <w:spacing w:line="360" w:lineRule="auto"/>
        <w:ind w:firstLine="720"/>
        <w:jc w:val="both"/>
        <w:rPr>
          <w:szCs w:val="24"/>
        </w:rPr>
      </w:pPr>
      <w:r w:rsidRPr="003D4E84">
        <w:rPr>
          <w:szCs w:val="24"/>
        </w:rPr>
        <w:t xml:space="preserve">1. Nevyriausybinių organizacijų fondas (toliau – </w:t>
      </w:r>
      <w:r w:rsidR="00571DEE" w:rsidRPr="00796B62">
        <w:rPr>
          <w:szCs w:val="24"/>
        </w:rPr>
        <w:t>F</w:t>
      </w:r>
      <w:r w:rsidRPr="003D4E84">
        <w:rPr>
          <w:szCs w:val="24"/>
        </w:rPr>
        <w:t xml:space="preserve">ondas) sudaromas </w:t>
      </w:r>
      <w:r w:rsidRPr="005F458D">
        <w:rPr>
          <w:szCs w:val="24"/>
        </w:rPr>
        <w:t xml:space="preserve">siekiant paskirstyti </w:t>
      </w:r>
      <w:r w:rsidR="000A6A27" w:rsidRPr="005F458D">
        <w:rPr>
          <w:szCs w:val="24"/>
        </w:rPr>
        <w:t xml:space="preserve">lėšas </w:t>
      </w:r>
      <w:r w:rsidRPr="005F458D">
        <w:rPr>
          <w:szCs w:val="24"/>
        </w:rPr>
        <w:t>nevyriausybinėms organizacijoms</w:t>
      </w:r>
      <w:r w:rsidRPr="003D4E84">
        <w:rPr>
          <w:szCs w:val="24"/>
        </w:rPr>
        <w:t xml:space="preserve">, taip </w:t>
      </w:r>
      <w:r w:rsidRPr="00CB2938">
        <w:rPr>
          <w:szCs w:val="24"/>
        </w:rPr>
        <w:t>pat nevyriausybinių organizacijų plėtros valstybės politikai formuoti ir įgyvendinti. Nevyriausybinių organizacijų</w:t>
      </w:r>
      <w:r w:rsidRPr="003D4E84">
        <w:rPr>
          <w:szCs w:val="24"/>
        </w:rPr>
        <w:t xml:space="preserve"> plėtros valstybės politikai formuoti ir įgyvendinti gali būti skiriama ne daugiau </w:t>
      </w:r>
      <w:r w:rsidR="00AD57B5">
        <w:rPr>
          <w:szCs w:val="24"/>
        </w:rPr>
        <w:t>kaip</w:t>
      </w:r>
      <w:r w:rsidRPr="003D4E84">
        <w:rPr>
          <w:szCs w:val="24"/>
        </w:rPr>
        <w:t xml:space="preserve"> 20 procentų </w:t>
      </w:r>
      <w:r w:rsidRPr="00796B62">
        <w:rPr>
          <w:szCs w:val="24"/>
        </w:rPr>
        <w:t>F</w:t>
      </w:r>
      <w:r w:rsidRPr="003D4E84">
        <w:rPr>
          <w:szCs w:val="24"/>
        </w:rPr>
        <w:t>ondo lėšų. Fondo lėšos konkurso būdu gali būti skiriamos:</w:t>
      </w:r>
    </w:p>
    <w:p w14:paraId="55224855" w14:textId="0BFEFCD5" w:rsidR="00FE225D" w:rsidRPr="003D4E84" w:rsidRDefault="0043092C">
      <w:pPr>
        <w:tabs>
          <w:tab w:val="left" w:pos="1134"/>
        </w:tabs>
        <w:spacing w:line="360" w:lineRule="auto"/>
        <w:ind w:firstLine="720"/>
        <w:jc w:val="both"/>
        <w:rPr>
          <w:szCs w:val="24"/>
        </w:rPr>
      </w:pPr>
      <w:r w:rsidRPr="003D4E84">
        <w:rPr>
          <w:szCs w:val="24"/>
        </w:rPr>
        <w:t>1) nevyriausybinių organizacijų instituciniams gebėjimams stiprinti;</w:t>
      </w:r>
    </w:p>
    <w:p w14:paraId="6EE992AD" w14:textId="50362F33" w:rsidR="005638F1" w:rsidRPr="003D4E84" w:rsidRDefault="0043092C">
      <w:pPr>
        <w:tabs>
          <w:tab w:val="left" w:pos="1134"/>
        </w:tabs>
        <w:spacing w:line="360" w:lineRule="auto"/>
        <w:ind w:firstLine="720"/>
        <w:jc w:val="both"/>
        <w:rPr>
          <w:bCs/>
          <w:szCs w:val="24"/>
        </w:rPr>
      </w:pPr>
      <w:r w:rsidRPr="003D4E84">
        <w:rPr>
          <w:szCs w:val="24"/>
        </w:rPr>
        <w:t>2) Fondo nuostatuose numatytoms nevyriausybinių organizacijų veikloms finansuoti Fondo nuostatuose nustatyta tvarka.</w:t>
      </w:r>
    </w:p>
    <w:p w14:paraId="1F3A8579" w14:textId="48BAB464" w:rsidR="00FE225D" w:rsidRDefault="0043092C">
      <w:pPr>
        <w:spacing w:line="360" w:lineRule="auto"/>
        <w:ind w:firstLine="720"/>
        <w:jc w:val="both"/>
        <w:rPr>
          <w:bCs/>
          <w:szCs w:val="24"/>
        </w:rPr>
      </w:pPr>
      <w:r w:rsidRPr="00BC21E9">
        <w:rPr>
          <w:bCs/>
          <w:szCs w:val="24"/>
        </w:rPr>
        <w:t xml:space="preserve">2. Fondo </w:t>
      </w:r>
      <w:r w:rsidRPr="00462274">
        <w:rPr>
          <w:bCs/>
          <w:szCs w:val="24"/>
        </w:rPr>
        <w:t xml:space="preserve">lėšos sudaromos iš nuolatinių Lietuvos Respublikos gyventojų pajamų mokesčio valstybės biudžete liekančios dalies, Socialinės apsaugos ir darbo ministerijai skiriamų asignavimų ir iš kitų teisėtai gautų lėšų. Planuojant kiekvienų metų valstybės biudžeto asignavimus, Fondui numatoma Vyriausybės nustatyta gyventojų pajamų mokesčio atitinkama </w:t>
      </w:r>
      <w:r w:rsidRPr="00796B62">
        <w:rPr>
          <w:bCs/>
          <w:szCs w:val="24"/>
        </w:rPr>
        <w:t>dalis</w:t>
      </w:r>
      <w:r w:rsidR="00CB3832" w:rsidRPr="00796B62">
        <w:rPr>
          <w:bCs/>
          <w:szCs w:val="24"/>
        </w:rPr>
        <w:t xml:space="preserve"> </w:t>
      </w:r>
      <w:r w:rsidRPr="00796B62">
        <w:rPr>
          <w:bCs/>
          <w:szCs w:val="24"/>
        </w:rPr>
        <w:t>nuo</w:t>
      </w:r>
      <w:r w:rsidRPr="00462274">
        <w:rPr>
          <w:bCs/>
          <w:szCs w:val="24"/>
        </w:rPr>
        <w:t xml:space="preserve"> </w:t>
      </w:r>
      <w:proofErr w:type="spellStart"/>
      <w:r w:rsidRPr="00462274">
        <w:rPr>
          <w:bCs/>
          <w:szCs w:val="24"/>
        </w:rPr>
        <w:t>užpraėjusių</w:t>
      </w:r>
      <w:proofErr w:type="spellEnd"/>
      <w:r w:rsidRPr="00462274">
        <w:rPr>
          <w:bCs/>
          <w:szCs w:val="24"/>
        </w:rPr>
        <w:t xml:space="preserve"> metų gyventojų paskirtos gyventojų pajamų mokesčio ne pelno subjektams dalies.</w:t>
      </w:r>
    </w:p>
    <w:p w14:paraId="1F0A1A0C" w14:textId="4B9B9332" w:rsidR="00193E5D" w:rsidRPr="00BC21E9" w:rsidRDefault="0043092C" w:rsidP="00AC7D60">
      <w:pPr>
        <w:spacing w:line="360" w:lineRule="auto"/>
        <w:ind w:firstLine="720"/>
        <w:jc w:val="both"/>
        <w:rPr>
          <w:szCs w:val="24"/>
        </w:rPr>
      </w:pPr>
      <w:r>
        <w:rPr>
          <w:szCs w:val="24"/>
        </w:rPr>
        <w:t xml:space="preserve">3. Fondas administruojamas pagal šį įstatymą ir kitus teisės aktus, nustatančius valstybės biudžeto lėšų naudojimo principus ir tvarką, </w:t>
      </w:r>
      <w:r w:rsidR="00131164">
        <w:rPr>
          <w:szCs w:val="24"/>
        </w:rPr>
        <w:t xml:space="preserve">ir </w:t>
      </w:r>
      <w:r>
        <w:rPr>
          <w:szCs w:val="24"/>
        </w:rPr>
        <w:t xml:space="preserve">Vyriausybės patvirtintus Fondo nuostatus. Fondą administruoja Socialinės apsaugos ir darbo </w:t>
      </w:r>
      <w:r w:rsidRPr="00193E5D">
        <w:rPr>
          <w:szCs w:val="24"/>
        </w:rPr>
        <w:t>ministerija</w:t>
      </w:r>
      <w:r w:rsidR="00193E5D" w:rsidRPr="00193E5D">
        <w:rPr>
          <w:szCs w:val="24"/>
        </w:rPr>
        <w:t xml:space="preserve"> ir viešoji </w:t>
      </w:r>
      <w:r w:rsidR="00193E5D" w:rsidRPr="00BC21E9">
        <w:rPr>
          <w:szCs w:val="24"/>
        </w:rPr>
        <w:t>įstaiga Europos socialinio fondo agentūra.</w:t>
      </w:r>
      <w:r w:rsidRPr="00BC21E9">
        <w:rPr>
          <w:szCs w:val="24"/>
        </w:rPr>
        <w:t xml:space="preserve"> Fondo lėšos negali būti naudojamos kitoms valstybės reikmėms finansuoti.</w:t>
      </w:r>
    </w:p>
    <w:p w14:paraId="4C3EC802" w14:textId="02755C38" w:rsidR="0049101D" w:rsidRDefault="0049101D" w:rsidP="0049101D">
      <w:pPr>
        <w:spacing w:line="360" w:lineRule="auto"/>
        <w:ind w:firstLine="720"/>
        <w:jc w:val="both"/>
        <w:rPr>
          <w:color w:val="000000"/>
        </w:rPr>
      </w:pPr>
      <w:r w:rsidRPr="00BC21E9">
        <w:rPr>
          <w:color w:val="000000"/>
        </w:rPr>
        <w:t xml:space="preserve">4. Sprendimus dėl Fondo strateginių programų krypčių ir lėšų tam tikroms Fondo </w:t>
      </w:r>
      <w:r w:rsidRPr="00462274">
        <w:rPr>
          <w:color w:val="000000"/>
        </w:rPr>
        <w:t>veiklos kryptims skyrimo Fondo nuostatuose nustatyta tvarka priima Fondo taryba. Fondo tarybą sudaro</w:t>
      </w:r>
      <w:r w:rsidRPr="00071201">
        <w:rPr>
          <w:color w:val="000000"/>
        </w:rPr>
        <w:t xml:space="preserve"> septyni nariai: trys nevyriausybinių organizacijų atstovai, trys valstybės institucijų ir įstaigų atstovai ir vienas nevyriausybinių organizacijų srities mokslininkas. Fondo tarybos nariu gali būti skiriamas Lietuvos Respublikos valstybės tarnybos įstatyme nustatytus nepriekaištingos reputacijos reikalavimus atitinkantis asmuo. Fondo tarybos institucinę sudėtį socialinės apsaugos ir darbo ministro teikimu trejiems metams tvirtina Vyriausybė. Personalinę Fondo tarybos sudėtį tvirtina socialinės apsaugos ir darbo ministras. Fondo tarybos sudarymo tvarka, Fondo tarybos narių kompetencijos reikalavimai nustatomi Fondo nuostatuose. Fondo tarybos narių, kurie nėra valstybės institucijų ir įstaigų atstovai, darbas apmokamas Lietuvos Respublikos valstybės ir </w:t>
      </w:r>
      <w:r w:rsidRPr="00320E29">
        <w:rPr>
          <w:color w:val="000000"/>
        </w:rPr>
        <w:t>savivaldybių įstaigų darbuotojų darbo apmokėjimo ir komisijų narių atlygio už darbą įstatymo nustatyta tvarka.“</w:t>
      </w:r>
    </w:p>
    <w:p w14:paraId="655CAE94" w14:textId="77777777" w:rsidR="00A01F8F" w:rsidRPr="00320E29" w:rsidRDefault="00A01F8F" w:rsidP="0049101D">
      <w:pPr>
        <w:spacing w:line="360" w:lineRule="auto"/>
        <w:ind w:firstLine="720"/>
        <w:jc w:val="both"/>
        <w:rPr>
          <w:color w:val="000000"/>
        </w:rPr>
      </w:pPr>
    </w:p>
    <w:p w14:paraId="55816381" w14:textId="77777777" w:rsidR="008374CD" w:rsidRPr="00BC339D" w:rsidRDefault="008374CD" w:rsidP="008374CD">
      <w:pPr>
        <w:spacing w:line="360" w:lineRule="auto"/>
        <w:ind w:firstLine="709"/>
        <w:jc w:val="both"/>
        <w:rPr>
          <w:b/>
          <w:szCs w:val="24"/>
        </w:rPr>
      </w:pPr>
      <w:r w:rsidRPr="00BC339D">
        <w:rPr>
          <w:b/>
          <w:bCs/>
          <w:szCs w:val="24"/>
        </w:rPr>
        <w:t xml:space="preserve">7 </w:t>
      </w:r>
      <w:r w:rsidRPr="00BC339D">
        <w:rPr>
          <w:b/>
          <w:szCs w:val="24"/>
        </w:rPr>
        <w:t>straipsnis. Įstatymo įsigaliojimas, įgyvendinimas ir taikymas</w:t>
      </w:r>
    </w:p>
    <w:p w14:paraId="5FD32BEB" w14:textId="77777777" w:rsidR="008374CD" w:rsidRPr="00BC339D" w:rsidRDefault="008374CD" w:rsidP="008374CD">
      <w:pPr>
        <w:spacing w:line="360" w:lineRule="auto"/>
        <w:ind w:firstLine="709"/>
        <w:jc w:val="both"/>
        <w:rPr>
          <w:szCs w:val="24"/>
        </w:rPr>
      </w:pPr>
      <w:r w:rsidRPr="00BC339D">
        <w:rPr>
          <w:szCs w:val="24"/>
        </w:rPr>
        <w:t>1. Šis įstatymas</w:t>
      </w:r>
      <w:r>
        <w:rPr>
          <w:szCs w:val="24"/>
        </w:rPr>
        <w:t>, išskyrus šio straipsnio 2 dalį,</w:t>
      </w:r>
      <w:r w:rsidRPr="00CE5784">
        <w:rPr>
          <w:szCs w:val="24"/>
        </w:rPr>
        <w:t xml:space="preserve"> įsigalioja 2022 m.</w:t>
      </w:r>
      <w:r w:rsidRPr="00925113">
        <w:rPr>
          <w:szCs w:val="24"/>
        </w:rPr>
        <w:t xml:space="preserve"> gegužės </w:t>
      </w:r>
      <w:r w:rsidRPr="007F79D3">
        <w:rPr>
          <w:szCs w:val="24"/>
        </w:rPr>
        <w:t>1 d.</w:t>
      </w:r>
      <w:r w:rsidRPr="002E7D9C">
        <w:rPr>
          <w:szCs w:val="24"/>
        </w:rPr>
        <w:t xml:space="preserve"> </w:t>
      </w:r>
    </w:p>
    <w:p w14:paraId="4348D154" w14:textId="77777777" w:rsidR="008374CD" w:rsidRPr="00BC339D" w:rsidRDefault="008374CD" w:rsidP="008374CD">
      <w:pPr>
        <w:spacing w:line="360" w:lineRule="auto"/>
        <w:ind w:right="-143" w:firstLine="709"/>
        <w:jc w:val="both"/>
        <w:rPr>
          <w:szCs w:val="24"/>
        </w:rPr>
      </w:pPr>
      <w:r w:rsidRPr="00BC339D">
        <w:rPr>
          <w:szCs w:val="24"/>
        </w:rPr>
        <w:lastRenderedPageBreak/>
        <w:t xml:space="preserve">2. Lietuvos Respublikos Vyriausybė ir jos įgaliotos institucijos, Lietuvos Respublikos socialinės apsaugos ir darbo ministras iki 2022 m. balandžio </w:t>
      </w:r>
      <w:r w:rsidRPr="00251DCB">
        <w:rPr>
          <w:szCs w:val="24"/>
        </w:rPr>
        <w:t xml:space="preserve">30 d. </w:t>
      </w:r>
      <w:r w:rsidRPr="00BC339D">
        <w:rPr>
          <w:szCs w:val="24"/>
        </w:rPr>
        <w:t>priima šio įstatymo įgyvendinamuosius teisės aktus.</w:t>
      </w:r>
    </w:p>
    <w:p w14:paraId="6A49AC22" w14:textId="5F35B6EC" w:rsidR="008B21DC" w:rsidRPr="00BC339D" w:rsidRDefault="008374CD" w:rsidP="008B21DC">
      <w:pPr>
        <w:spacing w:line="360" w:lineRule="auto"/>
        <w:ind w:firstLine="720"/>
        <w:jc w:val="both"/>
        <w:rPr>
          <w:color w:val="000000"/>
        </w:rPr>
      </w:pPr>
      <w:r w:rsidRPr="008B21DC">
        <w:rPr>
          <w:szCs w:val="24"/>
        </w:rPr>
        <w:t xml:space="preserve">3. </w:t>
      </w:r>
      <w:r w:rsidR="008B21DC" w:rsidRPr="008B21DC">
        <w:rPr>
          <w:szCs w:val="24"/>
        </w:rPr>
        <w:t>Iki šio įstatymo įsigaliojimo paskirti Nevyriausybinių organizacijų tarybos ir savivaldybių nevyriausybinių organizacijų tarybų pirmininkai, jų pavaduotojai, įsigaliojus šiam įstatymui, pareigas eina tą laikotarpį, kuriam jie buvo paskirti. Šio įstatymo 2 straipsnio ir 3 straipsnio 1 dalies nuostatos, renkant Nevyriausybinių organizacijų tarybos ir savivaldybių nevyriausybinių organizacijų tarybų pirmininkus, jų pavaduotojus, taikomos pasibaigus iki šio įstatymo įsigaliojimo dienos paskirtų Nevyriausybinių organizacijų tarybos ir savivaldybių nevyriausybinių organizacijų tarybų pirmininkų, jų pavaduotojų kadencijoms.</w:t>
      </w:r>
    </w:p>
    <w:p w14:paraId="035873DD" w14:textId="275D7828" w:rsidR="0063378A" w:rsidRDefault="0063378A" w:rsidP="003D4E84">
      <w:pPr>
        <w:spacing w:line="360" w:lineRule="auto"/>
        <w:ind w:firstLine="720"/>
        <w:jc w:val="both"/>
        <w:rPr>
          <w:szCs w:val="24"/>
        </w:rPr>
      </w:pPr>
    </w:p>
    <w:p w14:paraId="724A5B45" w14:textId="77777777" w:rsidR="007928E3" w:rsidRDefault="007928E3"/>
    <w:p w14:paraId="30918179" w14:textId="5BFDA1C0" w:rsidR="0063378A" w:rsidRPr="0063378A" w:rsidRDefault="0063378A" w:rsidP="0063378A">
      <w:pPr>
        <w:ind w:firstLine="851"/>
        <w:jc w:val="both"/>
        <w:rPr>
          <w:color w:val="000000"/>
          <w:szCs w:val="24"/>
          <w:lang w:eastAsia="lt-LT"/>
        </w:rPr>
      </w:pPr>
      <w:r w:rsidRPr="0063378A">
        <w:rPr>
          <w:i/>
          <w:iCs/>
          <w:color w:val="000000"/>
          <w:szCs w:val="24"/>
          <w:lang w:eastAsia="lt-LT"/>
        </w:rPr>
        <w:t>Skelbiu šį Lietuvos Respublikos Seimo priimtą įstatymą.</w:t>
      </w:r>
    </w:p>
    <w:p w14:paraId="2C332834" w14:textId="419A2A7B" w:rsidR="0063378A" w:rsidRPr="0063378A" w:rsidRDefault="0063378A" w:rsidP="0063378A">
      <w:pPr>
        <w:ind w:firstLine="851"/>
        <w:jc w:val="both"/>
        <w:rPr>
          <w:color w:val="000000"/>
          <w:szCs w:val="24"/>
          <w:lang w:eastAsia="lt-LT"/>
        </w:rPr>
      </w:pPr>
    </w:p>
    <w:p w14:paraId="525C977C" w14:textId="452C51FA" w:rsidR="0063378A" w:rsidRPr="0063378A" w:rsidRDefault="0063378A" w:rsidP="0063378A">
      <w:pPr>
        <w:ind w:firstLine="851"/>
        <w:jc w:val="both"/>
        <w:rPr>
          <w:color w:val="000000"/>
          <w:szCs w:val="24"/>
          <w:lang w:eastAsia="lt-LT"/>
        </w:rPr>
      </w:pPr>
    </w:p>
    <w:p w14:paraId="6C2AF5DA" w14:textId="2D0AB75C" w:rsidR="001B39C5" w:rsidRPr="0063378A" w:rsidRDefault="0063378A" w:rsidP="0063378A">
      <w:pPr>
        <w:rPr>
          <w:color w:val="000000"/>
          <w:szCs w:val="24"/>
          <w:lang w:eastAsia="lt-LT"/>
        </w:rPr>
      </w:pPr>
      <w:r w:rsidRPr="0063378A">
        <w:rPr>
          <w:color w:val="000000"/>
          <w:szCs w:val="24"/>
          <w:lang w:eastAsia="lt-LT"/>
        </w:rPr>
        <w:t>Respublikos Prezidentas</w:t>
      </w:r>
    </w:p>
    <w:sectPr w:rsidR="001B39C5" w:rsidRPr="0063378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851"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D8C49C" w14:textId="77777777" w:rsidR="006D62CE" w:rsidRDefault="006D62CE">
      <w:pPr>
        <w:rPr>
          <w:rFonts w:ascii="TimesLT" w:hAnsi="TimesLT"/>
          <w:lang w:val="en-US"/>
        </w:rPr>
      </w:pPr>
      <w:r>
        <w:rPr>
          <w:rFonts w:ascii="TimesLT" w:hAnsi="TimesLT"/>
          <w:lang w:val="en-US"/>
        </w:rPr>
        <w:separator/>
      </w:r>
    </w:p>
  </w:endnote>
  <w:endnote w:type="continuationSeparator" w:id="0">
    <w:p w14:paraId="52E7FC75" w14:textId="77777777" w:rsidR="006D62CE" w:rsidRDefault="006D62CE">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7A87" w:usb1="80000000" w:usb2="00000008" w:usb3="00000000" w:csb0="000000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40C1A" w14:textId="77777777" w:rsidR="00FE225D" w:rsidRDefault="0043092C">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286128B3" w14:textId="77777777" w:rsidR="00FE225D" w:rsidRDefault="00FE225D">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0A85D" w14:textId="77777777" w:rsidR="00FE225D" w:rsidRDefault="00FE225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5E3D5" w14:textId="77777777" w:rsidR="00FE225D" w:rsidRDefault="00FE225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421A2" w14:textId="77777777" w:rsidR="006D62CE" w:rsidRDefault="006D62CE">
      <w:pPr>
        <w:rPr>
          <w:rFonts w:ascii="TimesLT" w:hAnsi="TimesLT"/>
          <w:lang w:val="en-US"/>
        </w:rPr>
      </w:pPr>
      <w:r>
        <w:rPr>
          <w:rFonts w:ascii="TimesLT" w:hAnsi="TimesLT"/>
          <w:lang w:val="en-US"/>
        </w:rPr>
        <w:separator/>
      </w:r>
    </w:p>
  </w:footnote>
  <w:footnote w:type="continuationSeparator" w:id="0">
    <w:p w14:paraId="533E032C" w14:textId="77777777" w:rsidR="006D62CE" w:rsidRDefault="006D62CE">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198A4" w14:textId="77777777" w:rsidR="00FE225D" w:rsidRDefault="0043092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A19C603" w14:textId="77777777" w:rsidR="00FE225D" w:rsidRDefault="00FE225D">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81B10" w14:textId="77777777" w:rsidR="00FE225D" w:rsidRDefault="0043092C">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separate"/>
    </w:r>
    <w:r>
      <w:rPr>
        <w:rFonts w:ascii="TimesLT" w:hAnsi="TimesLT"/>
        <w:lang w:val="en-US"/>
      </w:rPr>
      <w:t>9</w:t>
    </w:r>
    <w:r>
      <w:rPr>
        <w:rFonts w:ascii="TimesLT" w:hAnsi="TimesLT"/>
        <w:lang w:val="en-US"/>
      </w:rPr>
      <w:fldChar w:fldCharType="end"/>
    </w:r>
  </w:p>
  <w:p w14:paraId="24532AAD" w14:textId="77777777" w:rsidR="00FE225D" w:rsidRDefault="00FE225D">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52BC1" w14:textId="77777777" w:rsidR="00FE225D" w:rsidRDefault="00FE225D">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74FE"/>
    <w:multiLevelType w:val="hybridMultilevel"/>
    <w:tmpl w:val="01EC3170"/>
    <w:lvl w:ilvl="0" w:tplc="387E9B02">
      <w:start w:val="6"/>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24475FE2"/>
    <w:multiLevelType w:val="hybridMultilevel"/>
    <w:tmpl w:val="CCC683EC"/>
    <w:lvl w:ilvl="0" w:tplc="7B8E7C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ADB5329"/>
    <w:multiLevelType w:val="hybridMultilevel"/>
    <w:tmpl w:val="25720F0A"/>
    <w:lvl w:ilvl="0" w:tplc="C98A4D2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4C1A9C"/>
    <w:multiLevelType w:val="hybridMultilevel"/>
    <w:tmpl w:val="411E8DDE"/>
    <w:lvl w:ilvl="0" w:tplc="505AE21E">
      <w:start w:val="6"/>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38CF2712"/>
    <w:multiLevelType w:val="hybridMultilevel"/>
    <w:tmpl w:val="B81C8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6846FA2"/>
    <w:multiLevelType w:val="hybridMultilevel"/>
    <w:tmpl w:val="9698BAB2"/>
    <w:lvl w:ilvl="0" w:tplc="4A4A8C52">
      <w:numFmt w:val="bullet"/>
      <w:lvlText w:val="-"/>
      <w:lvlJc w:val="left"/>
      <w:pPr>
        <w:ind w:left="720" w:hanging="360"/>
      </w:pPr>
      <w:rPr>
        <w:rFonts w:ascii="Calibri" w:eastAsia="Calibri" w:hAnsi="Calibri" w:cs="Calibri"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9864A9"/>
    <w:multiLevelType w:val="hybridMultilevel"/>
    <w:tmpl w:val="83F24694"/>
    <w:lvl w:ilvl="0" w:tplc="0ADAA3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FBC1C29"/>
    <w:multiLevelType w:val="hybridMultilevel"/>
    <w:tmpl w:val="BDD41502"/>
    <w:lvl w:ilvl="0" w:tplc="F198E4D0">
      <w:start w:val="5"/>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8" w15:restartNumberingAfterBreak="0">
    <w:nsid w:val="55F601CB"/>
    <w:multiLevelType w:val="multilevel"/>
    <w:tmpl w:val="D6C61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80702C"/>
    <w:multiLevelType w:val="hybridMultilevel"/>
    <w:tmpl w:val="4FF87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C56BCD"/>
    <w:multiLevelType w:val="hybridMultilevel"/>
    <w:tmpl w:val="171878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B22BF1"/>
    <w:multiLevelType w:val="hybridMultilevel"/>
    <w:tmpl w:val="4B6CD634"/>
    <w:lvl w:ilvl="0" w:tplc="242C2BA2">
      <w:start w:val="2"/>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AA5D70"/>
    <w:multiLevelType w:val="hybridMultilevel"/>
    <w:tmpl w:val="E2CADC92"/>
    <w:lvl w:ilvl="0" w:tplc="AE1CF1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AEE7136"/>
    <w:multiLevelType w:val="hybridMultilevel"/>
    <w:tmpl w:val="17DA52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165A31"/>
    <w:multiLevelType w:val="hybridMultilevel"/>
    <w:tmpl w:val="BAA28244"/>
    <w:lvl w:ilvl="0" w:tplc="77EAAA88">
      <w:start w:val="50"/>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5" w15:restartNumberingAfterBreak="0">
    <w:nsid w:val="7A8E6A9E"/>
    <w:multiLevelType w:val="hybridMultilevel"/>
    <w:tmpl w:val="5BCE75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lvlOverride w:ilvl="0"/>
    <w:lvlOverride w:ilvl="1">
      <w:startOverride w:val="1"/>
    </w:lvlOverride>
    <w:lvlOverride w:ilvl="2"/>
    <w:lvlOverride w:ilvl="3"/>
    <w:lvlOverride w:ilvl="4"/>
    <w:lvlOverride w:ilvl="5"/>
    <w:lvlOverride w:ilvl="6"/>
    <w:lvlOverride w:ilvl="7"/>
    <w:lvlOverride w:ilvl="8"/>
  </w:num>
  <w:num w:numId="2">
    <w:abstractNumId w:val="3"/>
  </w:num>
  <w:num w:numId="3">
    <w:abstractNumId w:val="0"/>
  </w:num>
  <w:num w:numId="4">
    <w:abstractNumId w:val="9"/>
  </w:num>
  <w:num w:numId="5">
    <w:abstractNumId w:val="4"/>
  </w:num>
  <w:num w:numId="6">
    <w:abstractNumId w:val="13"/>
  </w:num>
  <w:num w:numId="7">
    <w:abstractNumId w:val="14"/>
  </w:num>
  <w:num w:numId="8">
    <w:abstractNumId w:val="7"/>
  </w:num>
  <w:num w:numId="9">
    <w:abstractNumId w:val="10"/>
  </w:num>
  <w:num w:numId="10">
    <w:abstractNumId w:val="15"/>
  </w:num>
  <w:num w:numId="11">
    <w:abstractNumId w:val="5"/>
  </w:num>
  <w:num w:numId="12">
    <w:abstractNumId w:val="1"/>
  </w:num>
  <w:num w:numId="13">
    <w:abstractNumId w:val="11"/>
  </w:num>
  <w:num w:numId="14">
    <w:abstractNumId w:val="6"/>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31"/>
    <w:rsid w:val="000112E6"/>
    <w:rsid w:val="000147AF"/>
    <w:rsid w:val="0003182A"/>
    <w:rsid w:val="00066BF2"/>
    <w:rsid w:val="00082EBC"/>
    <w:rsid w:val="00084AB7"/>
    <w:rsid w:val="0009705C"/>
    <w:rsid w:val="000974F1"/>
    <w:rsid w:val="000A1078"/>
    <w:rsid w:val="000A6A27"/>
    <w:rsid w:val="000C4B40"/>
    <w:rsid w:val="000D1F1A"/>
    <w:rsid w:val="000D5576"/>
    <w:rsid w:val="000F65E8"/>
    <w:rsid w:val="00100CB2"/>
    <w:rsid w:val="00104256"/>
    <w:rsid w:val="00112163"/>
    <w:rsid w:val="00131164"/>
    <w:rsid w:val="0013733A"/>
    <w:rsid w:val="00185F37"/>
    <w:rsid w:val="00193E5D"/>
    <w:rsid w:val="001A658D"/>
    <w:rsid w:val="001A67EE"/>
    <w:rsid w:val="001B223A"/>
    <w:rsid w:val="001B39C5"/>
    <w:rsid w:val="001B70A9"/>
    <w:rsid w:val="001F034D"/>
    <w:rsid w:val="00203DFE"/>
    <w:rsid w:val="00220CA1"/>
    <w:rsid w:val="00250910"/>
    <w:rsid w:val="0025486A"/>
    <w:rsid w:val="00257136"/>
    <w:rsid w:val="002645E7"/>
    <w:rsid w:val="002647F7"/>
    <w:rsid w:val="00274839"/>
    <w:rsid w:val="002906D7"/>
    <w:rsid w:val="002A05CB"/>
    <w:rsid w:val="002B1FCD"/>
    <w:rsid w:val="002B660A"/>
    <w:rsid w:val="002B7BFB"/>
    <w:rsid w:val="002E64F9"/>
    <w:rsid w:val="00312CB3"/>
    <w:rsid w:val="00320E29"/>
    <w:rsid w:val="003224CA"/>
    <w:rsid w:val="00324E74"/>
    <w:rsid w:val="00330B4C"/>
    <w:rsid w:val="00331DD5"/>
    <w:rsid w:val="00352619"/>
    <w:rsid w:val="00363B92"/>
    <w:rsid w:val="003659CA"/>
    <w:rsid w:val="00370B08"/>
    <w:rsid w:val="00386A5A"/>
    <w:rsid w:val="003966CE"/>
    <w:rsid w:val="003A2776"/>
    <w:rsid w:val="003A2AD2"/>
    <w:rsid w:val="003B5C33"/>
    <w:rsid w:val="003C2CFA"/>
    <w:rsid w:val="003D2881"/>
    <w:rsid w:val="003D4E84"/>
    <w:rsid w:val="003D5A44"/>
    <w:rsid w:val="003E1CE5"/>
    <w:rsid w:val="003E33D6"/>
    <w:rsid w:val="003F3081"/>
    <w:rsid w:val="00422889"/>
    <w:rsid w:val="0043092C"/>
    <w:rsid w:val="004324B2"/>
    <w:rsid w:val="0043471D"/>
    <w:rsid w:val="00447220"/>
    <w:rsid w:val="0044774B"/>
    <w:rsid w:val="00462274"/>
    <w:rsid w:val="0047357E"/>
    <w:rsid w:val="00473609"/>
    <w:rsid w:val="00490FB1"/>
    <w:rsid w:val="0049101D"/>
    <w:rsid w:val="004A0182"/>
    <w:rsid w:val="004E26B6"/>
    <w:rsid w:val="004F17C6"/>
    <w:rsid w:val="005455AC"/>
    <w:rsid w:val="005638F1"/>
    <w:rsid w:val="00571DEE"/>
    <w:rsid w:val="00584595"/>
    <w:rsid w:val="0059202C"/>
    <w:rsid w:val="005944FB"/>
    <w:rsid w:val="00596BAD"/>
    <w:rsid w:val="005C6617"/>
    <w:rsid w:val="005D0E9C"/>
    <w:rsid w:val="005E7C06"/>
    <w:rsid w:val="005F458D"/>
    <w:rsid w:val="0063378A"/>
    <w:rsid w:val="00651FD5"/>
    <w:rsid w:val="00654D91"/>
    <w:rsid w:val="00667937"/>
    <w:rsid w:val="006B4CF8"/>
    <w:rsid w:val="006D62CE"/>
    <w:rsid w:val="0072559F"/>
    <w:rsid w:val="007306BC"/>
    <w:rsid w:val="007435D5"/>
    <w:rsid w:val="00747523"/>
    <w:rsid w:val="00776AA3"/>
    <w:rsid w:val="007838C7"/>
    <w:rsid w:val="00783E3B"/>
    <w:rsid w:val="00786562"/>
    <w:rsid w:val="007928E3"/>
    <w:rsid w:val="00796B62"/>
    <w:rsid w:val="007A0826"/>
    <w:rsid w:val="007B5281"/>
    <w:rsid w:val="007C27D9"/>
    <w:rsid w:val="007E567B"/>
    <w:rsid w:val="007E6064"/>
    <w:rsid w:val="00832156"/>
    <w:rsid w:val="00833027"/>
    <w:rsid w:val="008374CD"/>
    <w:rsid w:val="008720B8"/>
    <w:rsid w:val="00876D8B"/>
    <w:rsid w:val="008839D3"/>
    <w:rsid w:val="00894D85"/>
    <w:rsid w:val="008A4F81"/>
    <w:rsid w:val="008B21DC"/>
    <w:rsid w:val="008B26AA"/>
    <w:rsid w:val="008B6140"/>
    <w:rsid w:val="008C25B7"/>
    <w:rsid w:val="008C4BB0"/>
    <w:rsid w:val="008D22FE"/>
    <w:rsid w:val="008D6E37"/>
    <w:rsid w:val="008E3F23"/>
    <w:rsid w:val="008F219A"/>
    <w:rsid w:val="008F4592"/>
    <w:rsid w:val="0090139D"/>
    <w:rsid w:val="00934C74"/>
    <w:rsid w:val="00944AB9"/>
    <w:rsid w:val="009614DA"/>
    <w:rsid w:val="00985307"/>
    <w:rsid w:val="00995915"/>
    <w:rsid w:val="00995B8C"/>
    <w:rsid w:val="009B5383"/>
    <w:rsid w:val="009E0F62"/>
    <w:rsid w:val="009E6986"/>
    <w:rsid w:val="009F047D"/>
    <w:rsid w:val="009F3010"/>
    <w:rsid w:val="00A01F8F"/>
    <w:rsid w:val="00A05633"/>
    <w:rsid w:val="00A13463"/>
    <w:rsid w:val="00A8602B"/>
    <w:rsid w:val="00AA114A"/>
    <w:rsid w:val="00AC7D60"/>
    <w:rsid w:val="00AD3785"/>
    <w:rsid w:val="00AD4EB3"/>
    <w:rsid w:val="00AD57B5"/>
    <w:rsid w:val="00AD768A"/>
    <w:rsid w:val="00AE3698"/>
    <w:rsid w:val="00AF6BF9"/>
    <w:rsid w:val="00B05A42"/>
    <w:rsid w:val="00B06BFE"/>
    <w:rsid w:val="00B165F6"/>
    <w:rsid w:val="00B16AEE"/>
    <w:rsid w:val="00B32F87"/>
    <w:rsid w:val="00B83532"/>
    <w:rsid w:val="00B84271"/>
    <w:rsid w:val="00BC21E9"/>
    <w:rsid w:val="00BE781A"/>
    <w:rsid w:val="00C02E4D"/>
    <w:rsid w:val="00C2080F"/>
    <w:rsid w:val="00C214A7"/>
    <w:rsid w:val="00C35154"/>
    <w:rsid w:val="00C4774E"/>
    <w:rsid w:val="00C75BCE"/>
    <w:rsid w:val="00C87F22"/>
    <w:rsid w:val="00C91DB6"/>
    <w:rsid w:val="00CA7CA6"/>
    <w:rsid w:val="00CA7D31"/>
    <w:rsid w:val="00CB2938"/>
    <w:rsid w:val="00CB3832"/>
    <w:rsid w:val="00CD4B82"/>
    <w:rsid w:val="00CE6B89"/>
    <w:rsid w:val="00CF4D62"/>
    <w:rsid w:val="00D11931"/>
    <w:rsid w:val="00D11E9C"/>
    <w:rsid w:val="00D31773"/>
    <w:rsid w:val="00D34C4E"/>
    <w:rsid w:val="00D37E8D"/>
    <w:rsid w:val="00D7547F"/>
    <w:rsid w:val="00D76A07"/>
    <w:rsid w:val="00D86388"/>
    <w:rsid w:val="00D91830"/>
    <w:rsid w:val="00D96C2C"/>
    <w:rsid w:val="00DC012A"/>
    <w:rsid w:val="00DD024A"/>
    <w:rsid w:val="00DE25AD"/>
    <w:rsid w:val="00DE4667"/>
    <w:rsid w:val="00E01F56"/>
    <w:rsid w:val="00E02CEB"/>
    <w:rsid w:val="00E34778"/>
    <w:rsid w:val="00E36DDC"/>
    <w:rsid w:val="00E539FC"/>
    <w:rsid w:val="00E57C3D"/>
    <w:rsid w:val="00E71213"/>
    <w:rsid w:val="00E7459D"/>
    <w:rsid w:val="00E829D0"/>
    <w:rsid w:val="00E977C2"/>
    <w:rsid w:val="00EE0C88"/>
    <w:rsid w:val="00EF1898"/>
    <w:rsid w:val="00F03451"/>
    <w:rsid w:val="00F32806"/>
    <w:rsid w:val="00F32B08"/>
    <w:rsid w:val="00F37B86"/>
    <w:rsid w:val="00F50EA9"/>
    <w:rsid w:val="00F521A9"/>
    <w:rsid w:val="00F6048E"/>
    <w:rsid w:val="00F6246A"/>
    <w:rsid w:val="00F63B0C"/>
    <w:rsid w:val="00F64485"/>
    <w:rsid w:val="00F66893"/>
    <w:rsid w:val="00F67FD2"/>
    <w:rsid w:val="00F77227"/>
    <w:rsid w:val="00F8181F"/>
    <w:rsid w:val="00FA105D"/>
    <w:rsid w:val="00FA60EA"/>
    <w:rsid w:val="00FA7AC2"/>
    <w:rsid w:val="00FE225D"/>
    <w:rsid w:val="00FF0309"/>
    <w:rsid w:val="00FF5DF0"/>
    <w:rsid w:val="0B277E80"/>
    <w:rsid w:val="1284874B"/>
    <w:rsid w:val="48F540AC"/>
    <w:rsid w:val="55A29BCB"/>
    <w:rsid w:val="67DC1FF4"/>
    <w:rsid w:val="6D5F8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B05B9"/>
  <w15:docId w15:val="{9256F107-EC25-4603-8591-774696D5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224CA"/>
    <w:rPr>
      <w:sz w:val="16"/>
      <w:szCs w:val="16"/>
    </w:rPr>
  </w:style>
  <w:style w:type="paragraph" w:styleId="Komentarotekstas">
    <w:name w:val="annotation text"/>
    <w:basedOn w:val="prastasis"/>
    <w:link w:val="KomentarotekstasDiagrama"/>
    <w:unhideWhenUsed/>
    <w:rsid w:val="003224CA"/>
    <w:rPr>
      <w:sz w:val="20"/>
    </w:rPr>
  </w:style>
  <w:style w:type="character" w:customStyle="1" w:styleId="KomentarotekstasDiagrama">
    <w:name w:val="Komentaro tekstas Diagrama"/>
    <w:basedOn w:val="Numatytasispastraiposriftas"/>
    <w:link w:val="Komentarotekstas"/>
    <w:rsid w:val="003224CA"/>
    <w:rPr>
      <w:sz w:val="20"/>
    </w:rPr>
  </w:style>
  <w:style w:type="paragraph" w:styleId="Komentarotema">
    <w:name w:val="annotation subject"/>
    <w:basedOn w:val="Komentarotekstas"/>
    <w:next w:val="Komentarotekstas"/>
    <w:link w:val="KomentarotemaDiagrama"/>
    <w:semiHidden/>
    <w:unhideWhenUsed/>
    <w:rsid w:val="003224CA"/>
    <w:rPr>
      <w:b/>
      <w:bCs/>
    </w:rPr>
  </w:style>
  <w:style w:type="character" w:customStyle="1" w:styleId="KomentarotemaDiagrama">
    <w:name w:val="Komentaro tema Diagrama"/>
    <w:basedOn w:val="KomentarotekstasDiagrama"/>
    <w:link w:val="Komentarotema"/>
    <w:semiHidden/>
    <w:rsid w:val="003224CA"/>
    <w:rPr>
      <w:b/>
      <w:bCs/>
      <w:sz w:val="20"/>
    </w:rPr>
  </w:style>
  <w:style w:type="paragraph" w:styleId="Sraopastraipa">
    <w:name w:val="List Paragraph"/>
    <w:basedOn w:val="prastasis"/>
    <w:uiPriority w:val="34"/>
    <w:qFormat/>
    <w:rsid w:val="00F67FD2"/>
    <w:pPr>
      <w:ind w:left="720"/>
      <w:contextualSpacing/>
    </w:pPr>
  </w:style>
  <w:style w:type="paragraph" w:styleId="Pataisymai">
    <w:name w:val="Revision"/>
    <w:hidden/>
    <w:semiHidden/>
    <w:rsid w:val="00396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142300">
      <w:bodyDiv w:val="1"/>
      <w:marLeft w:val="0"/>
      <w:marRight w:val="0"/>
      <w:marTop w:val="0"/>
      <w:marBottom w:val="0"/>
      <w:divBdr>
        <w:top w:val="none" w:sz="0" w:space="0" w:color="auto"/>
        <w:left w:val="none" w:sz="0" w:space="0" w:color="auto"/>
        <w:bottom w:val="none" w:sz="0" w:space="0" w:color="auto"/>
        <w:right w:val="none" w:sz="0" w:space="0" w:color="auto"/>
      </w:divBdr>
    </w:div>
    <w:div w:id="870924562">
      <w:bodyDiv w:val="1"/>
      <w:marLeft w:val="0"/>
      <w:marRight w:val="0"/>
      <w:marTop w:val="0"/>
      <w:marBottom w:val="0"/>
      <w:divBdr>
        <w:top w:val="none" w:sz="0" w:space="0" w:color="auto"/>
        <w:left w:val="none" w:sz="0" w:space="0" w:color="auto"/>
        <w:bottom w:val="none" w:sz="0" w:space="0" w:color="auto"/>
        <w:right w:val="none" w:sz="0" w:space="0" w:color="auto"/>
      </w:divBdr>
    </w:div>
    <w:div w:id="904805017">
      <w:bodyDiv w:val="1"/>
      <w:marLeft w:val="0"/>
      <w:marRight w:val="0"/>
      <w:marTop w:val="0"/>
      <w:marBottom w:val="0"/>
      <w:divBdr>
        <w:top w:val="none" w:sz="0" w:space="0" w:color="auto"/>
        <w:left w:val="none" w:sz="0" w:space="0" w:color="auto"/>
        <w:bottom w:val="none" w:sz="0" w:space="0" w:color="auto"/>
        <w:right w:val="none" w:sz="0" w:space="0" w:color="auto"/>
      </w:divBdr>
    </w:div>
    <w:div w:id="154667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3380D673D3ED14A94AC076A4CC26FA9" ma:contentTypeVersion="14" ma:contentTypeDescription="Kurkite naują dokumentą." ma:contentTypeScope="" ma:versionID="b3e7b1e22d8627902cd643e32d606588">
  <xsd:schema xmlns:xsd="http://www.w3.org/2001/XMLSchema" xmlns:xs="http://www.w3.org/2001/XMLSchema" xmlns:p="http://schemas.microsoft.com/office/2006/metadata/properties" xmlns:ns3="6a788674-1e61-4308-95cd-6050457dd7b7" xmlns:ns4="4d6dad9d-59b0-4bf1-9518-aae6cdb962e9" targetNamespace="http://schemas.microsoft.com/office/2006/metadata/properties" ma:root="true" ma:fieldsID="f10fddf9139dd543a46aec0ef9b8376a" ns3:_="" ns4:_="">
    <xsd:import namespace="6a788674-1e61-4308-95cd-6050457dd7b7"/>
    <xsd:import namespace="4d6dad9d-59b0-4bf1-9518-aae6cdb962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88674-1e61-4308-95cd-6050457dd7b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dad9d-59b0-4bf1-9518-aae6cdb962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0244-F6D9-4A7E-A736-251D90E6B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88674-1e61-4308-95cd-6050457dd7b7"/>
    <ds:schemaRef ds:uri="4d6dad9d-59b0-4bf1-9518-aae6cdb96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15434-C72C-4D4D-8ED0-3230E24E1A53}">
  <ds:schemaRefs>
    <ds:schemaRef ds:uri="http://schemas.microsoft.com/sharepoint/v3/contenttype/forms"/>
  </ds:schemaRefs>
</ds:datastoreItem>
</file>

<file path=customXml/itemProps3.xml><?xml version="1.0" encoding="utf-8"?>
<ds:datastoreItem xmlns:ds="http://schemas.openxmlformats.org/officeDocument/2006/customXml" ds:itemID="{DE5663F0-D930-40DE-9901-B8602AEF4D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444451-1980-47B3-B894-0546BCFFC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5099</Words>
  <Characters>2907</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LR Seimas</Company>
  <LinksUpToDate>false</LinksUpToDate>
  <CharactersWithSpaces>7991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2021-11-26T12:16:00Z</dcterms:created>
  <dc:creator>MANIUŠKIENĖ Violeta</dc:creator>
  <cp:lastModifiedBy>Milda Saudargė</cp:lastModifiedBy>
  <cp:lastPrinted>2013-12-20T09:41:00Z</cp:lastPrinted>
  <dcterms:modified xsi:type="dcterms:W3CDTF">2021-11-26T13:17:00Z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0x01010043380D673D3ED14A94AC076A4CC26FA9</vt:lpwstr>
  </property>
</Properties>
</file>