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12"/>
        <w:gridCol w:w="2659"/>
      </w:tblGrid>
      <w:tr w:rsidR="00BC5CB5" w:rsidRPr="00B9091E" w14:paraId="4FE9FE8A" w14:textId="77777777" w:rsidTr="00C50151">
        <w:tc>
          <w:tcPr>
            <w:tcW w:w="6912" w:type="dxa"/>
          </w:tcPr>
          <w:p w14:paraId="4FE9FE88" w14:textId="77777777" w:rsidR="00BC5CB5" w:rsidRPr="00B9091E" w:rsidRDefault="00BC5CB5" w:rsidP="00ED04F0">
            <w:pPr>
              <w:jc w:val="center"/>
              <w:rPr>
                <w:b/>
                <w:bCs/>
                <w:caps/>
              </w:rPr>
            </w:pPr>
          </w:p>
        </w:tc>
        <w:tc>
          <w:tcPr>
            <w:tcW w:w="2659" w:type="dxa"/>
          </w:tcPr>
          <w:p w14:paraId="47D06752" w14:textId="2D8EA665" w:rsidR="003B4B1F" w:rsidRPr="00B9091E" w:rsidRDefault="003B4B1F" w:rsidP="00282767">
            <w:pPr>
              <w:jc w:val="right"/>
              <w:rPr>
                <w:b/>
                <w:bCs/>
              </w:rPr>
            </w:pPr>
            <w:r w:rsidRPr="00B9091E">
              <w:rPr>
                <w:b/>
                <w:bCs/>
              </w:rPr>
              <w:t xml:space="preserve">    </w:t>
            </w:r>
            <w:r w:rsidR="00BC5CB5" w:rsidRPr="00B9091E">
              <w:rPr>
                <w:b/>
                <w:bCs/>
              </w:rPr>
              <w:t>Projekt</w:t>
            </w:r>
            <w:r w:rsidR="00282767">
              <w:rPr>
                <w:b/>
                <w:bCs/>
              </w:rPr>
              <w:t>as</w:t>
            </w:r>
          </w:p>
          <w:p w14:paraId="4FE9FE89" w14:textId="2D619516" w:rsidR="00BC5CB5" w:rsidRPr="00B9091E" w:rsidRDefault="00BC5CB5" w:rsidP="00282767">
            <w:pPr>
              <w:jc w:val="center"/>
              <w:rPr>
                <w:b/>
                <w:bCs/>
                <w:caps/>
              </w:rPr>
            </w:pPr>
          </w:p>
        </w:tc>
      </w:tr>
    </w:tbl>
    <w:p w14:paraId="4FE9FE8B" w14:textId="77777777" w:rsidR="00BC5CB5" w:rsidRPr="00B9091E" w:rsidRDefault="00BC5CB5" w:rsidP="00ED04F0">
      <w:pPr>
        <w:jc w:val="center"/>
        <w:rPr>
          <w:b/>
          <w:bCs/>
          <w:caps/>
          <w:sz w:val="16"/>
          <w:szCs w:val="16"/>
        </w:rPr>
      </w:pPr>
    </w:p>
    <w:p w14:paraId="4FE9FE8C" w14:textId="77777777" w:rsidR="00BC5CB5" w:rsidRPr="00B9091E" w:rsidRDefault="00BC5CB5" w:rsidP="00ED04F0">
      <w:pPr>
        <w:jc w:val="center"/>
        <w:rPr>
          <w:b/>
          <w:bCs/>
          <w:caps/>
        </w:rPr>
      </w:pPr>
      <w:r w:rsidRPr="00B9091E">
        <w:rPr>
          <w:b/>
          <w:bCs/>
          <w:caps/>
        </w:rPr>
        <w:t>LIETUVOS RESPUBLIKOS</w:t>
      </w:r>
    </w:p>
    <w:p w14:paraId="4FE9FE8D" w14:textId="0FF5786D" w:rsidR="00BC5CB5" w:rsidRPr="00B9091E" w:rsidRDefault="00BC5CB5" w:rsidP="00ED04F0">
      <w:pPr>
        <w:jc w:val="center"/>
        <w:rPr>
          <w:caps/>
        </w:rPr>
      </w:pPr>
      <w:r w:rsidRPr="00B9091E">
        <w:rPr>
          <w:b/>
          <w:caps/>
        </w:rPr>
        <w:t xml:space="preserve">GARANTIJŲ DARBUOTOJAMS JŲ DARBDAVIUI TAPUS NEMOKIAM IR ILGALAIKIO DARBO IŠMOKŲ ĮSTATYMo </w:t>
      </w:r>
      <w:r w:rsidR="008B251A" w:rsidRPr="00B9091E">
        <w:rPr>
          <w:b/>
          <w:caps/>
        </w:rPr>
        <w:t xml:space="preserve">Nr. XII-2604 </w:t>
      </w:r>
      <w:r w:rsidRPr="00B9091E">
        <w:rPr>
          <w:b/>
          <w:caps/>
        </w:rPr>
        <w:t xml:space="preserve">1, 2, </w:t>
      </w:r>
      <w:r w:rsidR="006A0CE2" w:rsidRPr="00B9091E">
        <w:rPr>
          <w:b/>
          <w:caps/>
        </w:rPr>
        <w:t>10,</w:t>
      </w:r>
      <w:r w:rsidR="00001D88" w:rsidRPr="00B9091E">
        <w:rPr>
          <w:b/>
          <w:caps/>
        </w:rPr>
        <w:t xml:space="preserve"> </w:t>
      </w:r>
      <w:r w:rsidR="006A0CE2" w:rsidRPr="00B9091E">
        <w:rPr>
          <w:b/>
          <w:caps/>
        </w:rPr>
        <w:t>11,</w:t>
      </w:r>
      <w:r w:rsidR="00001D88" w:rsidRPr="00B9091E">
        <w:rPr>
          <w:b/>
          <w:caps/>
        </w:rPr>
        <w:t xml:space="preserve"> </w:t>
      </w:r>
      <w:r w:rsidR="00DB2196" w:rsidRPr="00B9091E">
        <w:rPr>
          <w:b/>
          <w:caps/>
        </w:rPr>
        <w:t>12,</w:t>
      </w:r>
      <w:r w:rsidR="00001D88" w:rsidRPr="00B9091E">
        <w:rPr>
          <w:b/>
          <w:caps/>
        </w:rPr>
        <w:t xml:space="preserve"> </w:t>
      </w:r>
      <w:r w:rsidR="006A0CE2" w:rsidRPr="00B9091E">
        <w:rPr>
          <w:b/>
          <w:caps/>
        </w:rPr>
        <w:t>13,</w:t>
      </w:r>
      <w:r w:rsidR="00001D88" w:rsidRPr="00B9091E">
        <w:rPr>
          <w:b/>
          <w:caps/>
        </w:rPr>
        <w:t xml:space="preserve"> </w:t>
      </w:r>
      <w:r w:rsidR="00FF2D87" w:rsidRPr="00B9091E">
        <w:rPr>
          <w:b/>
          <w:caps/>
        </w:rPr>
        <w:t>14,</w:t>
      </w:r>
      <w:r w:rsidR="00FF7628" w:rsidRPr="00B9091E">
        <w:rPr>
          <w:b/>
          <w:caps/>
        </w:rPr>
        <w:t xml:space="preserve"> </w:t>
      </w:r>
      <w:r w:rsidR="006A0CE2" w:rsidRPr="00B9091E">
        <w:rPr>
          <w:b/>
          <w:caps/>
        </w:rPr>
        <w:t>15</w:t>
      </w:r>
      <w:r w:rsidR="00A80820" w:rsidRPr="00B9091E">
        <w:rPr>
          <w:b/>
          <w:caps/>
        </w:rPr>
        <w:t>, 19</w:t>
      </w:r>
      <w:r w:rsidRPr="00B9091E">
        <w:rPr>
          <w:b/>
          <w:caps/>
        </w:rPr>
        <w:t xml:space="preserve"> straipsnių,</w:t>
      </w:r>
      <w:r w:rsidR="008B251A" w:rsidRPr="00B9091E">
        <w:rPr>
          <w:b/>
          <w:caps/>
        </w:rPr>
        <w:t xml:space="preserve"> </w:t>
      </w:r>
      <w:r w:rsidRPr="00B9091E">
        <w:rPr>
          <w:b/>
          <w:caps/>
        </w:rPr>
        <w:t>III skyriaus pavadinimo pakeitimo</w:t>
      </w:r>
      <w:r w:rsidR="00ED04F0" w:rsidRPr="00B9091E">
        <w:rPr>
          <w:b/>
          <w:caps/>
        </w:rPr>
        <w:t xml:space="preserve"> ir įstatymo papildymo</w:t>
      </w:r>
      <w:r w:rsidR="006A0CE2" w:rsidRPr="00B9091E">
        <w:rPr>
          <w:b/>
          <w:caps/>
        </w:rPr>
        <w:t xml:space="preserve"> 9</w:t>
      </w:r>
      <w:r w:rsidR="006A0CE2" w:rsidRPr="00B9091E">
        <w:rPr>
          <w:b/>
          <w:caps/>
          <w:vertAlign w:val="superscript"/>
        </w:rPr>
        <w:t>1</w:t>
      </w:r>
      <w:r w:rsidR="006A0CE2" w:rsidRPr="00B9091E">
        <w:rPr>
          <w:b/>
          <w:caps/>
        </w:rPr>
        <w:t xml:space="preserve"> straipsniu</w:t>
      </w:r>
    </w:p>
    <w:p w14:paraId="4FE9FE8E" w14:textId="77777777" w:rsidR="00BC5CB5" w:rsidRPr="00B9091E" w:rsidRDefault="00BC5CB5" w:rsidP="00ED04F0">
      <w:pPr>
        <w:jc w:val="center"/>
        <w:rPr>
          <w:caps/>
        </w:rPr>
      </w:pPr>
      <w:r w:rsidRPr="00B9091E">
        <w:rPr>
          <w:b/>
          <w:caps/>
        </w:rPr>
        <w:t>ĮSTATYMAS</w:t>
      </w:r>
    </w:p>
    <w:p w14:paraId="4FE9FE8F" w14:textId="77777777" w:rsidR="00BC5CB5" w:rsidRPr="00B9091E" w:rsidRDefault="00BC5CB5" w:rsidP="00ED04F0">
      <w:pPr>
        <w:jc w:val="center"/>
        <w:rPr>
          <w:b/>
          <w:bCs/>
          <w:caps/>
          <w:sz w:val="16"/>
          <w:szCs w:val="16"/>
        </w:rPr>
      </w:pPr>
    </w:p>
    <w:p w14:paraId="4FE9FE90" w14:textId="0C35B64E" w:rsidR="00BC5CB5" w:rsidRPr="00B9091E" w:rsidRDefault="00BC5CB5" w:rsidP="00ED04F0">
      <w:pPr>
        <w:jc w:val="center"/>
        <w:rPr>
          <w:szCs w:val="24"/>
        </w:rPr>
      </w:pPr>
      <w:r w:rsidRPr="00B9091E">
        <w:rPr>
          <w:szCs w:val="24"/>
        </w:rPr>
        <w:t>202</w:t>
      </w:r>
      <w:r w:rsidR="00010641" w:rsidRPr="00B9091E">
        <w:rPr>
          <w:szCs w:val="24"/>
        </w:rPr>
        <w:t>1</w:t>
      </w:r>
      <w:r w:rsidRPr="00B9091E">
        <w:rPr>
          <w:szCs w:val="24"/>
        </w:rPr>
        <w:t xml:space="preserve"> m.</w:t>
      </w:r>
      <w:r w:rsidRPr="00B9091E">
        <w:rPr>
          <w:szCs w:val="24"/>
        </w:rPr>
        <w:tab/>
      </w:r>
      <w:r w:rsidRPr="00B9091E">
        <w:rPr>
          <w:szCs w:val="24"/>
        </w:rPr>
        <w:tab/>
        <w:t xml:space="preserve">d. Nr. </w:t>
      </w:r>
    </w:p>
    <w:p w14:paraId="4FE9FE91" w14:textId="77777777" w:rsidR="00BC5CB5" w:rsidRPr="00B9091E" w:rsidRDefault="00BC5CB5" w:rsidP="00ED04F0">
      <w:pPr>
        <w:jc w:val="center"/>
        <w:rPr>
          <w:szCs w:val="24"/>
        </w:rPr>
      </w:pPr>
      <w:r w:rsidRPr="00B9091E">
        <w:rPr>
          <w:szCs w:val="24"/>
        </w:rPr>
        <w:t>Vilnius</w:t>
      </w:r>
    </w:p>
    <w:p w14:paraId="4FE9FE92" w14:textId="77777777" w:rsidR="00BC5CB5" w:rsidRPr="00B9091E" w:rsidRDefault="00BC5CB5" w:rsidP="004B0FA6">
      <w:pPr>
        <w:jc w:val="center"/>
        <w:rPr>
          <w:b/>
          <w:bCs/>
          <w:caps/>
          <w:sz w:val="16"/>
          <w:szCs w:val="16"/>
        </w:rPr>
      </w:pPr>
    </w:p>
    <w:p w14:paraId="4FE9FE93" w14:textId="4AF8719B" w:rsidR="00BC5CB5" w:rsidRPr="00B9091E" w:rsidRDefault="00E92266" w:rsidP="00ED04F0">
      <w:pPr>
        <w:ind w:firstLine="851"/>
        <w:jc w:val="both"/>
        <w:rPr>
          <w:rFonts w:eastAsia="Calibri"/>
          <w:b/>
          <w:szCs w:val="24"/>
        </w:rPr>
      </w:pPr>
      <w:r w:rsidRPr="00B9091E">
        <w:rPr>
          <w:rFonts w:eastAsia="Calibri"/>
          <w:b/>
          <w:szCs w:val="24"/>
        </w:rPr>
        <w:t>1</w:t>
      </w:r>
      <w:r w:rsidR="006A0CE2" w:rsidRPr="00B9091E">
        <w:rPr>
          <w:b/>
          <w:bCs/>
          <w:color w:val="000000"/>
          <w:szCs w:val="24"/>
          <w:lang w:eastAsia="lt-LT"/>
        </w:rPr>
        <w:t xml:space="preserve"> </w:t>
      </w:r>
      <w:r w:rsidRPr="00B9091E">
        <w:rPr>
          <w:rFonts w:eastAsia="Calibri"/>
          <w:b/>
          <w:szCs w:val="24"/>
        </w:rPr>
        <w:t>straipsnis.</w:t>
      </w:r>
      <w:r w:rsidR="006A0CE2" w:rsidRPr="00B9091E">
        <w:rPr>
          <w:b/>
          <w:bCs/>
          <w:color w:val="000000"/>
          <w:szCs w:val="24"/>
          <w:lang w:eastAsia="lt-LT"/>
        </w:rPr>
        <w:t xml:space="preserve"> </w:t>
      </w:r>
      <w:r w:rsidR="00BC5CB5" w:rsidRPr="00B9091E">
        <w:rPr>
          <w:rFonts w:eastAsia="Calibri"/>
          <w:b/>
          <w:szCs w:val="24"/>
        </w:rPr>
        <w:t>1 straipsnio pakeitimas</w:t>
      </w:r>
    </w:p>
    <w:p w14:paraId="4FE9FE94" w14:textId="77777777" w:rsidR="00BC5CB5" w:rsidRPr="00B9091E" w:rsidRDefault="00BC5CB5" w:rsidP="00ED04F0">
      <w:pPr>
        <w:ind w:firstLine="851"/>
        <w:jc w:val="both"/>
        <w:rPr>
          <w:rFonts w:eastAsia="Calibri"/>
          <w:szCs w:val="24"/>
        </w:rPr>
      </w:pPr>
      <w:r w:rsidRPr="00B9091E">
        <w:rPr>
          <w:rFonts w:eastAsia="Calibri"/>
          <w:szCs w:val="24"/>
        </w:rPr>
        <w:t>Pakeisti 1 straipsnio 1 dalį ir ją išdėstyti taip:</w:t>
      </w:r>
    </w:p>
    <w:p w14:paraId="4FE9FE95" w14:textId="65012E7A" w:rsidR="00BC5CB5" w:rsidRPr="003516E9" w:rsidRDefault="00BC5CB5" w:rsidP="00ED04F0">
      <w:pPr>
        <w:ind w:firstLine="851"/>
        <w:jc w:val="both"/>
        <w:rPr>
          <w:rFonts w:eastAsia="Calibri"/>
          <w:szCs w:val="24"/>
        </w:rPr>
      </w:pPr>
      <w:r w:rsidRPr="003516E9">
        <w:rPr>
          <w:rFonts w:eastAsia="Calibri"/>
          <w:szCs w:val="24"/>
        </w:rPr>
        <w:t>„1. Šio įstatymo paskirtis – šio įstatymo nustatyta tvarka užtikrinti minimalų darbuotojų apsaugos lygį jų darbdaviui tapus nemokiam, nustatyti ilgą nepertraukiamo d</w:t>
      </w:r>
      <w:r w:rsidR="00AF1B6C" w:rsidRPr="003516E9">
        <w:rPr>
          <w:rFonts w:eastAsia="Calibri"/>
          <w:szCs w:val="24"/>
        </w:rPr>
        <w:t xml:space="preserve">arbo stažą turinčių darbuotojų </w:t>
      </w:r>
      <w:r w:rsidRPr="003516E9">
        <w:rPr>
          <w:rFonts w:eastAsia="Calibri"/>
          <w:szCs w:val="24"/>
        </w:rPr>
        <w:t>papildomas finansines garantijas juos atleidus</w:t>
      </w:r>
      <w:r w:rsidR="00AF1B6C" w:rsidRPr="003516E9">
        <w:rPr>
          <w:rFonts w:eastAsia="Calibri"/>
          <w:szCs w:val="24"/>
        </w:rPr>
        <w:t xml:space="preserve">, </w:t>
      </w:r>
      <w:r w:rsidR="00AF1B6C" w:rsidRPr="003516E9">
        <w:rPr>
          <w:color w:val="000000"/>
          <w:szCs w:val="24"/>
          <w:lang w:eastAsia="lt-LT"/>
        </w:rPr>
        <w:t xml:space="preserve">užtikrinti </w:t>
      </w:r>
      <w:r w:rsidR="00B748CE" w:rsidRPr="003516E9">
        <w:rPr>
          <w:color w:val="000000"/>
          <w:szCs w:val="24"/>
          <w:lang w:eastAsia="lt-LT"/>
        </w:rPr>
        <w:t>s</w:t>
      </w:r>
      <w:r w:rsidR="00BE2BC8" w:rsidRPr="003516E9">
        <w:rPr>
          <w:color w:val="000000"/>
          <w:szCs w:val="24"/>
          <w:lang w:eastAsia="lt-LT"/>
        </w:rPr>
        <w:t xml:space="preserve">ankcijų taikymo </w:t>
      </w:r>
      <w:r w:rsidR="00AF1B6C" w:rsidRPr="003516E9">
        <w:rPr>
          <w:color w:val="000000"/>
          <w:szCs w:val="24"/>
          <w:lang w:eastAsia="lt-LT"/>
        </w:rPr>
        <w:t>išmokas darbuotojams, kurių darbdaviams pritaikytos Europos Sąjungos</w:t>
      </w:r>
      <w:r w:rsidR="00C468A0" w:rsidRPr="003516E9">
        <w:rPr>
          <w:color w:val="000000"/>
          <w:szCs w:val="24"/>
          <w:lang w:eastAsia="lt-LT"/>
        </w:rPr>
        <w:t xml:space="preserve"> sankcijos pagal 2006 m. gegužės 18 d. Tarybos Reglamentą (EB) Nr. 765/2006 dėl Baltarusijai taikomų ribojamų</w:t>
      </w:r>
      <w:r w:rsidR="00B748CE" w:rsidRPr="003516E9">
        <w:rPr>
          <w:color w:val="000000"/>
          <w:szCs w:val="24"/>
          <w:lang w:eastAsia="lt-LT"/>
        </w:rPr>
        <w:t>jų</w:t>
      </w:r>
      <w:r w:rsidR="00C468A0" w:rsidRPr="003516E9">
        <w:rPr>
          <w:color w:val="000000"/>
          <w:szCs w:val="24"/>
          <w:lang w:eastAsia="lt-LT"/>
        </w:rPr>
        <w:t xml:space="preserve"> priemonių</w:t>
      </w:r>
      <w:r w:rsidR="00B93F3F" w:rsidRPr="003516E9">
        <w:rPr>
          <w:color w:val="000000"/>
          <w:szCs w:val="24"/>
          <w:lang w:eastAsia="lt-LT"/>
        </w:rPr>
        <w:t xml:space="preserve"> </w:t>
      </w:r>
      <w:r w:rsidR="00137EEF" w:rsidRPr="003516E9">
        <w:rPr>
          <w:color w:val="000000"/>
          <w:szCs w:val="24"/>
          <w:lang w:eastAsia="lt-LT"/>
        </w:rPr>
        <w:t>(toliau – Europos Sąjungos sankcijos)</w:t>
      </w:r>
      <w:r w:rsidR="00AF1B6C" w:rsidRPr="003516E9">
        <w:rPr>
          <w:color w:val="000000"/>
          <w:szCs w:val="24"/>
          <w:lang w:eastAsia="lt-LT"/>
        </w:rPr>
        <w:t>,</w:t>
      </w:r>
      <w:r w:rsidRPr="003516E9">
        <w:rPr>
          <w:rFonts w:eastAsia="Calibri"/>
          <w:szCs w:val="24"/>
        </w:rPr>
        <w:t xml:space="preserve"> </w:t>
      </w:r>
      <w:r w:rsidR="00AF1B6C" w:rsidRPr="003516E9">
        <w:rPr>
          <w:rFonts w:eastAsia="Calibri"/>
          <w:szCs w:val="24"/>
        </w:rPr>
        <w:t>taip pat nustatyti išmokų Lietuvos Respublikos Vyriausybei paskelbus ekstremaliąją situaciją ar karantiną kompensavimo galimybes</w:t>
      </w:r>
      <w:r w:rsidRPr="003516E9">
        <w:rPr>
          <w:rFonts w:eastAsia="Calibri"/>
          <w:szCs w:val="24"/>
        </w:rPr>
        <w:t>.“</w:t>
      </w:r>
    </w:p>
    <w:p w14:paraId="4FE9FE96" w14:textId="78C1F3F9" w:rsidR="00BC5CB5" w:rsidRPr="00B9091E" w:rsidRDefault="00BC5CB5" w:rsidP="004B0FA6">
      <w:pPr>
        <w:jc w:val="center"/>
        <w:rPr>
          <w:b/>
          <w:bCs/>
          <w:caps/>
          <w:sz w:val="16"/>
          <w:szCs w:val="16"/>
        </w:rPr>
      </w:pPr>
    </w:p>
    <w:p w14:paraId="20325E93" w14:textId="77777777" w:rsidR="008B5C04" w:rsidRPr="00B9091E" w:rsidRDefault="008B5C04" w:rsidP="008B5C04">
      <w:pPr>
        <w:ind w:firstLine="851"/>
        <w:jc w:val="both"/>
        <w:rPr>
          <w:color w:val="000000"/>
          <w:szCs w:val="24"/>
          <w:lang w:eastAsia="lt-LT"/>
        </w:rPr>
      </w:pPr>
      <w:r w:rsidRPr="00B9091E">
        <w:rPr>
          <w:b/>
          <w:bCs/>
          <w:color w:val="000000"/>
          <w:szCs w:val="24"/>
          <w:lang w:eastAsia="lt-LT"/>
        </w:rPr>
        <w:t>2 straipsnis.</w:t>
      </w:r>
      <w:bookmarkStart w:id="0" w:name="part_5f8c81c7c1874113a343f71a21089860"/>
      <w:bookmarkEnd w:id="0"/>
      <w:r w:rsidRPr="00B9091E">
        <w:rPr>
          <w:b/>
          <w:bCs/>
          <w:color w:val="000000"/>
          <w:szCs w:val="24"/>
          <w:lang w:eastAsia="lt-LT"/>
        </w:rPr>
        <w:t xml:space="preserve"> </w:t>
      </w:r>
      <w:r w:rsidRPr="00B9091E">
        <w:rPr>
          <w:b/>
          <w:bCs/>
          <w:color w:val="000000"/>
          <w:szCs w:val="24"/>
        </w:rPr>
        <w:t>2 straipsnio papildymas</w:t>
      </w:r>
    </w:p>
    <w:p w14:paraId="5EA2A21F" w14:textId="379EE64F" w:rsidR="008B5C04" w:rsidRPr="00B9091E" w:rsidRDefault="008B5C04" w:rsidP="008B5C04">
      <w:pPr>
        <w:ind w:firstLine="851"/>
        <w:jc w:val="both"/>
        <w:rPr>
          <w:color w:val="000000"/>
          <w:szCs w:val="24"/>
          <w:lang w:eastAsia="lt-LT"/>
        </w:rPr>
      </w:pPr>
      <w:r w:rsidRPr="00B9091E">
        <w:rPr>
          <w:color w:val="000000"/>
          <w:szCs w:val="24"/>
          <w:lang w:eastAsia="lt-LT"/>
        </w:rPr>
        <w:t>Papildyti 2 straipsnį 2 dalimi ir ją išdėstyti taip:</w:t>
      </w:r>
    </w:p>
    <w:p w14:paraId="071E0A8A" w14:textId="2364C05D" w:rsidR="00762E8F" w:rsidRPr="003516E9" w:rsidRDefault="00762E8F" w:rsidP="00762E8F">
      <w:pPr>
        <w:ind w:firstLine="851"/>
        <w:jc w:val="both"/>
        <w:rPr>
          <w:color w:val="000000"/>
          <w:szCs w:val="24"/>
          <w:lang w:eastAsia="lt-LT"/>
        </w:rPr>
      </w:pPr>
      <w:r w:rsidRPr="003516E9">
        <w:rPr>
          <w:color w:val="000000"/>
          <w:szCs w:val="24"/>
          <w:lang w:eastAsia="lt-LT"/>
        </w:rPr>
        <w:t xml:space="preserve">„2. Sankcijų taikymo išmoka </w:t>
      </w:r>
      <w:r w:rsidR="001C4351">
        <w:rPr>
          <w:color w:val="000000"/>
          <w:szCs w:val="24"/>
          <w:lang w:eastAsia="lt-LT"/>
        </w:rPr>
        <w:t>–</w:t>
      </w:r>
      <w:r w:rsidRPr="003516E9">
        <w:rPr>
          <w:color w:val="000000"/>
          <w:szCs w:val="24"/>
          <w:lang w:eastAsia="lt-LT"/>
        </w:rPr>
        <w:t xml:space="preserve"> tai </w:t>
      </w:r>
      <w:r w:rsidR="0090746E" w:rsidRPr="003516E9">
        <w:rPr>
          <w:color w:val="000000"/>
          <w:szCs w:val="24"/>
          <w:lang w:eastAsia="lt-LT"/>
        </w:rPr>
        <w:t xml:space="preserve">atleistiems </w:t>
      </w:r>
      <w:r w:rsidRPr="003516E9">
        <w:rPr>
          <w:color w:val="000000"/>
          <w:szCs w:val="24"/>
          <w:lang w:eastAsia="lt-LT"/>
        </w:rPr>
        <w:t>darbuotojams, kurių darbdaviams pritaikytos E</w:t>
      </w:r>
      <w:r w:rsidR="007E2198" w:rsidRPr="003516E9">
        <w:rPr>
          <w:color w:val="000000"/>
          <w:szCs w:val="24"/>
          <w:lang w:eastAsia="lt-LT"/>
        </w:rPr>
        <w:t>uropos S</w:t>
      </w:r>
      <w:r w:rsidRPr="003516E9">
        <w:rPr>
          <w:color w:val="000000"/>
          <w:szCs w:val="24"/>
          <w:lang w:eastAsia="lt-LT"/>
        </w:rPr>
        <w:t>ąjungos</w:t>
      </w:r>
      <w:r w:rsidR="0090746E" w:rsidRPr="003516E9">
        <w:rPr>
          <w:color w:val="000000"/>
          <w:szCs w:val="24"/>
          <w:lang w:eastAsia="lt-LT"/>
        </w:rPr>
        <w:t xml:space="preserve"> </w:t>
      </w:r>
      <w:r w:rsidRPr="003516E9">
        <w:rPr>
          <w:color w:val="000000"/>
          <w:szCs w:val="24"/>
          <w:lang w:eastAsia="lt-LT"/>
        </w:rPr>
        <w:t>sankcijos, mokama išmoka.“</w:t>
      </w:r>
    </w:p>
    <w:p w14:paraId="4FE9FE9A" w14:textId="77777777" w:rsidR="00BC5CB5" w:rsidRPr="00B9091E" w:rsidRDefault="00BC5CB5" w:rsidP="004B0FA6">
      <w:pPr>
        <w:jc w:val="center"/>
        <w:rPr>
          <w:b/>
          <w:bCs/>
          <w:caps/>
          <w:sz w:val="16"/>
          <w:szCs w:val="16"/>
        </w:rPr>
      </w:pPr>
    </w:p>
    <w:p w14:paraId="4FE9FE9B" w14:textId="127F8418" w:rsidR="00BC5CB5" w:rsidRPr="00B9091E" w:rsidRDefault="00CA2A4C" w:rsidP="00ED04F0">
      <w:pPr>
        <w:ind w:firstLine="851"/>
        <w:jc w:val="both"/>
        <w:rPr>
          <w:rFonts w:eastAsia="Calibri"/>
          <w:b/>
          <w:szCs w:val="24"/>
        </w:rPr>
      </w:pPr>
      <w:r w:rsidRPr="00B9091E">
        <w:rPr>
          <w:rFonts w:eastAsia="Calibri"/>
          <w:b/>
          <w:szCs w:val="24"/>
        </w:rPr>
        <w:t>3</w:t>
      </w:r>
      <w:r w:rsidR="0086450B" w:rsidRPr="00B9091E">
        <w:rPr>
          <w:b/>
          <w:bCs/>
          <w:color w:val="000000"/>
          <w:szCs w:val="24"/>
          <w:lang w:eastAsia="lt-LT"/>
        </w:rPr>
        <w:t xml:space="preserve"> </w:t>
      </w:r>
      <w:r w:rsidRPr="00B9091E">
        <w:rPr>
          <w:rFonts w:eastAsia="Calibri"/>
          <w:b/>
          <w:szCs w:val="24"/>
        </w:rPr>
        <w:t>straipsnis.</w:t>
      </w:r>
      <w:r w:rsidR="0086450B" w:rsidRPr="00B9091E">
        <w:rPr>
          <w:b/>
          <w:bCs/>
          <w:color w:val="000000"/>
          <w:szCs w:val="24"/>
          <w:lang w:eastAsia="lt-LT"/>
        </w:rPr>
        <w:t xml:space="preserve"> </w:t>
      </w:r>
      <w:r w:rsidR="00BC5CB5" w:rsidRPr="00B9091E">
        <w:rPr>
          <w:rFonts w:eastAsia="Calibri"/>
          <w:b/>
          <w:szCs w:val="24"/>
        </w:rPr>
        <w:t>III skyriaus pavadinimo pakeitimas</w:t>
      </w:r>
    </w:p>
    <w:p w14:paraId="4FE9FE9C" w14:textId="77777777" w:rsidR="00BC5CB5" w:rsidRPr="00B9091E" w:rsidRDefault="00BC5CB5" w:rsidP="00ED04F0">
      <w:pPr>
        <w:ind w:firstLine="851"/>
        <w:jc w:val="both"/>
        <w:rPr>
          <w:rFonts w:eastAsia="Calibri"/>
          <w:szCs w:val="24"/>
        </w:rPr>
      </w:pPr>
      <w:r w:rsidRPr="00B9091E">
        <w:rPr>
          <w:rFonts w:eastAsia="Calibri"/>
          <w:szCs w:val="24"/>
        </w:rPr>
        <w:t>Pakeisti III skyriaus pavadinimą ir jį išdėstyti taip:</w:t>
      </w:r>
    </w:p>
    <w:p w14:paraId="4FE9FE9D" w14:textId="77777777" w:rsidR="00BC5CB5" w:rsidRPr="001C4351" w:rsidRDefault="00BC5CB5" w:rsidP="00ED04F0">
      <w:pPr>
        <w:ind w:firstLine="851"/>
        <w:jc w:val="center"/>
        <w:rPr>
          <w:rFonts w:eastAsia="Calibri"/>
          <w:b/>
          <w:szCs w:val="24"/>
        </w:rPr>
      </w:pPr>
      <w:r w:rsidRPr="00B9091E">
        <w:rPr>
          <w:rFonts w:eastAsia="Calibri"/>
          <w:szCs w:val="24"/>
        </w:rPr>
        <w:t>„</w:t>
      </w:r>
      <w:r w:rsidRPr="001C4351">
        <w:rPr>
          <w:rFonts w:eastAsia="Calibri"/>
          <w:b/>
          <w:szCs w:val="24"/>
        </w:rPr>
        <w:t>III SKYRIUS</w:t>
      </w:r>
    </w:p>
    <w:p w14:paraId="4FE9FE9F" w14:textId="555B69F9" w:rsidR="00BC5CB5" w:rsidRPr="00B9091E" w:rsidRDefault="00BC5CB5" w:rsidP="00ED04F0">
      <w:pPr>
        <w:ind w:firstLine="851"/>
        <w:jc w:val="center"/>
        <w:rPr>
          <w:rFonts w:eastAsia="Calibri"/>
          <w:szCs w:val="24"/>
        </w:rPr>
      </w:pPr>
      <w:r w:rsidRPr="001C4351">
        <w:rPr>
          <w:rFonts w:eastAsia="Calibri"/>
          <w:b/>
          <w:szCs w:val="24"/>
        </w:rPr>
        <w:t>PAPILDOMOS FINANSINĖS GARANTIJOS ILGALAIKIO DARBO</w:t>
      </w:r>
      <w:r w:rsidR="00270704" w:rsidRPr="001C4351">
        <w:rPr>
          <w:rFonts w:eastAsia="Calibri"/>
          <w:b/>
          <w:szCs w:val="24"/>
        </w:rPr>
        <w:t xml:space="preserve"> </w:t>
      </w:r>
      <w:r w:rsidR="007634E5" w:rsidRPr="001C4351">
        <w:rPr>
          <w:rFonts w:eastAsia="Calibri"/>
          <w:b/>
          <w:szCs w:val="24"/>
        </w:rPr>
        <w:t xml:space="preserve">IR SANKCIJŲ TAIKYMO </w:t>
      </w:r>
      <w:r w:rsidR="00270704" w:rsidRPr="001C4351">
        <w:rPr>
          <w:rFonts w:eastAsia="Calibri"/>
          <w:b/>
          <w:szCs w:val="24"/>
        </w:rPr>
        <w:t>ATVEJU</w:t>
      </w:r>
      <w:r w:rsidRPr="00B9091E">
        <w:rPr>
          <w:rFonts w:eastAsia="Calibri"/>
          <w:szCs w:val="24"/>
        </w:rPr>
        <w:t>“.</w:t>
      </w:r>
    </w:p>
    <w:p w14:paraId="4FE9FEA0" w14:textId="77777777" w:rsidR="00BC5CB5" w:rsidRPr="00B9091E" w:rsidRDefault="00BC5CB5" w:rsidP="004B0FA6">
      <w:pPr>
        <w:jc w:val="center"/>
        <w:rPr>
          <w:b/>
          <w:bCs/>
          <w:caps/>
          <w:sz w:val="16"/>
          <w:szCs w:val="16"/>
        </w:rPr>
      </w:pPr>
    </w:p>
    <w:p w14:paraId="4FE9FEA1" w14:textId="053BD46A" w:rsidR="00BC5CB5" w:rsidRPr="00B9091E" w:rsidRDefault="00CA2A4C" w:rsidP="00ED04F0">
      <w:pPr>
        <w:ind w:firstLine="851"/>
        <w:jc w:val="both"/>
        <w:rPr>
          <w:rFonts w:eastAsia="Calibri"/>
          <w:b/>
          <w:szCs w:val="24"/>
        </w:rPr>
      </w:pPr>
      <w:r w:rsidRPr="00B9091E">
        <w:rPr>
          <w:rFonts w:eastAsia="Calibri"/>
          <w:b/>
          <w:szCs w:val="24"/>
        </w:rPr>
        <w:t>4</w:t>
      </w:r>
      <w:r w:rsidR="0086450B" w:rsidRPr="00B9091E">
        <w:rPr>
          <w:b/>
          <w:bCs/>
          <w:color w:val="000000"/>
          <w:szCs w:val="24"/>
          <w:lang w:eastAsia="lt-LT"/>
        </w:rPr>
        <w:t xml:space="preserve"> </w:t>
      </w:r>
      <w:r w:rsidR="007316FC" w:rsidRPr="00B9091E">
        <w:rPr>
          <w:rFonts w:eastAsia="Calibri"/>
          <w:b/>
          <w:szCs w:val="24"/>
        </w:rPr>
        <w:t xml:space="preserve">straipsnis. </w:t>
      </w:r>
      <w:r w:rsidR="00BC5CB5" w:rsidRPr="00B9091E">
        <w:rPr>
          <w:rFonts w:eastAsia="Calibri"/>
          <w:b/>
          <w:szCs w:val="24"/>
        </w:rPr>
        <w:t>Įstatymo papildymas 9</w:t>
      </w:r>
      <w:r w:rsidR="00BC5CB5" w:rsidRPr="00B9091E">
        <w:rPr>
          <w:rFonts w:eastAsia="Calibri"/>
          <w:b/>
          <w:szCs w:val="24"/>
          <w:vertAlign w:val="superscript"/>
        </w:rPr>
        <w:t>1</w:t>
      </w:r>
      <w:r w:rsidR="00BC5CB5" w:rsidRPr="00B9091E">
        <w:rPr>
          <w:rFonts w:eastAsia="Calibri"/>
          <w:b/>
          <w:szCs w:val="24"/>
        </w:rPr>
        <w:t xml:space="preserve"> straipsniu</w:t>
      </w:r>
    </w:p>
    <w:p w14:paraId="4FE9FEA2" w14:textId="77777777" w:rsidR="00BC5CB5" w:rsidRPr="00B9091E" w:rsidRDefault="00BC5CB5" w:rsidP="00ED04F0">
      <w:pPr>
        <w:ind w:firstLine="851"/>
        <w:jc w:val="both"/>
        <w:rPr>
          <w:rFonts w:eastAsia="Calibri"/>
          <w:szCs w:val="24"/>
        </w:rPr>
      </w:pPr>
      <w:r w:rsidRPr="00B9091E">
        <w:rPr>
          <w:rFonts w:eastAsia="Calibri"/>
          <w:szCs w:val="24"/>
        </w:rPr>
        <w:t>Papildyti įstatymą 9</w:t>
      </w:r>
      <w:r w:rsidRPr="00B9091E">
        <w:rPr>
          <w:rFonts w:eastAsia="Calibri"/>
          <w:szCs w:val="24"/>
          <w:vertAlign w:val="superscript"/>
        </w:rPr>
        <w:t>1</w:t>
      </w:r>
      <w:r w:rsidRPr="00B9091E">
        <w:rPr>
          <w:rFonts w:eastAsia="Calibri"/>
          <w:szCs w:val="24"/>
        </w:rPr>
        <w:t xml:space="preserve"> straipsniu:</w:t>
      </w:r>
    </w:p>
    <w:p w14:paraId="4FE9FEA3" w14:textId="44AEDEC7" w:rsidR="00BC5CB5" w:rsidRPr="003516E9" w:rsidRDefault="00BC5CB5" w:rsidP="00ED04F0">
      <w:pPr>
        <w:tabs>
          <w:tab w:val="left" w:pos="1418"/>
        </w:tabs>
        <w:ind w:firstLine="851"/>
        <w:jc w:val="both"/>
        <w:rPr>
          <w:rFonts w:eastAsia="Calibri"/>
          <w:szCs w:val="24"/>
        </w:rPr>
      </w:pPr>
      <w:r w:rsidRPr="003516E9">
        <w:rPr>
          <w:rFonts w:eastAsia="Calibri"/>
          <w:szCs w:val="24"/>
        </w:rPr>
        <w:t>„</w:t>
      </w:r>
      <w:r w:rsidRPr="001C4351">
        <w:rPr>
          <w:rFonts w:eastAsia="Calibri"/>
          <w:b/>
          <w:szCs w:val="24"/>
        </w:rPr>
        <w:t>9</w:t>
      </w:r>
      <w:r w:rsidRPr="001C4351">
        <w:rPr>
          <w:rFonts w:eastAsia="Calibri"/>
          <w:b/>
          <w:szCs w:val="24"/>
          <w:vertAlign w:val="superscript"/>
        </w:rPr>
        <w:t>1</w:t>
      </w:r>
      <w:r w:rsidRPr="001C4351">
        <w:rPr>
          <w:rFonts w:eastAsia="Calibri"/>
          <w:b/>
          <w:szCs w:val="24"/>
        </w:rPr>
        <w:t xml:space="preserve"> straipsnis. </w:t>
      </w:r>
      <w:r w:rsidR="00FF2D87" w:rsidRPr="001C4351">
        <w:rPr>
          <w:rFonts w:eastAsia="Calibri"/>
          <w:b/>
          <w:szCs w:val="24"/>
        </w:rPr>
        <w:t>S</w:t>
      </w:r>
      <w:r w:rsidR="008A6EBD" w:rsidRPr="001C4351">
        <w:rPr>
          <w:rFonts w:eastAsia="Calibri"/>
          <w:b/>
          <w:szCs w:val="24"/>
        </w:rPr>
        <w:t>ankcijų taikymo išmoka</w:t>
      </w:r>
    </w:p>
    <w:p w14:paraId="3B97BDB7" w14:textId="28CF91DD" w:rsidR="008A6EBD" w:rsidRPr="003516E9" w:rsidRDefault="00BC5CB5" w:rsidP="00762E8F">
      <w:pPr>
        <w:ind w:firstLine="851"/>
        <w:jc w:val="both"/>
        <w:rPr>
          <w:rFonts w:eastAsia="Calibri"/>
          <w:szCs w:val="24"/>
        </w:rPr>
      </w:pPr>
      <w:r w:rsidRPr="003516E9">
        <w:rPr>
          <w:rFonts w:eastAsia="Calibri"/>
          <w:szCs w:val="24"/>
        </w:rPr>
        <w:t xml:space="preserve">1. </w:t>
      </w:r>
      <w:r w:rsidR="00B748CE" w:rsidRPr="003516E9">
        <w:rPr>
          <w:rFonts w:eastAsia="Calibri"/>
          <w:szCs w:val="24"/>
        </w:rPr>
        <w:t>Teisę į sankcijų taikymo išmoką turi asmuo, kuris yra atleistas iš Lietuvos Respublikos jurisdikcijoje registruoto darbdavio,  kuriam pritaikytos Europos Sąjungos sankcijos.</w:t>
      </w:r>
    </w:p>
    <w:p w14:paraId="4FE9FEA9" w14:textId="660B8F93" w:rsidR="00BC5CB5" w:rsidRPr="003516E9" w:rsidRDefault="007316FC" w:rsidP="00ED04F0">
      <w:pPr>
        <w:ind w:firstLine="851"/>
        <w:jc w:val="both"/>
        <w:rPr>
          <w:rFonts w:eastAsia="Calibri"/>
          <w:szCs w:val="24"/>
        </w:rPr>
      </w:pPr>
      <w:r w:rsidRPr="003516E9">
        <w:rPr>
          <w:rFonts w:eastAsia="Calibri"/>
          <w:szCs w:val="24"/>
        </w:rPr>
        <w:t xml:space="preserve">2. </w:t>
      </w:r>
      <w:r w:rsidR="00FF2D87" w:rsidRPr="003516E9">
        <w:rPr>
          <w:rFonts w:eastAsia="Calibri"/>
          <w:szCs w:val="24"/>
        </w:rPr>
        <w:t>S</w:t>
      </w:r>
      <w:r w:rsidR="008A6EBD" w:rsidRPr="003516E9">
        <w:rPr>
          <w:rFonts w:eastAsia="Calibri"/>
          <w:szCs w:val="24"/>
        </w:rPr>
        <w:t>ankcijų taikymo išmoka šio straipsnio 1 dalyje nurodytiems asmenims, mokama iš I</w:t>
      </w:r>
      <w:r w:rsidRPr="003516E9">
        <w:rPr>
          <w:rFonts w:eastAsia="Calibri"/>
          <w:szCs w:val="24"/>
        </w:rPr>
        <w:t>lgalaikio darbo išmokų fondo.“</w:t>
      </w:r>
    </w:p>
    <w:p w14:paraId="31471BB4" w14:textId="77777777" w:rsidR="007316FC" w:rsidRPr="00B9091E" w:rsidRDefault="007316FC" w:rsidP="004B0FA6">
      <w:pPr>
        <w:jc w:val="center"/>
        <w:rPr>
          <w:b/>
          <w:bCs/>
          <w:caps/>
          <w:sz w:val="16"/>
          <w:szCs w:val="16"/>
        </w:rPr>
      </w:pPr>
    </w:p>
    <w:p w14:paraId="281BEFD7" w14:textId="77777777" w:rsidR="00121245" w:rsidRPr="00B9091E" w:rsidRDefault="00BC5CB5" w:rsidP="00121245">
      <w:pPr>
        <w:ind w:firstLine="851"/>
        <w:jc w:val="both"/>
        <w:rPr>
          <w:rFonts w:eastAsia="Calibri"/>
          <w:b/>
          <w:szCs w:val="24"/>
        </w:rPr>
      </w:pPr>
      <w:r w:rsidRPr="00B9091E">
        <w:rPr>
          <w:rFonts w:eastAsia="Calibri"/>
          <w:b/>
          <w:szCs w:val="24"/>
        </w:rPr>
        <w:t xml:space="preserve">5 </w:t>
      </w:r>
      <w:r w:rsidR="00A568D2" w:rsidRPr="00B9091E">
        <w:rPr>
          <w:rFonts w:eastAsia="Calibri"/>
          <w:b/>
          <w:szCs w:val="24"/>
        </w:rPr>
        <w:t>straipsnis. 10</w:t>
      </w:r>
      <w:r w:rsidRPr="00B9091E">
        <w:rPr>
          <w:rFonts w:eastAsia="Calibri"/>
          <w:b/>
          <w:szCs w:val="24"/>
        </w:rPr>
        <w:t xml:space="preserve"> straipsnio pakeitimas</w:t>
      </w:r>
    </w:p>
    <w:p w14:paraId="4926843F" w14:textId="39C06890" w:rsidR="0086450B" w:rsidRPr="00B9091E" w:rsidRDefault="0086450B" w:rsidP="00121245">
      <w:pPr>
        <w:ind w:firstLine="851"/>
        <w:jc w:val="both"/>
        <w:rPr>
          <w:rFonts w:eastAsia="Calibri"/>
          <w:b/>
          <w:szCs w:val="24"/>
        </w:rPr>
      </w:pPr>
      <w:r w:rsidRPr="00B9091E">
        <w:rPr>
          <w:rFonts w:eastAsia="Calibri"/>
          <w:szCs w:val="24"/>
        </w:rPr>
        <w:t>P</w:t>
      </w:r>
      <w:r w:rsidR="009F744C" w:rsidRPr="00B9091E">
        <w:rPr>
          <w:rFonts w:eastAsia="Calibri"/>
          <w:szCs w:val="24"/>
        </w:rPr>
        <w:t>akeisti 10 straipsnį</w:t>
      </w:r>
      <w:r w:rsidRPr="00B9091E">
        <w:rPr>
          <w:rFonts w:eastAsia="Calibri"/>
          <w:szCs w:val="24"/>
        </w:rPr>
        <w:t xml:space="preserve"> ir jį išdėstyti taip</w:t>
      </w:r>
      <w:r w:rsidRPr="00B9091E">
        <w:rPr>
          <w:rFonts w:eastAsia="Calibri"/>
          <w:b/>
          <w:szCs w:val="24"/>
        </w:rPr>
        <w:t>:</w:t>
      </w:r>
    </w:p>
    <w:p w14:paraId="281890F0" w14:textId="40310CA2" w:rsidR="009F744C" w:rsidRPr="001C4351" w:rsidRDefault="0086450B" w:rsidP="001C4351">
      <w:pPr>
        <w:pStyle w:val="Sraopastraipa"/>
        <w:ind w:left="2694" w:hanging="1843"/>
        <w:jc w:val="both"/>
        <w:rPr>
          <w:rFonts w:eastAsia="Calibri"/>
          <w:b/>
          <w:szCs w:val="24"/>
        </w:rPr>
      </w:pPr>
      <w:r w:rsidRPr="003516E9">
        <w:rPr>
          <w:rFonts w:eastAsia="Calibri"/>
          <w:szCs w:val="24"/>
        </w:rPr>
        <w:t>„</w:t>
      </w:r>
      <w:r w:rsidRPr="001C4351">
        <w:rPr>
          <w:rFonts w:eastAsia="Calibri"/>
          <w:b/>
          <w:szCs w:val="24"/>
        </w:rPr>
        <w:t>10 straipsnis. Ilgalaikio</w:t>
      </w:r>
      <w:r w:rsidR="0001695C" w:rsidRPr="001C4351">
        <w:rPr>
          <w:rFonts w:eastAsia="Calibri"/>
          <w:b/>
          <w:szCs w:val="24"/>
        </w:rPr>
        <w:t xml:space="preserve"> darbo išmokos</w:t>
      </w:r>
      <w:r w:rsidRPr="001C4351">
        <w:rPr>
          <w:rFonts w:eastAsia="Calibri"/>
          <w:b/>
          <w:szCs w:val="24"/>
        </w:rPr>
        <w:t xml:space="preserve"> </w:t>
      </w:r>
      <w:r w:rsidR="00121245" w:rsidRPr="001C4351">
        <w:rPr>
          <w:rFonts w:eastAsia="Calibri"/>
          <w:b/>
          <w:szCs w:val="24"/>
        </w:rPr>
        <w:t>i</w:t>
      </w:r>
      <w:r w:rsidR="002716C9" w:rsidRPr="001C4351">
        <w:rPr>
          <w:rFonts w:eastAsia="Calibri"/>
          <w:b/>
          <w:szCs w:val="24"/>
        </w:rPr>
        <w:t>r</w:t>
      </w:r>
      <w:r w:rsidRPr="001C4351">
        <w:rPr>
          <w:rFonts w:eastAsia="Calibri"/>
          <w:b/>
          <w:szCs w:val="24"/>
        </w:rPr>
        <w:t xml:space="preserve"> </w:t>
      </w:r>
      <w:r w:rsidR="00B748CE" w:rsidRPr="001C4351">
        <w:rPr>
          <w:rFonts w:eastAsia="Calibri"/>
          <w:b/>
          <w:szCs w:val="24"/>
        </w:rPr>
        <w:t>s</w:t>
      </w:r>
      <w:r w:rsidRPr="001C4351">
        <w:rPr>
          <w:rFonts w:eastAsia="Calibri"/>
          <w:b/>
          <w:szCs w:val="24"/>
        </w:rPr>
        <w:t>ankcijų taikymo iš</w:t>
      </w:r>
      <w:r w:rsidR="0001695C" w:rsidRPr="001C4351">
        <w:rPr>
          <w:rFonts w:eastAsia="Calibri"/>
          <w:b/>
          <w:szCs w:val="24"/>
        </w:rPr>
        <w:t>mokos apskaičiavimo tvarka</w:t>
      </w:r>
    </w:p>
    <w:p w14:paraId="327CE481" w14:textId="1288ED48" w:rsidR="009F744C" w:rsidRPr="003516E9" w:rsidRDefault="009F744C" w:rsidP="007634E5">
      <w:pPr>
        <w:ind w:firstLine="851"/>
        <w:jc w:val="both"/>
        <w:rPr>
          <w:szCs w:val="24"/>
          <w:lang w:eastAsia="lt-LT"/>
        </w:rPr>
      </w:pPr>
      <w:r w:rsidRPr="003516E9">
        <w:rPr>
          <w:szCs w:val="24"/>
          <w:lang w:eastAsia="lt-LT"/>
        </w:rPr>
        <w:t>1. Teisę į ilgalaikio darbo išmoką turinčiam darbuotojui, jį atleidus iš darbo ir kai tarp jo ir darbdavio per trijų mėnesių laikotarpį po atleidimo nesudaroma nauja darbo sutartis, iš Ilgalaikio darbo išmokų fondo skiriama:</w:t>
      </w:r>
    </w:p>
    <w:p w14:paraId="7C56FE5A" w14:textId="77777777" w:rsidR="009F744C" w:rsidRPr="003516E9" w:rsidRDefault="009F744C" w:rsidP="00ED04F0">
      <w:pPr>
        <w:ind w:firstLine="720"/>
        <w:jc w:val="both"/>
        <w:rPr>
          <w:szCs w:val="24"/>
          <w:lang w:eastAsia="lt-LT"/>
        </w:rPr>
      </w:pPr>
      <w:r w:rsidRPr="003516E9">
        <w:rPr>
          <w:szCs w:val="24"/>
          <w:lang w:eastAsia="lt-LT"/>
        </w:rPr>
        <w:t>1) 77,58 procento jo vidutinio mėnesinio darbo užmokesčio dydžio ilgalaikio darbo išmoka – kai darbo santykiai su darbdaviu atleidimo iš darbo dieną tęsėsi nuo penkerių iki dešimt metų;</w:t>
      </w:r>
    </w:p>
    <w:p w14:paraId="3068CC91" w14:textId="77777777" w:rsidR="009F744C" w:rsidRPr="00B9091E" w:rsidRDefault="009F744C" w:rsidP="00ED04F0">
      <w:pPr>
        <w:ind w:firstLine="720"/>
        <w:jc w:val="both"/>
        <w:rPr>
          <w:szCs w:val="24"/>
          <w:lang w:eastAsia="lt-LT"/>
        </w:rPr>
      </w:pPr>
      <w:r w:rsidRPr="00B9091E">
        <w:rPr>
          <w:szCs w:val="24"/>
          <w:lang w:eastAsia="lt-LT"/>
        </w:rPr>
        <w:lastRenderedPageBreak/>
        <w:t>2) 77,58 procento dviejų jo vidutinių mėnesinių darbo užmokesčių dydžio ilgalaikio darbo išmoka – kai darbo santykiai su darbdaviu atleidimo iš darbo dieną tęsėsi nuo dešimt iki dvidešimt metų;</w:t>
      </w:r>
    </w:p>
    <w:p w14:paraId="3F7C928B" w14:textId="77777777" w:rsidR="009F744C" w:rsidRPr="00B9091E" w:rsidRDefault="009F744C" w:rsidP="00ED04F0">
      <w:pPr>
        <w:ind w:firstLine="720"/>
        <w:jc w:val="both"/>
        <w:rPr>
          <w:rFonts w:eastAsia="Calibri"/>
          <w:szCs w:val="24"/>
        </w:rPr>
      </w:pPr>
      <w:r w:rsidRPr="00B9091E">
        <w:rPr>
          <w:szCs w:val="24"/>
          <w:lang w:eastAsia="lt-LT"/>
        </w:rPr>
        <w:t>3) 77,58 procento trijų jo vidutinių mėnesinių darbo užmokesčių dydžio ilgalaikio darbo išmoka – kai darbo santykiai su darbdaviu atleidimo iš darbo dieną tęsėsi dvidešimt ir daugiau metų.</w:t>
      </w:r>
      <w:r w:rsidRPr="00B9091E">
        <w:t xml:space="preserve"> </w:t>
      </w:r>
    </w:p>
    <w:p w14:paraId="40DA9A8E" w14:textId="577AC7E7" w:rsidR="0036024E" w:rsidRPr="003516E9" w:rsidRDefault="00A530F9" w:rsidP="00762E8F">
      <w:pPr>
        <w:ind w:firstLine="851"/>
        <w:jc w:val="both"/>
        <w:rPr>
          <w:szCs w:val="24"/>
          <w:lang w:eastAsia="lt-LT"/>
        </w:rPr>
      </w:pPr>
      <w:r w:rsidRPr="003516E9">
        <w:rPr>
          <w:szCs w:val="24"/>
          <w:lang w:eastAsia="lt-LT"/>
        </w:rPr>
        <w:t>2</w:t>
      </w:r>
      <w:r w:rsidR="00BC5CB5" w:rsidRPr="003516E9">
        <w:rPr>
          <w:szCs w:val="24"/>
          <w:lang w:eastAsia="lt-LT"/>
        </w:rPr>
        <w:t>.</w:t>
      </w:r>
      <w:r w:rsidR="00B61981" w:rsidRPr="003516E9">
        <w:rPr>
          <w:szCs w:val="24"/>
          <w:lang w:eastAsia="lt-LT"/>
        </w:rPr>
        <w:t xml:space="preserve"> Teisę į </w:t>
      </w:r>
      <w:r w:rsidR="00A568D2" w:rsidRPr="003516E9">
        <w:rPr>
          <w:szCs w:val="24"/>
          <w:lang w:eastAsia="lt-LT"/>
        </w:rPr>
        <w:t>sankcijų taikymo išmoką turinčiam darbuotojui, jį atleidus</w:t>
      </w:r>
      <w:r w:rsidR="00A568D2" w:rsidRPr="003516E9">
        <w:rPr>
          <w:rFonts w:eastAsia="Calibri"/>
          <w:szCs w:val="24"/>
        </w:rPr>
        <w:t xml:space="preserve"> </w:t>
      </w:r>
      <w:r w:rsidR="00762E8F" w:rsidRPr="003516E9">
        <w:rPr>
          <w:rFonts w:eastAsia="Calibri"/>
          <w:szCs w:val="24"/>
        </w:rPr>
        <w:t xml:space="preserve">ir kurio darbdaviui pritaikytos </w:t>
      </w:r>
      <w:r w:rsidR="007E2198" w:rsidRPr="003516E9">
        <w:rPr>
          <w:rFonts w:eastAsia="Calibri"/>
          <w:szCs w:val="24"/>
        </w:rPr>
        <w:t>Europos S</w:t>
      </w:r>
      <w:r w:rsidR="00762E8F" w:rsidRPr="003516E9">
        <w:rPr>
          <w:rFonts w:eastAsia="Calibri"/>
          <w:szCs w:val="24"/>
        </w:rPr>
        <w:t>ąjungos sankcijos</w:t>
      </w:r>
      <w:r w:rsidR="00A568D2" w:rsidRPr="003516E9">
        <w:rPr>
          <w:rFonts w:eastAsia="Calibri"/>
          <w:szCs w:val="24"/>
        </w:rPr>
        <w:t>,</w:t>
      </w:r>
      <w:r w:rsidR="00A568D2" w:rsidRPr="003516E9">
        <w:rPr>
          <w:szCs w:val="24"/>
          <w:lang w:eastAsia="lt-LT"/>
        </w:rPr>
        <w:t xml:space="preserve"> iš Ilgalaikio darbo išmokų fondo skiriama</w:t>
      </w:r>
      <w:r w:rsidR="00762E8F" w:rsidRPr="003516E9">
        <w:rPr>
          <w:szCs w:val="24"/>
          <w:lang w:eastAsia="lt-LT"/>
        </w:rPr>
        <w:t xml:space="preserve"> 77,58 procento dviejų jo vidutinių mėnesinių darbo užmokesčių dydžio sankcijų taikymo išmoka, </w:t>
      </w:r>
      <w:r w:rsidR="00762E8F" w:rsidRPr="003516E9">
        <w:rPr>
          <w:color w:val="000000"/>
        </w:rPr>
        <w:t>bet ne daugiau kaip Lietuvos sta</w:t>
      </w:r>
      <w:r w:rsidR="00D37575" w:rsidRPr="003516E9">
        <w:rPr>
          <w:color w:val="000000"/>
        </w:rPr>
        <w:t>tistikos departamento skelbiamo</w:t>
      </w:r>
      <w:r w:rsidR="00762E8F" w:rsidRPr="003516E9">
        <w:rPr>
          <w:color w:val="000000"/>
        </w:rPr>
        <w:t xml:space="preserve"> </w:t>
      </w:r>
      <w:r w:rsidR="00654FC5" w:rsidRPr="003516E9">
        <w:rPr>
          <w:color w:val="000000"/>
        </w:rPr>
        <w:t>dviejų vidutinių mėnesinių bruto darbo užmokesčių</w:t>
      </w:r>
      <w:r w:rsidR="00762E8F" w:rsidRPr="003516E9">
        <w:rPr>
          <w:color w:val="000000"/>
        </w:rPr>
        <w:t xml:space="preserve"> (įtraukiant ir individualiųjų įmonių darbo užmokesčio duomenimis) šalies ūkyje</w:t>
      </w:r>
      <w:r w:rsidR="00654FC5" w:rsidRPr="003516E9">
        <w:rPr>
          <w:color w:val="000000"/>
        </w:rPr>
        <w:t>.</w:t>
      </w:r>
    </w:p>
    <w:p w14:paraId="42CB5091" w14:textId="6973CCB9" w:rsidR="00D37575" w:rsidRPr="00B9091E" w:rsidRDefault="00A530F9" w:rsidP="00D37575">
      <w:pPr>
        <w:pStyle w:val="Sraopastraipa"/>
        <w:ind w:left="0" w:firstLine="851"/>
        <w:jc w:val="both"/>
        <w:rPr>
          <w:szCs w:val="24"/>
          <w:lang w:eastAsia="lt-LT"/>
        </w:rPr>
      </w:pPr>
      <w:bookmarkStart w:id="1" w:name="_GoBack"/>
      <w:bookmarkEnd w:id="1"/>
      <w:r w:rsidRPr="003516E9">
        <w:rPr>
          <w:szCs w:val="24"/>
          <w:lang w:eastAsia="lt-LT"/>
        </w:rPr>
        <w:t xml:space="preserve">3. Nustatant šio straipsnio 1 </w:t>
      </w:r>
      <w:r w:rsidR="002716C9" w:rsidRPr="003516E9">
        <w:rPr>
          <w:szCs w:val="24"/>
          <w:lang w:eastAsia="lt-LT"/>
        </w:rPr>
        <w:t xml:space="preserve">dalyje </w:t>
      </w:r>
      <w:r w:rsidR="00525931" w:rsidRPr="003516E9">
        <w:rPr>
          <w:szCs w:val="24"/>
          <w:lang w:eastAsia="lt-LT"/>
        </w:rPr>
        <w:t xml:space="preserve">nurodytą ilgalaikio darbo </w:t>
      </w:r>
      <w:r w:rsidR="002716C9" w:rsidRPr="003516E9">
        <w:rPr>
          <w:szCs w:val="24"/>
          <w:lang w:eastAsia="lt-LT"/>
        </w:rPr>
        <w:t>ar šio straipsnio 2 dalyje nurodytą</w:t>
      </w:r>
      <w:r w:rsidR="00525931" w:rsidRPr="003516E9">
        <w:rPr>
          <w:szCs w:val="24"/>
          <w:lang w:eastAsia="lt-LT"/>
        </w:rPr>
        <w:t xml:space="preserve"> sankcijų taikymo</w:t>
      </w:r>
      <w:r w:rsidR="00525931" w:rsidRPr="00B9091E">
        <w:rPr>
          <w:b/>
          <w:szCs w:val="24"/>
          <w:lang w:eastAsia="lt-LT"/>
        </w:rPr>
        <w:t xml:space="preserve"> </w:t>
      </w:r>
      <w:r w:rsidR="00525931" w:rsidRPr="00B9091E">
        <w:rPr>
          <w:szCs w:val="24"/>
          <w:lang w:eastAsia="lt-LT"/>
        </w:rPr>
        <w:t xml:space="preserve">išmokos dydį, darbuotojo mėnesinio darbo užmokesčio dydis apskaičiuojamas remiantis Registro duomenimis pagal tam darbuotojui priskaičiuotų su darbo santykiais susijusių pajamų, nuo kurių skaičiuojamos valstybinio socialinio draudimo įmokos, vidurkį. Šis vidurkis apskaičiuojamas pagal paskutinių dvylikos mėnesių darbuotojo gautas su darbo santykiais susijusias pajamas Ilgalaikio darbo išmokų fondo nuostatuose nustatyta tvarka. </w:t>
      </w:r>
    </w:p>
    <w:p w14:paraId="4FE9FEAD" w14:textId="515B2401" w:rsidR="00BC5CB5" w:rsidRPr="003516E9" w:rsidRDefault="00D37575" w:rsidP="00D37575">
      <w:pPr>
        <w:pStyle w:val="Sraopastraipa"/>
        <w:ind w:left="0" w:firstLine="851"/>
        <w:jc w:val="both"/>
        <w:rPr>
          <w:szCs w:val="24"/>
          <w:lang w:eastAsia="lt-LT"/>
        </w:rPr>
      </w:pPr>
      <w:r w:rsidRPr="003516E9">
        <w:rPr>
          <w:szCs w:val="24"/>
          <w:lang w:eastAsia="lt-LT"/>
        </w:rPr>
        <w:t xml:space="preserve">4. </w:t>
      </w:r>
      <w:r w:rsidR="001C6076" w:rsidRPr="003516E9">
        <w:rPr>
          <w:szCs w:val="24"/>
          <w:lang w:eastAsia="lt-LT"/>
        </w:rPr>
        <w:t xml:space="preserve">Jeigu nustatant </w:t>
      </w:r>
      <w:r w:rsidR="00525931" w:rsidRPr="003516E9">
        <w:rPr>
          <w:szCs w:val="24"/>
          <w:lang w:eastAsia="lt-LT"/>
        </w:rPr>
        <w:t>sankcijų taikymo išmokos dydį, darbuotojas nėra išdirbęs dvylikos mėnesių pas darbdavį</w:t>
      </w:r>
      <w:r w:rsidR="001C6076" w:rsidRPr="003516E9">
        <w:rPr>
          <w:szCs w:val="24"/>
          <w:lang w:eastAsia="lt-LT"/>
        </w:rPr>
        <w:t xml:space="preserve">, tai </w:t>
      </w:r>
      <w:r w:rsidR="00CF2B54" w:rsidRPr="003516E9">
        <w:rPr>
          <w:szCs w:val="24"/>
          <w:lang w:eastAsia="lt-LT"/>
        </w:rPr>
        <w:t xml:space="preserve">sankcijų taikymo išmokos dydis apskaičiuojamas </w:t>
      </w:r>
      <w:r w:rsidR="00B956DB" w:rsidRPr="003516E9">
        <w:rPr>
          <w:szCs w:val="24"/>
          <w:lang w:eastAsia="lt-LT"/>
        </w:rPr>
        <w:t>kaip vidurkis</w:t>
      </w:r>
      <w:r w:rsidRPr="003516E9">
        <w:rPr>
          <w:szCs w:val="24"/>
          <w:lang w:eastAsia="lt-LT"/>
        </w:rPr>
        <w:t xml:space="preserve"> pagal paskutinį</w:t>
      </w:r>
      <w:r w:rsidR="00B956DB" w:rsidRPr="003516E9">
        <w:rPr>
          <w:szCs w:val="24"/>
          <w:lang w:eastAsia="lt-LT"/>
        </w:rPr>
        <w:t xml:space="preserve"> darbuotojo </w:t>
      </w:r>
      <w:r w:rsidRPr="003516E9">
        <w:rPr>
          <w:szCs w:val="24"/>
          <w:lang w:eastAsia="lt-LT"/>
        </w:rPr>
        <w:t>dirbtą</w:t>
      </w:r>
      <w:r w:rsidR="00B956DB" w:rsidRPr="003516E9">
        <w:rPr>
          <w:szCs w:val="24"/>
          <w:lang w:eastAsia="lt-LT"/>
        </w:rPr>
        <w:t xml:space="preserve"> </w:t>
      </w:r>
      <w:r w:rsidRPr="003516E9">
        <w:rPr>
          <w:szCs w:val="24"/>
          <w:lang w:eastAsia="lt-LT"/>
        </w:rPr>
        <w:t>laikotarpį</w:t>
      </w:r>
      <w:r w:rsidR="00B956DB" w:rsidRPr="003516E9">
        <w:rPr>
          <w:szCs w:val="24"/>
          <w:lang w:eastAsia="lt-LT"/>
        </w:rPr>
        <w:t xml:space="preserve"> gautas su darbo santykiais susijusias pajamas</w:t>
      </w:r>
      <w:r w:rsidR="00654FC5" w:rsidRPr="003516E9">
        <w:rPr>
          <w:color w:val="000000"/>
        </w:rPr>
        <w:t>.</w:t>
      </w:r>
      <w:r w:rsidR="006576B9" w:rsidRPr="003516E9">
        <w:rPr>
          <w:color w:val="000000"/>
        </w:rPr>
        <w:t>“</w:t>
      </w:r>
    </w:p>
    <w:p w14:paraId="401066B1" w14:textId="77777777" w:rsidR="0001695C" w:rsidRPr="00B9091E" w:rsidRDefault="0001695C" w:rsidP="004B0FA6">
      <w:pPr>
        <w:jc w:val="center"/>
        <w:rPr>
          <w:b/>
          <w:bCs/>
          <w:caps/>
          <w:sz w:val="16"/>
          <w:szCs w:val="16"/>
        </w:rPr>
      </w:pPr>
    </w:p>
    <w:p w14:paraId="73A1938D" w14:textId="77777777" w:rsidR="00B61981" w:rsidRPr="00B9091E" w:rsidRDefault="00BC5CB5" w:rsidP="00B61981">
      <w:pPr>
        <w:ind w:firstLine="851"/>
        <w:jc w:val="both"/>
        <w:rPr>
          <w:rFonts w:eastAsia="Calibri"/>
          <w:b/>
          <w:szCs w:val="24"/>
        </w:rPr>
      </w:pPr>
      <w:r w:rsidRPr="00B9091E">
        <w:rPr>
          <w:rFonts w:eastAsia="Calibri"/>
          <w:b/>
          <w:szCs w:val="24"/>
        </w:rPr>
        <w:t>6</w:t>
      </w:r>
      <w:r w:rsidR="006576B9" w:rsidRPr="00B9091E">
        <w:rPr>
          <w:rFonts w:eastAsia="Calibri"/>
          <w:b/>
          <w:szCs w:val="24"/>
        </w:rPr>
        <w:t xml:space="preserve"> straipsnis. 11</w:t>
      </w:r>
      <w:r w:rsidRPr="00B9091E">
        <w:rPr>
          <w:rFonts w:eastAsia="Calibri"/>
          <w:b/>
          <w:szCs w:val="24"/>
        </w:rPr>
        <w:t xml:space="preserve"> straipsnio pakeitimas</w:t>
      </w:r>
    </w:p>
    <w:p w14:paraId="67D61124" w14:textId="48645040" w:rsidR="002C1CDF" w:rsidRPr="00B9091E" w:rsidRDefault="000E2E58" w:rsidP="002C1CDF">
      <w:pPr>
        <w:ind w:firstLine="851"/>
        <w:jc w:val="both"/>
        <w:rPr>
          <w:rFonts w:eastAsia="Calibri"/>
          <w:szCs w:val="24"/>
        </w:rPr>
      </w:pPr>
      <w:r w:rsidRPr="00B9091E">
        <w:rPr>
          <w:rFonts w:eastAsia="Calibri"/>
          <w:szCs w:val="24"/>
        </w:rPr>
        <w:t>Pakeisti 11 straipsn</w:t>
      </w:r>
      <w:r w:rsidR="0029068D" w:rsidRPr="00B9091E">
        <w:rPr>
          <w:rFonts w:eastAsia="Calibri"/>
          <w:szCs w:val="24"/>
        </w:rPr>
        <w:t xml:space="preserve">į ir jį </w:t>
      </w:r>
      <w:r w:rsidRPr="00B9091E">
        <w:rPr>
          <w:rFonts w:eastAsia="Calibri"/>
          <w:szCs w:val="24"/>
        </w:rPr>
        <w:t>išdėstyti taip:</w:t>
      </w:r>
    </w:p>
    <w:p w14:paraId="1667379D" w14:textId="77777777" w:rsidR="002C1CDF" w:rsidRPr="001C4351" w:rsidRDefault="000E2E58" w:rsidP="001C4351">
      <w:pPr>
        <w:ind w:left="2552" w:hanging="1701"/>
        <w:jc w:val="both"/>
        <w:rPr>
          <w:rFonts w:eastAsia="Calibri"/>
          <w:b/>
          <w:szCs w:val="24"/>
        </w:rPr>
      </w:pPr>
      <w:r w:rsidRPr="003516E9">
        <w:rPr>
          <w:rFonts w:eastAsia="Calibri"/>
          <w:szCs w:val="24"/>
        </w:rPr>
        <w:t>„</w:t>
      </w:r>
      <w:r w:rsidRPr="001C4351">
        <w:rPr>
          <w:rFonts w:eastAsia="Calibri"/>
          <w:b/>
          <w:szCs w:val="24"/>
        </w:rPr>
        <w:t xml:space="preserve">11 straipsnis. Ilgalaikio darbo </w:t>
      </w:r>
      <w:r w:rsidR="0036024E" w:rsidRPr="001C4351">
        <w:rPr>
          <w:rFonts w:eastAsia="Calibri"/>
          <w:b/>
          <w:szCs w:val="24"/>
        </w:rPr>
        <w:t xml:space="preserve">išmokų </w:t>
      </w:r>
      <w:r w:rsidR="00121245" w:rsidRPr="001C4351">
        <w:rPr>
          <w:rFonts w:eastAsia="Calibri"/>
          <w:b/>
          <w:szCs w:val="24"/>
        </w:rPr>
        <w:t>i</w:t>
      </w:r>
      <w:r w:rsidR="002716C9" w:rsidRPr="001C4351">
        <w:rPr>
          <w:rFonts w:eastAsia="Calibri"/>
          <w:b/>
          <w:szCs w:val="24"/>
        </w:rPr>
        <w:t>r</w:t>
      </w:r>
      <w:r w:rsidR="001C6076" w:rsidRPr="001C4351">
        <w:rPr>
          <w:rFonts w:eastAsia="Calibri"/>
          <w:b/>
          <w:szCs w:val="24"/>
        </w:rPr>
        <w:t xml:space="preserve"> </w:t>
      </w:r>
      <w:r w:rsidRPr="001C4351">
        <w:rPr>
          <w:rFonts w:eastAsia="Calibri"/>
          <w:b/>
          <w:szCs w:val="24"/>
        </w:rPr>
        <w:t>sankcijų taikymo</w:t>
      </w:r>
      <w:r w:rsidR="0036024E" w:rsidRPr="001C4351">
        <w:rPr>
          <w:rFonts w:eastAsia="Calibri"/>
          <w:b/>
          <w:szCs w:val="24"/>
        </w:rPr>
        <w:t xml:space="preserve"> išmokų</w:t>
      </w:r>
      <w:r w:rsidRPr="001C4351">
        <w:rPr>
          <w:rFonts w:eastAsia="Calibri"/>
          <w:b/>
          <w:szCs w:val="24"/>
        </w:rPr>
        <w:t xml:space="preserve"> </w:t>
      </w:r>
      <w:r w:rsidR="0029068D" w:rsidRPr="001C4351">
        <w:rPr>
          <w:rFonts w:eastAsia="Calibri"/>
          <w:b/>
          <w:szCs w:val="24"/>
        </w:rPr>
        <w:t>skyrimo ir mokėjimo tvarka</w:t>
      </w:r>
    </w:p>
    <w:p w14:paraId="0CD3D929" w14:textId="77777777" w:rsidR="002C1CDF" w:rsidRPr="003516E9" w:rsidRDefault="0029068D" w:rsidP="002C1CDF">
      <w:pPr>
        <w:ind w:firstLine="851"/>
        <w:jc w:val="both"/>
      </w:pPr>
      <w:r w:rsidRPr="003516E9">
        <w:rPr>
          <w:szCs w:val="24"/>
          <w:lang w:eastAsia="lt-LT"/>
        </w:rPr>
        <w:t xml:space="preserve">1. Ilgalaikio darbo išmokos šio įstatymo 9 straipsnio 1 dalyje nurodytiems darbuotojams (išskyrus iš biudžetinių įstaigų ir Lietuvos banko atleistus asmenis), kurie ne vėliau kaip per šešis mėnesius po atleidimo iš darbo kreipėsi Ilgalaikio darbo išmokų fondo nuostatuose (toliau – IDIF nuostatai) nustatyta tvarka į administratorių, skiriamos ne anksčiau kaip praėjus trims mėnesiams nuo atleidimo dienos. Ilgalaikio darbo išmokos yra mokamos IDIF nuostatuose nustatyta tvarka iš karto išmokant visą išmokos sumą, apskaičiuotą šio įstatymo 10 straipsnyje nustatyta tvarka. Ilgalaikio darbo išmokos iš biudžetinių įstaigų ir Lietuvos banko atleistiems darbuotojams darbdavio skiriamos ir mokamos </w:t>
      </w:r>
      <w:proofErr w:type="spellStart"/>
      <w:r w:rsidRPr="003516E9">
        <w:rPr>
          <w:i/>
          <w:szCs w:val="24"/>
          <w:lang w:eastAsia="lt-LT"/>
        </w:rPr>
        <w:t>mutatis</w:t>
      </w:r>
      <w:proofErr w:type="spellEnd"/>
      <w:r w:rsidRPr="003516E9">
        <w:rPr>
          <w:i/>
          <w:szCs w:val="24"/>
          <w:lang w:eastAsia="lt-LT"/>
        </w:rPr>
        <w:t xml:space="preserve"> </w:t>
      </w:r>
      <w:proofErr w:type="spellStart"/>
      <w:r w:rsidRPr="003516E9">
        <w:rPr>
          <w:i/>
          <w:szCs w:val="24"/>
          <w:lang w:eastAsia="lt-LT"/>
        </w:rPr>
        <w:t>mutandis</w:t>
      </w:r>
      <w:proofErr w:type="spellEnd"/>
      <w:r w:rsidRPr="003516E9">
        <w:rPr>
          <w:szCs w:val="24"/>
          <w:lang w:eastAsia="lt-LT"/>
        </w:rPr>
        <w:t xml:space="preserve"> šiame įstatyme ir IDIF nuostatuose nustatyta tvarka.</w:t>
      </w:r>
      <w:r w:rsidRPr="003516E9">
        <w:t xml:space="preserve"> </w:t>
      </w:r>
    </w:p>
    <w:p w14:paraId="469CC186" w14:textId="4C822A4B" w:rsidR="002C1CDF" w:rsidRPr="003516E9" w:rsidRDefault="0029068D" w:rsidP="002C1CDF">
      <w:pPr>
        <w:ind w:firstLine="851"/>
        <w:jc w:val="both"/>
        <w:rPr>
          <w:szCs w:val="24"/>
          <w:lang w:eastAsia="lt-LT"/>
        </w:rPr>
      </w:pPr>
      <w:r w:rsidRPr="003516E9">
        <w:rPr>
          <w:rFonts w:eastAsia="Calibri"/>
          <w:szCs w:val="24"/>
        </w:rPr>
        <w:t>1</w:t>
      </w:r>
      <w:r w:rsidRPr="003516E9">
        <w:rPr>
          <w:rFonts w:eastAsia="Calibri"/>
          <w:szCs w:val="24"/>
          <w:vertAlign w:val="superscript"/>
        </w:rPr>
        <w:t>1</w:t>
      </w:r>
      <w:r w:rsidRPr="003516E9">
        <w:rPr>
          <w:rFonts w:eastAsia="Calibri"/>
          <w:szCs w:val="24"/>
        </w:rPr>
        <w:t xml:space="preserve">. </w:t>
      </w:r>
      <w:r w:rsidR="00FF2D87" w:rsidRPr="003516E9">
        <w:rPr>
          <w:szCs w:val="24"/>
          <w:lang w:eastAsia="lt-LT"/>
        </w:rPr>
        <w:t>S</w:t>
      </w:r>
      <w:r w:rsidRPr="003516E9">
        <w:rPr>
          <w:szCs w:val="24"/>
          <w:lang w:eastAsia="lt-LT"/>
        </w:rPr>
        <w:t>ankcijų taikymo išmokos</w:t>
      </w:r>
      <w:r w:rsidRPr="003516E9">
        <w:rPr>
          <w:rFonts w:eastAsia="Calibri"/>
          <w:szCs w:val="24"/>
        </w:rPr>
        <w:t xml:space="preserve"> atleistiems asmenims</w:t>
      </w:r>
      <w:r w:rsidR="00762E8F" w:rsidRPr="003516E9">
        <w:rPr>
          <w:rFonts w:eastAsia="Calibri"/>
          <w:szCs w:val="24"/>
        </w:rPr>
        <w:t xml:space="preserve"> ir kurių darbdaviui pritaikytos </w:t>
      </w:r>
      <w:r w:rsidR="007E2198" w:rsidRPr="003516E9">
        <w:rPr>
          <w:rFonts w:eastAsia="Calibri"/>
          <w:szCs w:val="24"/>
        </w:rPr>
        <w:t>Europos S</w:t>
      </w:r>
      <w:r w:rsidR="00762E8F" w:rsidRPr="003516E9">
        <w:rPr>
          <w:rFonts w:eastAsia="Calibri"/>
          <w:szCs w:val="24"/>
        </w:rPr>
        <w:t>ąjungos sankcijos</w:t>
      </w:r>
      <w:r w:rsidRPr="003516E9">
        <w:rPr>
          <w:szCs w:val="24"/>
          <w:lang w:eastAsia="lt-LT"/>
        </w:rPr>
        <w:t>, kurie ne vėliau kaip per šešis mėnesius po atleidimo iš darbo kreipėsi IDIF nuostatuose nustatyta tvarka į administratorių, skiriamos ne anksčiau kaip praėjus dešimt darbo dienų nuo kreipimosi į administratorių dienos.</w:t>
      </w:r>
    </w:p>
    <w:p w14:paraId="6FB51850" w14:textId="77777777" w:rsidR="002C1CDF" w:rsidRPr="003516E9" w:rsidRDefault="0029068D" w:rsidP="002C1CDF">
      <w:pPr>
        <w:ind w:firstLine="851"/>
        <w:jc w:val="both"/>
        <w:rPr>
          <w:rFonts w:eastAsia="Calibri"/>
          <w:szCs w:val="24"/>
        </w:rPr>
      </w:pPr>
      <w:r w:rsidRPr="003516E9">
        <w:rPr>
          <w:rFonts w:eastAsia="Calibri"/>
          <w:szCs w:val="24"/>
        </w:rPr>
        <w:t>2. Ilgalaikio darbo išmokos skiriamos darbuotoją atleidus iš darbo, tai yra tuo atveju, kai tarp jo ir darbdavio per tris mėnesius po atleidimo iš darbo nesudaroma nauja darbo sutartis. Po ilgalaikio darbo išmokos paskyrimo nustačius, kad tarp darbuotojo ir darbdavio per tris mėnesius po atleidimo iš darbo buvo sudaryta nauja darbo sutartis, darbuotojui skirtos ilgalaikio darbo išmokos grąžinamos į Ilgalaikio darbo išmokų fondą IDIF nuostatuose nustatyta tvarka.</w:t>
      </w:r>
    </w:p>
    <w:p w14:paraId="1AA85AE8" w14:textId="77777777" w:rsidR="001948BD" w:rsidRDefault="00B551BA" w:rsidP="001948BD">
      <w:pPr>
        <w:ind w:firstLine="851"/>
        <w:jc w:val="both"/>
        <w:rPr>
          <w:rFonts w:eastAsia="Calibri"/>
          <w:szCs w:val="24"/>
        </w:rPr>
      </w:pPr>
      <w:r w:rsidRPr="003516E9">
        <w:rPr>
          <w:rFonts w:eastAsia="Calibri"/>
          <w:szCs w:val="24"/>
        </w:rPr>
        <w:t>2</w:t>
      </w:r>
      <w:r w:rsidRPr="003516E9">
        <w:rPr>
          <w:rFonts w:eastAsia="Calibri"/>
          <w:szCs w:val="24"/>
          <w:vertAlign w:val="superscript"/>
        </w:rPr>
        <w:t>1</w:t>
      </w:r>
      <w:r w:rsidRPr="003516E9">
        <w:rPr>
          <w:rFonts w:eastAsia="Calibri"/>
          <w:szCs w:val="24"/>
        </w:rPr>
        <w:t>.</w:t>
      </w:r>
      <w:r w:rsidR="00620088" w:rsidRPr="003516E9">
        <w:rPr>
          <w:rFonts w:eastAsia="Calibri"/>
          <w:szCs w:val="24"/>
        </w:rPr>
        <w:t xml:space="preserve"> Po </w:t>
      </w:r>
      <w:r w:rsidRPr="003516E9">
        <w:rPr>
          <w:rFonts w:eastAsia="Calibri"/>
          <w:szCs w:val="24"/>
        </w:rPr>
        <w:t xml:space="preserve">sankcijų taikymo išmokos paskyrimo nustačius, kad tarp darbuotojo ir darbdavio per </w:t>
      </w:r>
      <w:r w:rsidR="00DB2196" w:rsidRPr="003516E9">
        <w:rPr>
          <w:rFonts w:eastAsia="Calibri"/>
          <w:szCs w:val="24"/>
        </w:rPr>
        <w:t>tris</w:t>
      </w:r>
      <w:r w:rsidRPr="003516E9">
        <w:rPr>
          <w:rFonts w:eastAsia="Calibri"/>
          <w:szCs w:val="24"/>
        </w:rPr>
        <w:t xml:space="preserve"> mėnesius po atleidimo iš darbo buvo sudaryta nauja darbo sutartis, darbuotojui skirtos sankcijų taikymo išmokos grąžinamos į Ilgalaikio darbo išmokų fondą IDIF nuostatuose nustatyta tvarka.</w:t>
      </w:r>
    </w:p>
    <w:p w14:paraId="0F341C1F" w14:textId="47B4499A" w:rsidR="002C1CDF" w:rsidRPr="003516E9" w:rsidRDefault="0029068D" w:rsidP="001948BD">
      <w:pPr>
        <w:ind w:firstLine="851"/>
        <w:jc w:val="both"/>
        <w:rPr>
          <w:rFonts w:eastAsia="Calibri"/>
          <w:szCs w:val="24"/>
        </w:rPr>
      </w:pPr>
      <w:r w:rsidRPr="003516E9">
        <w:rPr>
          <w:rFonts w:eastAsia="Calibri"/>
          <w:szCs w:val="24"/>
        </w:rPr>
        <w:t>3. Ilgalaikio darbo išmokoms ir sankcijų taikymo išmokoms skirti reikalingi duomenys tikrinami naudojantis Registru ir kitomis reikalingomis duomenų bazėmis bei kita i</w:t>
      </w:r>
      <w:r w:rsidR="002C1CDF" w:rsidRPr="003516E9">
        <w:rPr>
          <w:rFonts w:eastAsia="Calibri"/>
          <w:szCs w:val="24"/>
        </w:rPr>
        <w:t>nformacija.</w:t>
      </w:r>
    </w:p>
    <w:p w14:paraId="29949B6A" w14:textId="5D278F13" w:rsidR="00C864D9" w:rsidRPr="003516E9" w:rsidRDefault="0029068D" w:rsidP="002C1CDF">
      <w:pPr>
        <w:ind w:firstLine="851"/>
        <w:jc w:val="both"/>
        <w:rPr>
          <w:rFonts w:eastAsia="Calibri"/>
          <w:szCs w:val="24"/>
        </w:rPr>
      </w:pPr>
      <w:r w:rsidRPr="003516E9">
        <w:rPr>
          <w:rFonts w:eastAsia="Calibri"/>
          <w:szCs w:val="24"/>
        </w:rPr>
        <w:t>4. Ilgalaikio darbo išmokų ir sankcijų taikymo išmokų skyrimo ir mokėjimo tvarka nustatoma IDIF nuostatuose.“</w:t>
      </w:r>
    </w:p>
    <w:p w14:paraId="3FB65825" w14:textId="77777777" w:rsidR="00B551BA" w:rsidRPr="00B9091E" w:rsidRDefault="00B551BA" w:rsidP="002C1CDF">
      <w:pPr>
        <w:ind w:firstLine="851"/>
        <w:jc w:val="both"/>
      </w:pPr>
    </w:p>
    <w:p w14:paraId="73DE0A84" w14:textId="77777777" w:rsidR="00B551BA" w:rsidRPr="00B9091E" w:rsidRDefault="00B551BA" w:rsidP="002C1CDF">
      <w:pPr>
        <w:ind w:firstLine="851"/>
        <w:jc w:val="both"/>
      </w:pPr>
      <w:r w:rsidRPr="00B9091E">
        <w:rPr>
          <w:rFonts w:eastAsia="Calibri"/>
          <w:szCs w:val="24"/>
        </w:rPr>
        <w:lastRenderedPageBreak/>
        <w:t xml:space="preserve">7 </w:t>
      </w:r>
      <w:r w:rsidRPr="00B9091E">
        <w:rPr>
          <w:rFonts w:eastAsia="Calibri"/>
          <w:b/>
          <w:szCs w:val="24"/>
        </w:rPr>
        <w:t>straipsnis</w:t>
      </w:r>
      <w:r w:rsidRPr="00B9091E">
        <w:t>. 12 straipsnio pakeitimas</w:t>
      </w:r>
    </w:p>
    <w:p w14:paraId="53F88EB4" w14:textId="694D552F" w:rsidR="00DB2196" w:rsidRPr="00B9091E" w:rsidRDefault="00DB2196" w:rsidP="00DB2196">
      <w:pPr>
        <w:ind w:firstLine="851"/>
        <w:jc w:val="both"/>
        <w:rPr>
          <w:rFonts w:eastAsia="Calibri"/>
          <w:szCs w:val="24"/>
        </w:rPr>
      </w:pPr>
      <w:r w:rsidRPr="00B9091E">
        <w:rPr>
          <w:rFonts w:eastAsia="Calibri"/>
          <w:szCs w:val="24"/>
        </w:rPr>
        <w:t>Pakeisti 12 straipsnį ir jį išdėstyti taip:</w:t>
      </w:r>
    </w:p>
    <w:p w14:paraId="3282049A" w14:textId="0C9C9832" w:rsidR="00DB2196" w:rsidRPr="003516E9" w:rsidRDefault="00DB2196" w:rsidP="002C1CDF">
      <w:pPr>
        <w:ind w:firstLine="851"/>
        <w:jc w:val="both"/>
      </w:pPr>
      <w:r w:rsidRPr="003516E9">
        <w:rPr>
          <w:rFonts w:eastAsia="Calibri"/>
          <w:szCs w:val="24"/>
        </w:rPr>
        <w:t>„</w:t>
      </w:r>
      <w:r w:rsidR="00B551BA" w:rsidRPr="001C4351">
        <w:rPr>
          <w:b/>
        </w:rPr>
        <w:t xml:space="preserve">12 straipsnis. Ilgalaikio darbo išmokų </w:t>
      </w:r>
      <w:r w:rsidRPr="001C4351">
        <w:rPr>
          <w:b/>
        </w:rPr>
        <w:t xml:space="preserve">ir sankcijų taikymo išmokų </w:t>
      </w:r>
      <w:r w:rsidR="00B551BA" w:rsidRPr="001C4351">
        <w:rPr>
          <w:b/>
        </w:rPr>
        <w:t>grąžinimas</w:t>
      </w:r>
    </w:p>
    <w:p w14:paraId="768AF0E5" w14:textId="6B3483A1" w:rsidR="00DB2196" w:rsidRPr="003516E9" w:rsidRDefault="00B551BA" w:rsidP="002C1CDF">
      <w:pPr>
        <w:ind w:firstLine="851"/>
        <w:jc w:val="both"/>
      </w:pPr>
      <w:r w:rsidRPr="003516E9">
        <w:t>Ilgalaikio darbo išmoka</w:t>
      </w:r>
      <w:r w:rsidR="00DB2196" w:rsidRPr="003516E9">
        <w:t xml:space="preserve"> ir sankcijų taikymo išmoka</w:t>
      </w:r>
      <w:r w:rsidRPr="003516E9">
        <w:t xml:space="preserve"> IDIF nuostatuose nustatyta tvarka yra grąžinama į Ilgalaikio darbo išmokų fondą, kai: </w:t>
      </w:r>
    </w:p>
    <w:p w14:paraId="35FDC3DC" w14:textId="77777777" w:rsidR="00DB2196" w:rsidRPr="003516E9" w:rsidRDefault="00B551BA" w:rsidP="002C1CDF">
      <w:pPr>
        <w:ind w:firstLine="851"/>
        <w:jc w:val="both"/>
      </w:pPr>
      <w:r w:rsidRPr="003516E9">
        <w:t xml:space="preserve">1) buvo pateikti neteisingi duomenys; </w:t>
      </w:r>
    </w:p>
    <w:p w14:paraId="7E4CDD93" w14:textId="77777777" w:rsidR="00DB2196" w:rsidRPr="003516E9" w:rsidRDefault="00B551BA" w:rsidP="002C1CDF">
      <w:pPr>
        <w:ind w:firstLine="851"/>
        <w:jc w:val="both"/>
      </w:pPr>
      <w:r w:rsidRPr="003516E9">
        <w:t xml:space="preserve">2) tarp darbuotojo ir darbdavio per tris mėnesius po atleidimo iš darbo buvo sudaryta nauja darbo sutartis; </w:t>
      </w:r>
    </w:p>
    <w:p w14:paraId="6399C817" w14:textId="6756A2E2" w:rsidR="00B551BA" w:rsidRPr="003516E9" w:rsidRDefault="00B551BA" w:rsidP="002C1CDF">
      <w:pPr>
        <w:ind w:firstLine="851"/>
        <w:jc w:val="both"/>
        <w:rPr>
          <w:rFonts w:eastAsia="Calibri"/>
          <w:szCs w:val="24"/>
        </w:rPr>
      </w:pPr>
      <w:r w:rsidRPr="003516E9">
        <w:t>3) darbo ginčą nagrinėjančio organo įsiteisėjusiu sprendimu atleidimas iš darbo buvo pripažintas neteisėtu.</w:t>
      </w:r>
      <w:r w:rsidR="00940D8C" w:rsidRPr="003516E9">
        <w:t>“</w:t>
      </w:r>
    </w:p>
    <w:p w14:paraId="627FBC61" w14:textId="77777777" w:rsidR="0041116F" w:rsidRPr="00B9091E" w:rsidRDefault="0041116F" w:rsidP="004B0FA6">
      <w:pPr>
        <w:jc w:val="center"/>
        <w:rPr>
          <w:b/>
          <w:bCs/>
          <w:caps/>
          <w:sz w:val="16"/>
          <w:szCs w:val="16"/>
        </w:rPr>
      </w:pPr>
    </w:p>
    <w:p w14:paraId="40E010C8" w14:textId="35E00864" w:rsidR="0041116F" w:rsidRPr="00B9091E" w:rsidRDefault="004A5242" w:rsidP="00ED04F0">
      <w:pPr>
        <w:ind w:left="851"/>
        <w:jc w:val="both"/>
        <w:rPr>
          <w:rFonts w:eastAsia="Calibri"/>
          <w:b/>
          <w:szCs w:val="24"/>
        </w:rPr>
      </w:pPr>
      <w:r w:rsidRPr="00B9091E">
        <w:rPr>
          <w:rFonts w:eastAsia="Calibri"/>
          <w:szCs w:val="24"/>
        </w:rPr>
        <w:t>8</w:t>
      </w:r>
      <w:r w:rsidR="0041116F" w:rsidRPr="00B9091E">
        <w:rPr>
          <w:rFonts w:eastAsia="Calibri"/>
          <w:szCs w:val="24"/>
        </w:rPr>
        <w:t xml:space="preserve"> </w:t>
      </w:r>
      <w:r w:rsidR="00CC1840" w:rsidRPr="00B9091E">
        <w:rPr>
          <w:rFonts w:eastAsia="Calibri"/>
          <w:b/>
          <w:szCs w:val="24"/>
        </w:rPr>
        <w:t>straipsnis. 13 straipsnio pakeitimas</w:t>
      </w:r>
    </w:p>
    <w:p w14:paraId="1CE21568" w14:textId="6EF0A976" w:rsidR="00CC1840" w:rsidRPr="00B9091E" w:rsidRDefault="00CC1840" w:rsidP="00ED04F0">
      <w:pPr>
        <w:pStyle w:val="Sraopastraipa"/>
        <w:ind w:left="851"/>
        <w:jc w:val="both"/>
        <w:rPr>
          <w:rFonts w:eastAsia="Calibri"/>
          <w:b/>
          <w:szCs w:val="24"/>
        </w:rPr>
      </w:pPr>
      <w:r w:rsidRPr="00B9091E">
        <w:rPr>
          <w:rFonts w:eastAsia="Calibri"/>
          <w:szCs w:val="24"/>
        </w:rPr>
        <w:t>Pakeisti 13 straipsnio 1 dalį ir ją išdėstyti taip:</w:t>
      </w:r>
    </w:p>
    <w:p w14:paraId="21086746" w14:textId="699B7A33" w:rsidR="00C864D9" w:rsidRPr="003516E9" w:rsidRDefault="00CC1840" w:rsidP="00ED04F0">
      <w:pPr>
        <w:pStyle w:val="Sraopastraipa"/>
        <w:ind w:left="0" w:firstLine="851"/>
        <w:jc w:val="both"/>
        <w:rPr>
          <w:rFonts w:eastAsia="Calibri"/>
          <w:szCs w:val="24"/>
        </w:rPr>
      </w:pPr>
      <w:r w:rsidRPr="003516E9">
        <w:rPr>
          <w:rFonts w:eastAsia="Calibri"/>
          <w:szCs w:val="24"/>
        </w:rPr>
        <w:t>„1. Ilgalaikio darbo išmokų fondas yra valstybės išteklių fondas, skirtas šio įstatymo 9 straipsnio 1 dalyje ir 9</w:t>
      </w:r>
      <w:r w:rsidRPr="003516E9">
        <w:rPr>
          <w:rFonts w:eastAsia="Calibri"/>
          <w:szCs w:val="24"/>
          <w:vertAlign w:val="superscript"/>
        </w:rPr>
        <w:t>1</w:t>
      </w:r>
      <w:r w:rsidRPr="003516E9">
        <w:rPr>
          <w:rFonts w:eastAsia="Calibri"/>
          <w:szCs w:val="24"/>
        </w:rPr>
        <w:t xml:space="preserve"> straipsnio 1 dalyje </w:t>
      </w:r>
      <w:r w:rsidR="009F61C9" w:rsidRPr="003516E9">
        <w:rPr>
          <w:rFonts w:eastAsia="Calibri"/>
          <w:szCs w:val="24"/>
        </w:rPr>
        <w:t>nurodytų asmenų papildomoms finan</w:t>
      </w:r>
      <w:r w:rsidR="00B61981" w:rsidRPr="003516E9">
        <w:rPr>
          <w:rFonts w:eastAsia="Calibri"/>
          <w:szCs w:val="24"/>
        </w:rPr>
        <w:t>sinėms garantijoms užtikrinti.“</w:t>
      </w:r>
    </w:p>
    <w:p w14:paraId="4FE9FEB1" w14:textId="77777777" w:rsidR="00BC5CB5" w:rsidRPr="00B9091E" w:rsidRDefault="00BC5CB5" w:rsidP="004B0FA6">
      <w:pPr>
        <w:jc w:val="center"/>
        <w:rPr>
          <w:b/>
          <w:bCs/>
          <w:caps/>
          <w:sz w:val="16"/>
          <w:szCs w:val="16"/>
        </w:rPr>
      </w:pPr>
    </w:p>
    <w:p w14:paraId="240EA466" w14:textId="77777777" w:rsidR="001C4351" w:rsidRDefault="004A5242" w:rsidP="001C4351">
      <w:pPr>
        <w:ind w:firstLine="851"/>
        <w:jc w:val="both"/>
        <w:rPr>
          <w:rFonts w:eastAsia="Calibri"/>
          <w:b/>
          <w:szCs w:val="24"/>
        </w:rPr>
      </w:pPr>
      <w:r w:rsidRPr="00B9091E">
        <w:rPr>
          <w:rFonts w:eastAsia="Calibri"/>
          <w:b/>
          <w:szCs w:val="24"/>
        </w:rPr>
        <w:t>9</w:t>
      </w:r>
      <w:r w:rsidR="009F61C9" w:rsidRPr="00B9091E">
        <w:rPr>
          <w:rFonts w:eastAsia="Calibri"/>
          <w:b/>
          <w:szCs w:val="24"/>
        </w:rPr>
        <w:t xml:space="preserve"> straipsnis. </w:t>
      </w:r>
      <w:r w:rsidR="004176A7" w:rsidRPr="00B9091E">
        <w:rPr>
          <w:rFonts w:eastAsia="Calibri"/>
          <w:b/>
          <w:szCs w:val="24"/>
        </w:rPr>
        <w:t>14 straipsnio pakeitimas</w:t>
      </w:r>
    </w:p>
    <w:p w14:paraId="5BCBFB9D" w14:textId="77777777" w:rsidR="001C4351" w:rsidRDefault="004176A7" w:rsidP="001C4351">
      <w:pPr>
        <w:ind w:firstLine="851"/>
        <w:jc w:val="both"/>
        <w:rPr>
          <w:color w:val="000000"/>
          <w:szCs w:val="24"/>
          <w:lang w:eastAsia="lt-LT"/>
        </w:rPr>
      </w:pPr>
      <w:r w:rsidRPr="00B9091E">
        <w:rPr>
          <w:color w:val="000000"/>
          <w:szCs w:val="24"/>
          <w:lang w:eastAsia="lt-LT"/>
        </w:rPr>
        <w:t>1. Papildyti 14 straipsnio 1 dalį nauju 4 punktu:</w:t>
      </w:r>
      <w:bookmarkStart w:id="2" w:name="part_07d3682305174f0dbbd6dc6b594ce676"/>
      <w:bookmarkStart w:id="3" w:name="part_ae585469b69940ef95fac32ab59dbb89"/>
      <w:bookmarkEnd w:id="2"/>
      <w:bookmarkEnd w:id="3"/>
    </w:p>
    <w:p w14:paraId="6C5F95C5" w14:textId="77777777" w:rsidR="001C4351" w:rsidRDefault="004176A7" w:rsidP="001C4351">
      <w:pPr>
        <w:ind w:firstLine="851"/>
        <w:jc w:val="both"/>
        <w:rPr>
          <w:color w:val="000000"/>
          <w:szCs w:val="24"/>
          <w:lang w:eastAsia="lt-LT"/>
        </w:rPr>
      </w:pPr>
      <w:r w:rsidRPr="003516E9">
        <w:rPr>
          <w:color w:val="000000"/>
          <w:szCs w:val="24"/>
          <w:lang w:eastAsia="lt-LT"/>
        </w:rPr>
        <w:t>„4) iš valstybės biudžeto pervedamos lėšos, skirtos sankcijų taikymo išmokoms mokėti;“.</w:t>
      </w:r>
      <w:bookmarkStart w:id="4" w:name="part_ca42e386f1bf4f418ce27af647af77fc"/>
      <w:bookmarkEnd w:id="4"/>
    </w:p>
    <w:p w14:paraId="7FC9A192" w14:textId="2A018D12" w:rsidR="004176A7" w:rsidRPr="00B9091E" w:rsidRDefault="004176A7" w:rsidP="001C4351">
      <w:pPr>
        <w:ind w:firstLine="851"/>
        <w:jc w:val="both"/>
        <w:rPr>
          <w:color w:val="000000"/>
          <w:szCs w:val="24"/>
          <w:lang w:eastAsia="lt-LT"/>
        </w:rPr>
      </w:pPr>
      <w:r w:rsidRPr="00B9091E">
        <w:rPr>
          <w:color w:val="000000"/>
          <w:szCs w:val="24"/>
          <w:lang w:eastAsia="lt-LT"/>
        </w:rPr>
        <w:t xml:space="preserve">2. Buvusius 14 straipsnio 1 dalies </w:t>
      </w:r>
      <w:r w:rsidR="008C57F6" w:rsidRPr="00B9091E">
        <w:rPr>
          <w:color w:val="000000"/>
          <w:szCs w:val="24"/>
          <w:lang w:eastAsia="lt-LT"/>
        </w:rPr>
        <w:t>4 ir 5 punktus laikyti atitinkamai 5</w:t>
      </w:r>
      <w:r w:rsidRPr="00B9091E">
        <w:rPr>
          <w:color w:val="000000"/>
          <w:szCs w:val="24"/>
          <w:lang w:eastAsia="lt-LT"/>
        </w:rPr>
        <w:t xml:space="preserve"> i</w:t>
      </w:r>
      <w:r w:rsidR="008C57F6" w:rsidRPr="00B9091E">
        <w:rPr>
          <w:color w:val="000000"/>
          <w:szCs w:val="24"/>
          <w:lang w:eastAsia="lt-LT"/>
        </w:rPr>
        <w:t>r 6</w:t>
      </w:r>
      <w:r w:rsidRPr="00B9091E">
        <w:rPr>
          <w:color w:val="000000"/>
          <w:szCs w:val="24"/>
          <w:lang w:eastAsia="lt-LT"/>
        </w:rPr>
        <w:t xml:space="preserve"> punktais.</w:t>
      </w:r>
    </w:p>
    <w:p w14:paraId="3E8096CB" w14:textId="77777777" w:rsidR="004176A7" w:rsidRPr="00B9091E" w:rsidRDefault="004176A7" w:rsidP="004B0FA6">
      <w:pPr>
        <w:jc w:val="center"/>
        <w:rPr>
          <w:b/>
          <w:bCs/>
          <w:caps/>
          <w:sz w:val="16"/>
          <w:szCs w:val="16"/>
        </w:rPr>
      </w:pPr>
    </w:p>
    <w:p w14:paraId="220BAE5A" w14:textId="40271047" w:rsidR="009F744C" w:rsidRPr="00B9091E" w:rsidRDefault="004A5242" w:rsidP="004176A7">
      <w:pPr>
        <w:ind w:firstLine="851"/>
        <w:jc w:val="both"/>
        <w:rPr>
          <w:rFonts w:eastAsia="Calibri"/>
          <w:b/>
          <w:szCs w:val="24"/>
        </w:rPr>
      </w:pPr>
      <w:r w:rsidRPr="00B9091E">
        <w:rPr>
          <w:rFonts w:eastAsia="Calibri"/>
          <w:b/>
          <w:szCs w:val="24"/>
        </w:rPr>
        <w:t>10</w:t>
      </w:r>
      <w:r w:rsidR="004176A7" w:rsidRPr="00B9091E">
        <w:rPr>
          <w:rFonts w:eastAsia="Calibri"/>
          <w:b/>
          <w:szCs w:val="24"/>
        </w:rPr>
        <w:t xml:space="preserve"> straipsnis. </w:t>
      </w:r>
      <w:r w:rsidR="009F744C" w:rsidRPr="00B9091E">
        <w:rPr>
          <w:rFonts w:eastAsia="Calibri"/>
          <w:b/>
          <w:szCs w:val="24"/>
        </w:rPr>
        <w:t>15 straipsnio pakeitimas</w:t>
      </w:r>
    </w:p>
    <w:p w14:paraId="352C8112" w14:textId="77777777" w:rsidR="009F744C" w:rsidRPr="00B9091E" w:rsidRDefault="009F744C" w:rsidP="00727386">
      <w:pPr>
        <w:ind w:firstLine="851"/>
        <w:jc w:val="both"/>
        <w:rPr>
          <w:rFonts w:eastAsia="Calibri"/>
          <w:szCs w:val="24"/>
        </w:rPr>
      </w:pPr>
      <w:r w:rsidRPr="00B9091E">
        <w:rPr>
          <w:rFonts w:eastAsia="Calibri"/>
          <w:szCs w:val="24"/>
        </w:rPr>
        <w:t>Pakeisti 15 straipsnio 1 punktą ir jį išdėstyti taip:</w:t>
      </w:r>
    </w:p>
    <w:p w14:paraId="0760693B" w14:textId="6F4E5F6A" w:rsidR="009F744C" w:rsidRPr="00B9091E" w:rsidRDefault="009F744C" w:rsidP="00727386">
      <w:pPr>
        <w:ind w:firstLine="851"/>
        <w:jc w:val="both"/>
        <w:rPr>
          <w:rFonts w:eastAsia="Calibri"/>
          <w:szCs w:val="24"/>
        </w:rPr>
      </w:pPr>
      <w:r w:rsidRPr="00B9091E">
        <w:rPr>
          <w:rFonts w:eastAsia="Calibri"/>
          <w:szCs w:val="24"/>
        </w:rPr>
        <w:t>„1</w:t>
      </w:r>
      <w:r w:rsidRPr="003516E9">
        <w:rPr>
          <w:rFonts w:eastAsia="Calibri"/>
          <w:szCs w:val="24"/>
        </w:rPr>
        <w:t>) ilgalaikio darbo išmokoms</w:t>
      </w:r>
      <w:r w:rsidR="00B9091E" w:rsidRPr="003516E9">
        <w:rPr>
          <w:rFonts w:eastAsia="Calibri"/>
          <w:szCs w:val="24"/>
        </w:rPr>
        <w:t xml:space="preserve"> ir</w:t>
      </w:r>
      <w:r w:rsidR="0029068D" w:rsidRPr="003516E9">
        <w:rPr>
          <w:rFonts w:eastAsia="Calibri"/>
          <w:szCs w:val="24"/>
        </w:rPr>
        <w:t xml:space="preserve"> </w:t>
      </w:r>
      <w:r w:rsidRPr="003516E9">
        <w:rPr>
          <w:rFonts w:eastAsia="Calibri"/>
          <w:szCs w:val="24"/>
        </w:rPr>
        <w:t>sankcijų taikymo išmokoms;“.</w:t>
      </w:r>
    </w:p>
    <w:p w14:paraId="49FEDF79" w14:textId="77777777" w:rsidR="00270704" w:rsidRPr="00B9091E" w:rsidRDefault="00270704" w:rsidP="004B0FA6">
      <w:pPr>
        <w:jc w:val="center"/>
        <w:rPr>
          <w:b/>
          <w:bCs/>
          <w:caps/>
          <w:sz w:val="16"/>
          <w:szCs w:val="16"/>
        </w:rPr>
      </w:pPr>
    </w:p>
    <w:p w14:paraId="25161642" w14:textId="418EB042" w:rsidR="00A80820" w:rsidRPr="00B9091E" w:rsidRDefault="004A5242" w:rsidP="004176A7">
      <w:pPr>
        <w:ind w:firstLine="851"/>
        <w:jc w:val="both"/>
        <w:rPr>
          <w:rFonts w:eastAsia="Calibri"/>
          <w:b/>
          <w:szCs w:val="24"/>
        </w:rPr>
      </w:pPr>
      <w:r w:rsidRPr="00B9091E">
        <w:rPr>
          <w:b/>
          <w:bCs/>
          <w:szCs w:val="24"/>
          <w:bdr w:val="none" w:sz="0" w:space="0" w:color="auto" w:frame="1"/>
          <w:lang w:eastAsia="lt-LT"/>
        </w:rPr>
        <w:t>1</w:t>
      </w:r>
      <w:r w:rsidR="00D129EF" w:rsidRPr="00B9091E">
        <w:rPr>
          <w:b/>
          <w:bCs/>
          <w:szCs w:val="24"/>
          <w:bdr w:val="none" w:sz="0" w:space="0" w:color="auto" w:frame="1"/>
          <w:lang w:eastAsia="lt-LT"/>
        </w:rPr>
        <w:t>1</w:t>
      </w:r>
      <w:r w:rsidR="00497355" w:rsidRPr="00B9091E">
        <w:rPr>
          <w:b/>
          <w:bCs/>
          <w:szCs w:val="24"/>
          <w:bdr w:val="none" w:sz="0" w:space="0" w:color="auto" w:frame="1"/>
          <w:lang w:eastAsia="lt-LT"/>
        </w:rPr>
        <w:t xml:space="preserve"> straipsnis. </w:t>
      </w:r>
      <w:r w:rsidR="00A80820" w:rsidRPr="00B9091E">
        <w:rPr>
          <w:rFonts w:eastAsia="Calibri"/>
          <w:b/>
          <w:szCs w:val="24"/>
        </w:rPr>
        <w:t>19 straipsnio pakeitimas</w:t>
      </w:r>
    </w:p>
    <w:p w14:paraId="5B60A08A" w14:textId="0E89612F" w:rsidR="00A80820" w:rsidRPr="00B9091E" w:rsidRDefault="00A80820" w:rsidP="004176A7">
      <w:pPr>
        <w:ind w:firstLine="851"/>
        <w:jc w:val="both"/>
        <w:rPr>
          <w:rFonts w:eastAsia="Calibri"/>
          <w:szCs w:val="24"/>
        </w:rPr>
      </w:pPr>
      <w:r w:rsidRPr="00B9091E">
        <w:rPr>
          <w:rFonts w:eastAsia="Calibri"/>
          <w:szCs w:val="24"/>
        </w:rPr>
        <w:t>Pakeisti 19 straipsnio 4 punktą ir jį išdėstyti taip:</w:t>
      </w:r>
    </w:p>
    <w:p w14:paraId="24FBC1AD" w14:textId="3D461935" w:rsidR="00A80820" w:rsidRPr="003516E9" w:rsidRDefault="00A80820" w:rsidP="004176A7">
      <w:pPr>
        <w:ind w:firstLine="851"/>
        <w:jc w:val="both"/>
        <w:rPr>
          <w:rFonts w:eastAsia="Calibri"/>
          <w:szCs w:val="24"/>
        </w:rPr>
      </w:pPr>
      <w:r w:rsidRPr="003516E9">
        <w:rPr>
          <w:rFonts w:eastAsia="Calibri"/>
          <w:szCs w:val="24"/>
        </w:rPr>
        <w:t xml:space="preserve">„4) IDIF nuostatuose nustatyta tvarka priima sprendimus dėl ilgalaikio darbo išmokų </w:t>
      </w:r>
      <w:r w:rsidR="001C6076" w:rsidRPr="003516E9">
        <w:rPr>
          <w:rFonts w:eastAsia="Calibri"/>
          <w:szCs w:val="24"/>
        </w:rPr>
        <w:t>i</w:t>
      </w:r>
      <w:r w:rsidR="00456C87" w:rsidRPr="003516E9">
        <w:rPr>
          <w:rFonts w:eastAsia="Calibri"/>
          <w:szCs w:val="24"/>
        </w:rPr>
        <w:t>r</w:t>
      </w:r>
      <w:r w:rsidRPr="003516E9">
        <w:rPr>
          <w:rFonts w:eastAsia="Calibri"/>
          <w:szCs w:val="24"/>
        </w:rPr>
        <w:t xml:space="preserve"> sankcijų taikymo išmokų skyrimo ir mokėjimo;“.</w:t>
      </w:r>
    </w:p>
    <w:p w14:paraId="48FDFF19" w14:textId="77777777" w:rsidR="00654FC5" w:rsidRPr="00B9091E" w:rsidRDefault="00654FC5" w:rsidP="004B0FA6">
      <w:pPr>
        <w:jc w:val="center"/>
        <w:rPr>
          <w:b/>
          <w:bCs/>
          <w:caps/>
          <w:sz w:val="16"/>
          <w:szCs w:val="16"/>
        </w:rPr>
      </w:pPr>
    </w:p>
    <w:p w14:paraId="40F7C99C" w14:textId="0289D6B2" w:rsidR="009F61C9" w:rsidRPr="00B9091E" w:rsidRDefault="004A5242" w:rsidP="004B0FA6">
      <w:pPr>
        <w:ind w:firstLine="851"/>
        <w:jc w:val="both"/>
        <w:rPr>
          <w:rFonts w:eastAsia="Calibri"/>
          <w:b/>
          <w:szCs w:val="24"/>
        </w:rPr>
      </w:pPr>
      <w:r w:rsidRPr="00B9091E">
        <w:rPr>
          <w:rFonts w:eastAsia="Calibri"/>
          <w:b/>
          <w:szCs w:val="24"/>
        </w:rPr>
        <w:t>1</w:t>
      </w:r>
      <w:r w:rsidR="00D129EF" w:rsidRPr="00B9091E">
        <w:rPr>
          <w:rFonts w:eastAsia="Calibri"/>
          <w:b/>
          <w:szCs w:val="24"/>
        </w:rPr>
        <w:t>2</w:t>
      </w:r>
      <w:r w:rsidR="00B925C4" w:rsidRPr="00B9091E">
        <w:rPr>
          <w:rFonts w:eastAsia="Calibri"/>
          <w:b/>
          <w:szCs w:val="24"/>
        </w:rPr>
        <w:t xml:space="preserve"> </w:t>
      </w:r>
      <w:r w:rsidR="00A80820" w:rsidRPr="00B9091E">
        <w:rPr>
          <w:rFonts w:eastAsia="Calibri"/>
          <w:b/>
          <w:szCs w:val="24"/>
        </w:rPr>
        <w:t xml:space="preserve">straipsnis. </w:t>
      </w:r>
      <w:r w:rsidR="009F61C9" w:rsidRPr="00B9091E">
        <w:rPr>
          <w:rFonts w:eastAsia="Calibri"/>
          <w:b/>
          <w:szCs w:val="24"/>
        </w:rPr>
        <w:t>Įstatymo įsigaliojimas, įgyvendinimas ir taikymas</w:t>
      </w:r>
      <w:bookmarkStart w:id="5" w:name="part_2c37d141950b4c82a902efd3882e93be"/>
      <w:bookmarkEnd w:id="5"/>
    </w:p>
    <w:p w14:paraId="0FCDDBE9" w14:textId="4026E0D8" w:rsidR="00B9091E" w:rsidRPr="00B9091E" w:rsidRDefault="00B9091E" w:rsidP="00B9091E">
      <w:pPr>
        <w:ind w:firstLine="851"/>
        <w:jc w:val="both"/>
        <w:rPr>
          <w:rFonts w:eastAsia="Calibri"/>
          <w:szCs w:val="24"/>
        </w:rPr>
      </w:pPr>
      <w:r w:rsidRPr="00B9091E">
        <w:rPr>
          <w:rFonts w:eastAsia="Calibri"/>
          <w:szCs w:val="24"/>
        </w:rPr>
        <w:t xml:space="preserve">1. Šio įstatymo nuostatos taikomos asmenims, kurie buvo priimti į darbą iki 2020 m. gruodžio 31 d. ir atleisti ne anksčiau kaip 2021 m. sausio 1 d. iš darbdavio, kuriam pritaikytos Europos Sąjungos sankcijos. </w:t>
      </w:r>
    </w:p>
    <w:p w14:paraId="16318FC4" w14:textId="632F3E1D" w:rsidR="00B925C4" w:rsidRPr="00B9091E" w:rsidRDefault="00B925C4" w:rsidP="004176A7">
      <w:pPr>
        <w:ind w:firstLine="851"/>
        <w:jc w:val="both"/>
        <w:rPr>
          <w:rFonts w:eastAsia="Calibri"/>
          <w:szCs w:val="24"/>
        </w:rPr>
      </w:pPr>
      <w:r w:rsidRPr="00B9091E">
        <w:rPr>
          <w:rFonts w:eastAsia="Calibri"/>
          <w:szCs w:val="24"/>
        </w:rPr>
        <w:t>2. Jei pagal šį įstatymą tuo pačiu metu asmeniui priklauso ilgalaikio darbo išmoka ir sankcijų taikymo išmoka, mokama asmens pasirinkta išmoka.</w:t>
      </w:r>
    </w:p>
    <w:p w14:paraId="21162463" w14:textId="5507EC81" w:rsidR="009F61C9" w:rsidRDefault="00B925C4" w:rsidP="00B925C4">
      <w:pPr>
        <w:ind w:firstLine="851"/>
        <w:jc w:val="both"/>
        <w:rPr>
          <w:rFonts w:eastAsia="Calibri"/>
          <w:szCs w:val="24"/>
        </w:rPr>
      </w:pPr>
      <w:r w:rsidRPr="00B9091E">
        <w:rPr>
          <w:rFonts w:eastAsia="Calibri"/>
          <w:szCs w:val="24"/>
        </w:rPr>
        <w:t>3</w:t>
      </w:r>
      <w:r w:rsidR="00F10473" w:rsidRPr="00B9091E">
        <w:rPr>
          <w:rFonts w:eastAsia="Calibri"/>
          <w:szCs w:val="24"/>
        </w:rPr>
        <w:t>. Šis įstatymas galioja iki 202</w:t>
      </w:r>
      <w:r w:rsidR="00D129EF" w:rsidRPr="00B9091E">
        <w:rPr>
          <w:rFonts w:eastAsia="Calibri"/>
          <w:szCs w:val="24"/>
        </w:rPr>
        <w:t>1</w:t>
      </w:r>
      <w:r w:rsidR="00F10473" w:rsidRPr="00B9091E">
        <w:rPr>
          <w:rFonts w:eastAsia="Calibri"/>
          <w:szCs w:val="24"/>
        </w:rPr>
        <w:t xml:space="preserve"> m. </w:t>
      </w:r>
      <w:r w:rsidR="00D129EF" w:rsidRPr="00B9091E">
        <w:rPr>
          <w:rFonts w:eastAsia="Calibri"/>
          <w:szCs w:val="24"/>
        </w:rPr>
        <w:t>gruodžio 3</w:t>
      </w:r>
      <w:r w:rsidR="00F10473" w:rsidRPr="00B9091E">
        <w:rPr>
          <w:rFonts w:eastAsia="Calibri"/>
          <w:szCs w:val="24"/>
        </w:rPr>
        <w:t xml:space="preserve">1 d. </w:t>
      </w:r>
    </w:p>
    <w:p w14:paraId="2C08F5F1" w14:textId="77777777" w:rsidR="001C4351" w:rsidRPr="00B9091E" w:rsidRDefault="001C4351" w:rsidP="00B925C4">
      <w:pPr>
        <w:ind w:firstLine="851"/>
        <w:jc w:val="both"/>
        <w:rPr>
          <w:rFonts w:eastAsia="Calibri"/>
          <w:szCs w:val="24"/>
        </w:rPr>
      </w:pPr>
    </w:p>
    <w:p w14:paraId="4FE9FEC9" w14:textId="5AAA20CC" w:rsidR="00BC5CB5" w:rsidRPr="00B9091E" w:rsidRDefault="00BC5CB5" w:rsidP="00D129EF">
      <w:pPr>
        <w:jc w:val="both"/>
        <w:rPr>
          <w:rFonts w:eastAsia="Calibri"/>
          <w:szCs w:val="24"/>
        </w:rPr>
      </w:pPr>
    </w:p>
    <w:p w14:paraId="4FE9FECA" w14:textId="77777777" w:rsidR="00BC5CB5" w:rsidRPr="00B9091E" w:rsidRDefault="00BC5CB5" w:rsidP="00ED04F0">
      <w:pPr>
        <w:ind w:firstLine="851"/>
        <w:jc w:val="both"/>
        <w:rPr>
          <w:i/>
          <w:szCs w:val="24"/>
        </w:rPr>
      </w:pPr>
      <w:r w:rsidRPr="00B9091E">
        <w:rPr>
          <w:i/>
          <w:szCs w:val="24"/>
        </w:rPr>
        <w:t>Skelbiu šį Lietuvos Respublikos Seimo priimtą įstatymą.</w:t>
      </w:r>
    </w:p>
    <w:p w14:paraId="4FE9FECB" w14:textId="77777777" w:rsidR="00BC5CB5" w:rsidRPr="00B9091E" w:rsidRDefault="00BC5CB5" w:rsidP="00ED04F0">
      <w:pPr>
        <w:ind w:firstLine="851"/>
      </w:pPr>
    </w:p>
    <w:p w14:paraId="4FE9FECC" w14:textId="77777777" w:rsidR="00BC5CB5" w:rsidRPr="00B9091E" w:rsidRDefault="00BC5CB5" w:rsidP="00182318">
      <w:pPr>
        <w:tabs>
          <w:tab w:val="right" w:pos="9356"/>
        </w:tabs>
      </w:pPr>
      <w:r w:rsidRPr="00B9091E">
        <w:t>Respublikos Prezidentas</w:t>
      </w:r>
    </w:p>
    <w:sectPr w:rsidR="00BC5CB5" w:rsidRPr="00B9091E">
      <w:headerReference w:type="even" r:id="rId9"/>
      <w:headerReference w:type="default" r:id="rId10"/>
      <w:footerReference w:type="even" r:id="rId11"/>
      <w:footerReference w:type="default" r:id="rId12"/>
      <w:headerReference w:type="first" r:id="rId13"/>
      <w:footerReference w:type="first" r:id="rId14"/>
      <w:pgSz w:w="11907" w:h="16840" w:code="9"/>
      <w:pgMar w:top="1134" w:right="851" w:bottom="1134" w:left="1701" w:header="706" w:footer="706" w:gutter="0"/>
      <w:cols w:space="1296"/>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066710" w14:textId="77777777" w:rsidR="00823862" w:rsidRDefault="00823862">
      <w:r>
        <w:separator/>
      </w:r>
    </w:p>
  </w:endnote>
  <w:endnote w:type="continuationSeparator" w:id="0">
    <w:p w14:paraId="2D496CC3" w14:textId="77777777" w:rsidR="00823862" w:rsidRDefault="008238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000" w:usb1="C0007841"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E9FED5" w14:textId="77777777" w:rsidR="004A0B63" w:rsidRDefault="00BC5CB5">
    <w:pPr>
      <w:framePr w:wrap="auto" w:vAnchor="text" w:hAnchor="margin" w:xAlign="center" w:y="1"/>
      <w:tabs>
        <w:tab w:val="center" w:pos="4320"/>
        <w:tab w:val="right" w:pos="8640"/>
      </w:tabs>
      <w:spacing w:line="360" w:lineRule="auto"/>
      <w:ind w:firstLine="720"/>
      <w:jc w:val="both"/>
      <w:rPr>
        <w:rFonts w:ascii="TimesLT" w:hAnsi="TimesLT"/>
      </w:rPr>
    </w:pPr>
    <w:r>
      <w:rPr>
        <w:rFonts w:ascii="TimesLT" w:hAnsi="TimesLT"/>
      </w:rPr>
      <w:fldChar w:fldCharType="begin"/>
    </w:r>
    <w:r>
      <w:rPr>
        <w:rFonts w:ascii="TimesLT" w:hAnsi="TimesLT"/>
      </w:rPr>
      <w:instrText xml:space="preserve">PAGE  </w:instrText>
    </w:r>
    <w:r>
      <w:rPr>
        <w:rFonts w:ascii="TimesLT" w:hAnsi="TimesLT"/>
      </w:rPr>
      <w:fldChar w:fldCharType="end"/>
    </w:r>
  </w:p>
  <w:p w14:paraId="4FE9FED6" w14:textId="77777777" w:rsidR="004A0B63" w:rsidRDefault="00823862">
    <w:pPr>
      <w:tabs>
        <w:tab w:val="center" w:pos="4320"/>
        <w:tab w:val="right" w:pos="8640"/>
      </w:tabs>
      <w:spacing w:line="360" w:lineRule="auto"/>
      <w:ind w:firstLine="720"/>
      <w:jc w:val="both"/>
      <w:rPr>
        <w:rFonts w:ascii="TimesLT" w:hAnsi="Times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E9FED7" w14:textId="77777777" w:rsidR="004A0B63" w:rsidRDefault="00823862">
    <w:pPr>
      <w:tabs>
        <w:tab w:val="center" w:pos="4320"/>
        <w:tab w:val="right" w:pos="8640"/>
      </w:tabs>
      <w:spacing w:line="360" w:lineRule="auto"/>
      <w:ind w:firstLine="720"/>
      <w:jc w:val="both"/>
      <w:rPr>
        <w:rFonts w:ascii="TimesLT" w:hAnsi="TimesLT"/>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E9FED9" w14:textId="77777777" w:rsidR="004A0B63" w:rsidRDefault="00823862">
    <w:pPr>
      <w:tabs>
        <w:tab w:val="center" w:pos="4320"/>
        <w:tab w:val="right" w:pos="8640"/>
      </w:tabs>
      <w:spacing w:line="360" w:lineRule="auto"/>
      <w:ind w:firstLine="720"/>
      <w:jc w:val="both"/>
      <w:rPr>
        <w:rFonts w:ascii="TimesLT" w:hAnsi="TimesL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75F7CA" w14:textId="77777777" w:rsidR="00823862" w:rsidRDefault="00823862">
      <w:r>
        <w:separator/>
      </w:r>
    </w:p>
  </w:footnote>
  <w:footnote w:type="continuationSeparator" w:id="0">
    <w:p w14:paraId="35B00CC5" w14:textId="77777777" w:rsidR="00823862" w:rsidRDefault="008238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E9FED1" w14:textId="77777777" w:rsidR="004A0B63" w:rsidRDefault="00BC5CB5">
    <w:pPr>
      <w:framePr w:wrap="auto" w:vAnchor="text" w:hAnchor="margin" w:xAlign="center" w:y="1"/>
      <w:tabs>
        <w:tab w:val="center" w:pos="4153"/>
        <w:tab w:val="right" w:pos="8306"/>
      </w:tabs>
      <w:rPr>
        <w:rFonts w:ascii="TimesLT" w:hAnsi="TimesLT"/>
        <w:lang w:val="en-US"/>
      </w:rPr>
    </w:pPr>
    <w:r>
      <w:rPr>
        <w:rFonts w:ascii="TimesLT" w:hAnsi="TimesLT"/>
        <w:lang w:val="en-US"/>
      </w:rPr>
      <w:fldChar w:fldCharType="begin"/>
    </w:r>
    <w:r>
      <w:rPr>
        <w:rFonts w:ascii="TimesLT" w:hAnsi="TimesLT"/>
        <w:lang w:val="en-US"/>
      </w:rPr>
      <w:instrText xml:space="preserve">PAGE  </w:instrText>
    </w:r>
    <w:r>
      <w:rPr>
        <w:rFonts w:ascii="TimesLT" w:hAnsi="TimesLT"/>
        <w:lang w:val="en-US"/>
      </w:rPr>
      <w:fldChar w:fldCharType="end"/>
    </w:r>
  </w:p>
  <w:p w14:paraId="4FE9FED2" w14:textId="77777777" w:rsidR="004A0B63" w:rsidRDefault="00823862">
    <w:pPr>
      <w:tabs>
        <w:tab w:val="center" w:pos="4153"/>
        <w:tab w:val="right" w:pos="8306"/>
      </w:tabs>
      <w:rPr>
        <w:rFonts w:ascii="TimesLT" w:hAnsi="TimesLT"/>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E9FED3" w14:textId="77777777" w:rsidR="004A0B63" w:rsidRDefault="00BC5CB5">
    <w:pPr>
      <w:framePr w:wrap="auto" w:vAnchor="text" w:hAnchor="page" w:x="6337" w:y="15"/>
      <w:tabs>
        <w:tab w:val="center" w:pos="4153"/>
        <w:tab w:val="right" w:pos="8306"/>
      </w:tabs>
      <w:rPr>
        <w:szCs w:val="24"/>
        <w:lang w:val="en-US"/>
      </w:rPr>
    </w:pPr>
    <w:r>
      <w:rPr>
        <w:szCs w:val="24"/>
        <w:lang w:val="en-US"/>
      </w:rPr>
      <w:fldChar w:fldCharType="begin"/>
    </w:r>
    <w:r>
      <w:rPr>
        <w:szCs w:val="24"/>
        <w:lang w:val="en-US"/>
      </w:rPr>
      <w:instrText xml:space="preserve">PAGE  </w:instrText>
    </w:r>
    <w:r>
      <w:rPr>
        <w:szCs w:val="24"/>
        <w:lang w:val="en-US"/>
      </w:rPr>
      <w:fldChar w:fldCharType="separate"/>
    </w:r>
    <w:r w:rsidR="001C4351">
      <w:rPr>
        <w:noProof/>
        <w:szCs w:val="24"/>
        <w:lang w:val="en-US"/>
      </w:rPr>
      <w:t>2</w:t>
    </w:r>
    <w:r>
      <w:rPr>
        <w:szCs w:val="24"/>
        <w:lang w:val="en-US"/>
      </w:rPr>
      <w:fldChar w:fldCharType="end"/>
    </w:r>
  </w:p>
  <w:p w14:paraId="4FE9FED4" w14:textId="77777777" w:rsidR="004A0B63" w:rsidRDefault="00823862">
    <w:pPr>
      <w:tabs>
        <w:tab w:val="center" w:pos="4153"/>
        <w:tab w:val="right" w:pos="8306"/>
      </w:tabs>
      <w:rPr>
        <w:rFonts w:ascii="TimesLT" w:hAnsi="TimesLT"/>
        <w:lang w:val="en-U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E9FED8" w14:textId="77777777" w:rsidR="004A0B63" w:rsidRDefault="00823862">
    <w:pPr>
      <w:tabs>
        <w:tab w:val="center" w:pos="4153"/>
        <w:tab w:val="right" w:pos="8306"/>
      </w:tabs>
      <w:rPr>
        <w:rFonts w:ascii="TimesLT" w:hAnsi="TimesLT"/>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F00F2"/>
    <w:multiLevelType w:val="hybridMultilevel"/>
    <w:tmpl w:val="3DAA2C14"/>
    <w:lvl w:ilvl="0" w:tplc="32984C8E">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1">
    <w:nsid w:val="0B8E06ED"/>
    <w:multiLevelType w:val="hybridMultilevel"/>
    <w:tmpl w:val="788290A0"/>
    <w:lvl w:ilvl="0" w:tplc="B0F2D052">
      <w:start w:val="1"/>
      <w:numFmt w:val="decimal"/>
      <w:lvlText w:val="%1."/>
      <w:lvlJc w:val="left"/>
      <w:pPr>
        <w:ind w:left="1211" w:hanging="360"/>
      </w:pPr>
      <w:rPr>
        <w:rFonts w:hint="default"/>
        <w:b w:val="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nsid w:val="0CAA02D4"/>
    <w:multiLevelType w:val="hybridMultilevel"/>
    <w:tmpl w:val="2DBE2292"/>
    <w:lvl w:ilvl="0" w:tplc="B3C892AA">
      <w:start w:val="7"/>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nsid w:val="36EA67E0"/>
    <w:multiLevelType w:val="hybridMultilevel"/>
    <w:tmpl w:val="125E0748"/>
    <w:lvl w:ilvl="0" w:tplc="9C90B92A">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4">
    <w:nsid w:val="53580F76"/>
    <w:multiLevelType w:val="hybridMultilevel"/>
    <w:tmpl w:val="E54ACE18"/>
    <w:lvl w:ilvl="0" w:tplc="EA507D42">
      <w:start w:val="1"/>
      <w:numFmt w:val="decimal"/>
      <w:lvlText w:val="%1."/>
      <w:lvlJc w:val="left"/>
      <w:pPr>
        <w:ind w:left="1971" w:hanging="112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nsid w:val="5AB348BB"/>
    <w:multiLevelType w:val="hybridMultilevel"/>
    <w:tmpl w:val="3410A77C"/>
    <w:lvl w:ilvl="0" w:tplc="7898DCB2">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6">
    <w:nsid w:val="630D2F9E"/>
    <w:multiLevelType w:val="hybridMultilevel"/>
    <w:tmpl w:val="D74AEF86"/>
    <w:lvl w:ilvl="0" w:tplc="80F25DB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 w:numId="2">
    <w:abstractNumId w:val="5"/>
  </w:num>
  <w:num w:numId="3">
    <w:abstractNumId w:val="3"/>
  </w:num>
  <w:num w:numId="4">
    <w:abstractNumId w:val="1"/>
  </w:num>
  <w:num w:numId="5">
    <w:abstractNumId w:val="6"/>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5CB5"/>
    <w:rsid w:val="00001D88"/>
    <w:rsid w:val="00010641"/>
    <w:rsid w:val="00011B20"/>
    <w:rsid w:val="0001298F"/>
    <w:rsid w:val="0001695C"/>
    <w:rsid w:val="000C072E"/>
    <w:rsid w:val="000E2E58"/>
    <w:rsid w:val="001052E2"/>
    <w:rsid w:val="00121245"/>
    <w:rsid w:val="00137EEF"/>
    <w:rsid w:val="00145E02"/>
    <w:rsid w:val="00182318"/>
    <w:rsid w:val="00190233"/>
    <w:rsid w:val="001948BD"/>
    <w:rsid w:val="001C4351"/>
    <w:rsid w:val="001C6076"/>
    <w:rsid w:val="001E7238"/>
    <w:rsid w:val="00235C82"/>
    <w:rsid w:val="002577B1"/>
    <w:rsid w:val="00270704"/>
    <w:rsid w:val="002716C9"/>
    <w:rsid w:val="00282767"/>
    <w:rsid w:val="0029068D"/>
    <w:rsid w:val="002A4A0C"/>
    <w:rsid w:val="002C1CDF"/>
    <w:rsid w:val="002C5447"/>
    <w:rsid w:val="002D7394"/>
    <w:rsid w:val="002F0A52"/>
    <w:rsid w:val="003009B6"/>
    <w:rsid w:val="003516E9"/>
    <w:rsid w:val="00357BD9"/>
    <w:rsid w:val="0036024E"/>
    <w:rsid w:val="00394811"/>
    <w:rsid w:val="003B4B1F"/>
    <w:rsid w:val="003E66CB"/>
    <w:rsid w:val="00405486"/>
    <w:rsid w:val="0041116F"/>
    <w:rsid w:val="004176A7"/>
    <w:rsid w:val="00456C87"/>
    <w:rsid w:val="004637AE"/>
    <w:rsid w:val="00497355"/>
    <w:rsid w:val="004A5242"/>
    <w:rsid w:val="004B0FA6"/>
    <w:rsid w:val="004E0061"/>
    <w:rsid w:val="00503E9A"/>
    <w:rsid w:val="00522FF6"/>
    <w:rsid w:val="00525931"/>
    <w:rsid w:val="00540CC5"/>
    <w:rsid w:val="005A5535"/>
    <w:rsid w:val="005B5591"/>
    <w:rsid w:val="00620088"/>
    <w:rsid w:val="00654FC5"/>
    <w:rsid w:val="006576B9"/>
    <w:rsid w:val="00684012"/>
    <w:rsid w:val="006A0CE2"/>
    <w:rsid w:val="006C5882"/>
    <w:rsid w:val="00712D95"/>
    <w:rsid w:val="00727386"/>
    <w:rsid w:val="007316FC"/>
    <w:rsid w:val="00742145"/>
    <w:rsid w:val="00752EFF"/>
    <w:rsid w:val="00762E8F"/>
    <w:rsid w:val="007634E5"/>
    <w:rsid w:val="0076447B"/>
    <w:rsid w:val="00785A9B"/>
    <w:rsid w:val="007E2198"/>
    <w:rsid w:val="00823862"/>
    <w:rsid w:val="0086450B"/>
    <w:rsid w:val="008A6EBD"/>
    <w:rsid w:val="008B251A"/>
    <w:rsid w:val="008B5C04"/>
    <w:rsid w:val="008C57F6"/>
    <w:rsid w:val="008D5042"/>
    <w:rsid w:val="0090746E"/>
    <w:rsid w:val="00940D8C"/>
    <w:rsid w:val="00945BD2"/>
    <w:rsid w:val="009A0D1E"/>
    <w:rsid w:val="009C47FE"/>
    <w:rsid w:val="009F61C9"/>
    <w:rsid w:val="009F6CD4"/>
    <w:rsid w:val="009F744C"/>
    <w:rsid w:val="00A530F9"/>
    <w:rsid w:val="00A568D2"/>
    <w:rsid w:val="00A720B5"/>
    <w:rsid w:val="00A80820"/>
    <w:rsid w:val="00A94A88"/>
    <w:rsid w:val="00AB4F16"/>
    <w:rsid w:val="00AC5A30"/>
    <w:rsid w:val="00AF1B6C"/>
    <w:rsid w:val="00B551BA"/>
    <w:rsid w:val="00B61981"/>
    <w:rsid w:val="00B71D5D"/>
    <w:rsid w:val="00B748CE"/>
    <w:rsid w:val="00B9091E"/>
    <w:rsid w:val="00B925C4"/>
    <w:rsid w:val="00B93F3F"/>
    <w:rsid w:val="00B956DB"/>
    <w:rsid w:val="00BC5CB5"/>
    <w:rsid w:val="00BE2BC8"/>
    <w:rsid w:val="00C36B02"/>
    <w:rsid w:val="00C468A0"/>
    <w:rsid w:val="00C864D9"/>
    <w:rsid w:val="00CA0FB1"/>
    <w:rsid w:val="00CA2734"/>
    <w:rsid w:val="00CA2A4C"/>
    <w:rsid w:val="00CB0288"/>
    <w:rsid w:val="00CC1840"/>
    <w:rsid w:val="00CF2B54"/>
    <w:rsid w:val="00D04F0B"/>
    <w:rsid w:val="00D10851"/>
    <w:rsid w:val="00D129EF"/>
    <w:rsid w:val="00D2050D"/>
    <w:rsid w:val="00D37575"/>
    <w:rsid w:val="00D826CB"/>
    <w:rsid w:val="00DB2196"/>
    <w:rsid w:val="00DD2CC3"/>
    <w:rsid w:val="00DD3819"/>
    <w:rsid w:val="00E62FC3"/>
    <w:rsid w:val="00E90B66"/>
    <w:rsid w:val="00E92266"/>
    <w:rsid w:val="00ED04F0"/>
    <w:rsid w:val="00F10473"/>
    <w:rsid w:val="00F12BC2"/>
    <w:rsid w:val="00FD1BD9"/>
    <w:rsid w:val="00FD4ADA"/>
    <w:rsid w:val="00FF2D87"/>
    <w:rsid w:val="00FF762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E9F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BC5CB5"/>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BC5CB5"/>
    <w:pPr>
      <w:spacing w:after="0" w:line="240" w:lineRule="auto"/>
    </w:pPr>
    <w:rPr>
      <w:rFonts w:ascii="Times New Roman" w:eastAsia="Times New Roman" w:hAnsi="Times New Roman" w:cs="Times New Roman"/>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4637AE"/>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637AE"/>
    <w:rPr>
      <w:rFonts w:ascii="Tahoma" w:eastAsia="Times New Roman" w:hAnsi="Tahoma" w:cs="Tahoma"/>
      <w:sz w:val="16"/>
      <w:szCs w:val="16"/>
    </w:rPr>
  </w:style>
  <w:style w:type="paragraph" w:styleId="Sraopastraipa">
    <w:name w:val="List Paragraph"/>
    <w:basedOn w:val="prastasis"/>
    <w:uiPriority w:val="34"/>
    <w:qFormat/>
    <w:rsid w:val="00A568D2"/>
    <w:pPr>
      <w:ind w:left="720"/>
      <w:contextualSpacing/>
    </w:pPr>
  </w:style>
  <w:style w:type="character" w:styleId="Komentaronuoroda">
    <w:name w:val="annotation reference"/>
    <w:basedOn w:val="Numatytasispastraiposriftas"/>
    <w:rsid w:val="009F61C9"/>
    <w:rPr>
      <w:sz w:val="16"/>
      <w:szCs w:val="16"/>
    </w:rPr>
  </w:style>
  <w:style w:type="paragraph" w:styleId="Komentarotekstas">
    <w:name w:val="annotation text"/>
    <w:basedOn w:val="prastasis"/>
    <w:link w:val="KomentarotekstasDiagrama"/>
    <w:rsid w:val="009F61C9"/>
    <w:rPr>
      <w:sz w:val="20"/>
    </w:rPr>
  </w:style>
  <w:style w:type="character" w:customStyle="1" w:styleId="KomentarotekstasDiagrama">
    <w:name w:val="Komentaro tekstas Diagrama"/>
    <w:basedOn w:val="Numatytasispastraiposriftas"/>
    <w:link w:val="Komentarotekstas"/>
    <w:rsid w:val="009F61C9"/>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41116F"/>
    <w:rPr>
      <w:b/>
      <w:bCs/>
    </w:rPr>
  </w:style>
  <w:style w:type="character" w:customStyle="1" w:styleId="KomentarotemaDiagrama">
    <w:name w:val="Komentaro tema Diagrama"/>
    <w:basedOn w:val="KomentarotekstasDiagrama"/>
    <w:link w:val="Komentarotema"/>
    <w:uiPriority w:val="99"/>
    <w:semiHidden/>
    <w:rsid w:val="0041116F"/>
    <w:rPr>
      <w:rFonts w:ascii="Times New Roman" w:eastAsia="Times New Roman" w:hAnsi="Times New Roman" w:cs="Times New Roman"/>
      <w:b/>
      <w:bCs/>
      <w:sz w:val="20"/>
      <w:szCs w:val="20"/>
    </w:rPr>
  </w:style>
  <w:style w:type="paragraph" w:customStyle="1" w:styleId="tactin">
    <w:name w:val="tactin"/>
    <w:basedOn w:val="prastasis"/>
    <w:rsid w:val="003B4B1F"/>
    <w:pPr>
      <w:spacing w:before="100" w:beforeAutospacing="1" w:after="100" w:afterAutospacing="1"/>
    </w:pPr>
    <w:rPr>
      <w:szCs w:val="24"/>
      <w:lang w:eastAsia="lt-LT"/>
    </w:rPr>
  </w:style>
  <w:style w:type="paragraph" w:customStyle="1" w:styleId="tajtip">
    <w:name w:val="tajtip"/>
    <w:basedOn w:val="prastasis"/>
    <w:rsid w:val="007634E5"/>
    <w:pPr>
      <w:spacing w:before="100" w:beforeAutospacing="1" w:after="100" w:afterAutospacing="1"/>
    </w:pPr>
    <w:rPr>
      <w:szCs w:val="24"/>
      <w:lang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BC5CB5"/>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BC5CB5"/>
    <w:pPr>
      <w:spacing w:after="0" w:line="240" w:lineRule="auto"/>
    </w:pPr>
    <w:rPr>
      <w:rFonts w:ascii="Times New Roman" w:eastAsia="Times New Roman" w:hAnsi="Times New Roman" w:cs="Times New Roman"/>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4637AE"/>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637AE"/>
    <w:rPr>
      <w:rFonts w:ascii="Tahoma" w:eastAsia="Times New Roman" w:hAnsi="Tahoma" w:cs="Tahoma"/>
      <w:sz w:val="16"/>
      <w:szCs w:val="16"/>
    </w:rPr>
  </w:style>
  <w:style w:type="paragraph" w:styleId="Sraopastraipa">
    <w:name w:val="List Paragraph"/>
    <w:basedOn w:val="prastasis"/>
    <w:uiPriority w:val="34"/>
    <w:qFormat/>
    <w:rsid w:val="00A568D2"/>
    <w:pPr>
      <w:ind w:left="720"/>
      <w:contextualSpacing/>
    </w:pPr>
  </w:style>
  <w:style w:type="character" w:styleId="Komentaronuoroda">
    <w:name w:val="annotation reference"/>
    <w:basedOn w:val="Numatytasispastraiposriftas"/>
    <w:rsid w:val="009F61C9"/>
    <w:rPr>
      <w:sz w:val="16"/>
      <w:szCs w:val="16"/>
    </w:rPr>
  </w:style>
  <w:style w:type="paragraph" w:styleId="Komentarotekstas">
    <w:name w:val="annotation text"/>
    <w:basedOn w:val="prastasis"/>
    <w:link w:val="KomentarotekstasDiagrama"/>
    <w:rsid w:val="009F61C9"/>
    <w:rPr>
      <w:sz w:val="20"/>
    </w:rPr>
  </w:style>
  <w:style w:type="character" w:customStyle="1" w:styleId="KomentarotekstasDiagrama">
    <w:name w:val="Komentaro tekstas Diagrama"/>
    <w:basedOn w:val="Numatytasispastraiposriftas"/>
    <w:link w:val="Komentarotekstas"/>
    <w:rsid w:val="009F61C9"/>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41116F"/>
    <w:rPr>
      <w:b/>
      <w:bCs/>
    </w:rPr>
  </w:style>
  <w:style w:type="character" w:customStyle="1" w:styleId="KomentarotemaDiagrama">
    <w:name w:val="Komentaro tema Diagrama"/>
    <w:basedOn w:val="KomentarotekstasDiagrama"/>
    <w:link w:val="Komentarotema"/>
    <w:uiPriority w:val="99"/>
    <w:semiHidden/>
    <w:rsid w:val="0041116F"/>
    <w:rPr>
      <w:rFonts w:ascii="Times New Roman" w:eastAsia="Times New Roman" w:hAnsi="Times New Roman" w:cs="Times New Roman"/>
      <w:b/>
      <w:bCs/>
      <w:sz w:val="20"/>
      <w:szCs w:val="20"/>
    </w:rPr>
  </w:style>
  <w:style w:type="paragraph" w:customStyle="1" w:styleId="tactin">
    <w:name w:val="tactin"/>
    <w:basedOn w:val="prastasis"/>
    <w:rsid w:val="003B4B1F"/>
    <w:pPr>
      <w:spacing w:before="100" w:beforeAutospacing="1" w:after="100" w:afterAutospacing="1"/>
    </w:pPr>
    <w:rPr>
      <w:szCs w:val="24"/>
      <w:lang w:eastAsia="lt-LT"/>
    </w:rPr>
  </w:style>
  <w:style w:type="paragraph" w:customStyle="1" w:styleId="tajtip">
    <w:name w:val="tajtip"/>
    <w:basedOn w:val="prastasis"/>
    <w:rsid w:val="007634E5"/>
    <w:pPr>
      <w:spacing w:before="100" w:beforeAutospacing="1" w:after="100" w:afterAutospacing="1"/>
    </w:pPr>
    <w:rPr>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811157">
      <w:bodyDiv w:val="1"/>
      <w:marLeft w:val="0"/>
      <w:marRight w:val="0"/>
      <w:marTop w:val="0"/>
      <w:marBottom w:val="0"/>
      <w:divBdr>
        <w:top w:val="none" w:sz="0" w:space="0" w:color="auto"/>
        <w:left w:val="none" w:sz="0" w:space="0" w:color="auto"/>
        <w:bottom w:val="none" w:sz="0" w:space="0" w:color="auto"/>
        <w:right w:val="none" w:sz="0" w:space="0" w:color="auto"/>
      </w:divBdr>
    </w:div>
    <w:div w:id="412430508">
      <w:bodyDiv w:val="1"/>
      <w:marLeft w:val="0"/>
      <w:marRight w:val="0"/>
      <w:marTop w:val="0"/>
      <w:marBottom w:val="0"/>
      <w:divBdr>
        <w:top w:val="none" w:sz="0" w:space="0" w:color="auto"/>
        <w:left w:val="none" w:sz="0" w:space="0" w:color="auto"/>
        <w:bottom w:val="none" w:sz="0" w:space="0" w:color="auto"/>
        <w:right w:val="none" w:sz="0" w:space="0" w:color="auto"/>
      </w:divBdr>
    </w:div>
    <w:div w:id="600265189">
      <w:bodyDiv w:val="1"/>
      <w:marLeft w:val="0"/>
      <w:marRight w:val="0"/>
      <w:marTop w:val="0"/>
      <w:marBottom w:val="0"/>
      <w:divBdr>
        <w:top w:val="none" w:sz="0" w:space="0" w:color="auto"/>
        <w:left w:val="none" w:sz="0" w:space="0" w:color="auto"/>
        <w:bottom w:val="none" w:sz="0" w:space="0" w:color="auto"/>
        <w:right w:val="none" w:sz="0" w:space="0" w:color="auto"/>
      </w:divBdr>
    </w:div>
    <w:div w:id="766576816">
      <w:bodyDiv w:val="1"/>
      <w:marLeft w:val="0"/>
      <w:marRight w:val="0"/>
      <w:marTop w:val="0"/>
      <w:marBottom w:val="0"/>
      <w:divBdr>
        <w:top w:val="none" w:sz="0" w:space="0" w:color="auto"/>
        <w:left w:val="none" w:sz="0" w:space="0" w:color="auto"/>
        <w:bottom w:val="none" w:sz="0" w:space="0" w:color="auto"/>
        <w:right w:val="none" w:sz="0" w:space="0" w:color="auto"/>
      </w:divBdr>
    </w:div>
    <w:div w:id="1152136764">
      <w:bodyDiv w:val="1"/>
      <w:marLeft w:val="0"/>
      <w:marRight w:val="0"/>
      <w:marTop w:val="0"/>
      <w:marBottom w:val="0"/>
      <w:divBdr>
        <w:top w:val="none" w:sz="0" w:space="0" w:color="auto"/>
        <w:left w:val="none" w:sz="0" w:space="0" w:color="auto"/>
        <w:bottom w:val="none" w:sz="0" w:space="0" w:color="auto"/>
        <w:right w:val="none" w:sz="0" w:space="0" w:color="auto"/>
      </w:divBdr>
      <w:divsChild>
        <w:div w:id="314529418">
          <w:marLeft w:val="0"/>
          <w:marRight w:val="0"/>
          <w:marTop w:val="0"/>
          <w:marBottom w:val="0"/>
          <w:divBdr>
            <w:top w:val="none" w:sz="0" w:space="0" w:color="auto"/>
            <w:left w:val="none" w:sz="0" w:space="0" w:color="auto"/>
            <w:bottom w:val="none" w:sz="0" w:space="0" w:color="auto"/>
            <w:right w:val="none" w:sz="0" w:space="0" w:color="auto"/>
          </w:divBdr>
          <w:divsChild>
            <w:div w:id="1953628367">
              <w:marLeft w:val="0"/>
              <w:marRight w:val="0"/>
              <w:marTop w:val="0"/>
              <w:marBottom w:val="0"/>
              <w:divBdr>
                <w:top w:val="none" w:sz="0" w:space="0" w:color="auto"/>
                <w:left w:val="none" w:sz="0" w:space="0" w:color="auto"/>
                <w:bottom w:val="none" w:sz="0" w:space="0" w:color="auto"/>
                <w:right w:val="none" w:sz="0" w:space="0" w:color="auto"/>
              </w:divBdr>
              <w:divsChild>
                <w:div w:id="60734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012">
          <w:marLeft w:val="0"/>
          <w:marRight w:val="0"/>
          <w:marTop w:val="0"/>
          <w:marBottom w:val="0"/>
          <w:divBdr>
            <w:top w:val="none" w:sz="0" w:space="0" w:color="auto"/>
            <w:left w:val="none" w:sz="0" w:space="0" w:color="auto"/>
            <w:bottom w:val="none" w:sz="0" w:space="0" w:color="auto"/>
            <w:right w:val="none" w:sz="0" w:space="0" w:color="auto"/>
          </w:divBdr>
        </w:div>
      </w:divsChild>
    </w:div>
    <w:div w:id="1182477748">
      <w:bodyDiv w:val="1"/>
      <w:marLeft w:val="0"/>
      <w:marRight w:val="0"/>
      <w:marTop w:val="0"/>
      <w:marBottom w:val="0"/>
      <w:divBdr>
        <w:top w:val="none" w:sz="0" w:space="0" w:color="auto"/>
        <w:left w:val="none" w:sz="0" w:space="0" w:color="auto"/>
        <w:bottom w:val="none" w:sz="0" w:space="0" w:color="auto"/>
        <w:right w:val="none" w:sz="0" w:space="0" w:color="auto"/>
      </w:divBdr>
    </w:div>
    <w:div w:id="1509296118">
      <w:bodyDiv w:val="1"/>
      <w:marLeft w:val="0"/>
      <w:marRight w:val="0"/>
      <w:marTop w:val="0"/>
      <w:marBottom w:val="0"/>
      <w:divBdr>
        <w:top w:val="none" w:sz="0" w:space="0" w:color="auto"/>
        <w:left w:val="none" w:sz="0" w:space="0" w:color="auto"/>
        <w:bottom w:val="none" w:sz="0" w:space="0" w:color="auto"/>
        <w:right w:val="none" w:sz="0" w:space="0" w:color="auto"/>
      </w:divBdr>
    </w:div>
    <w:div w:id="1631397004">
      <w:bodyDiv w:val="1"/>
      <w:marLeft w:val="0"/>
      <w:marRight w:val="0"/>
      <w:marTop w:val="0"/>
      <w:marBottom w:val="0"/>
      <w:divBdr>
        <w:top w:val="none" w:sz="0" w:space="0" w:color="auto"/>
        <w:left w:val="none" w:sz="0" w:space="0" w:color="auto"/>
        <w:bottom w:val="none" w:sz="0" w:space="0" w:color="auto"/>
        <w:right w:val="none" w:sz="0" w:space="0" w:color="auto"/>
      </w:divBdr>
    </w:div>
    <w:div w:id="1721440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4A2DF4-5943-49E2-AF5B-4B7E51CAF9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5391</Words>
  <Characters>3073</Characters>
  <Application>Microsoft Office Word</Application>
  <DocSecurity>0</DocSecurity>
  <Lines>25</Lines>
  <Paragraphs>16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8448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Vaidotas Kalinauskas</cp:lastModifiedBy>
  <cp:revision>5</cp:revision>
  <dcterms:created xsi:type="dcterms:W3CDTF">2021-01-06T08:21:00Z</dcterms:created>
  <dcterms:modified xsi:type="dcterms:W3CDTF">2021-01-06T08:31:00Z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-940797453</vt:i4>
  </property>
  <property fmtid="{D5CDD505-2E9C-101B-9397-08002B2CF9AE}" pid="3" name="_NewReviewCycle">
    <vt:lpwstr/>
  </property>
  <property fmtid="{D5CDD505-2E9C-101B-9397-08002B2CF9AE}" pid="4" name="_EmailSubject">
    <vt:lpwstr>Skubos tvarka</vt:lpwstr>
  </property>
  <property fmtid="{D5CDD505-2E9C-101B-9397-08002B2CF9AE}" pid="5" name="_AuthorEmail">
    <vt:lpwstr>Vaidotas.Kalinauskas@socmin.lt</vt:lpwstr>
  </property>
  <property fmtid="{D5CDD505-2E9C-101B-9397-08002B2CF9AE}" pid="6" name="_AuthorEmailDisplayName">
    <vt:lpwstr>Vaidotas Kalinauskas</vt:lpwstr>
  </property>
  <property fmtid="{D5CDD505-2E9C-101B-9397-08002B2CF9AE}" pid="7" name="_PreviousAdHocReviewCycleID">
    <vt:i4>-418539990</vt:i4>
  </property>
</Properties>
</file>