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5BA8C" w14:textId="77777777" w:rsidR="00330513" w:rsidRPr="00330513" w:rsidRDefault="00330513" w:rsidP="00330513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lt-LT"/>
        </w:rPr>
      </w:pPr>
      <w:r w:rsidRPr="00330513">
        <w:rPr>
          <w:rFonts w:ascii="Times New Roman" w:eastAsia="Calibri" w:hAnsi="Times New Roman" w:cs="Times New Roman"/>
          <w:b/>
          <w:color w:val="000000"/>
          <w:sz w:val="24"/>
          <w:szCs w:val="24"/>
          <w:lang w:val="lt-LT"/>
        </w:rPr>
        <w:t>NUMATOMO TEISINIO REGULIAVIMO POVEIKIO VERTINIMO PAŽYMA</w:t>
      </w:r>
    </w:p>
    <w:p w14:paraId="2C0275E9" w14:textId="77777777" w:rsidR="00330513" w:rsidRPr="00330513" w:rsidRDefault="00330513" w:rsidP="00330513">
      <w:pPr>
        <w:spacing w:after="0" w:line="276" w:lineRule="auto"/>
        <w:ind w:right="-1"/>
        <w:rPr>
          <w:rFonts w:ascii="Times New Roman" w:eastAsia="Calibri" w:hAnsi="Times New Roman" w:cs="Times New Roman"/>
          <w:b/>
          <w:color w:val="000000"/>
          <w:sz w:val="24"/>
          <w:szCs w:val="24"/>
          <w:lang w:val="lt-LT"/>
        </w:rPr>
      </w:pPr>
    </w:p>
    <w:tbl>
      <w:tblPr>
        <w:tblW w:w="9781" w:type="dxa"/>
        <w:jc w:val="center"/>
        <w:tblLook w:val="00A0" w:firstRow="1" w:lastRow="0" w:firstColumn="1" w:lastColumn="0" w:noHBand="0" w:noVBand="0"/>
      </w:tblPr>
      <w:tblGrid>
        <w:gridCol w:w="2268"/>
        <w:gridCol w:w="7513"/>
      </w:tblGrid>
      <w:tr w:rsidR="00330513" w:rsidRPr="00891887" w14:paraId="3981AE42" w14:textId="77777777" w:rsidTr="00DB6A7B">
        <w:trPr>
          <w:jc w:val="center"/>
        </w:trPr>
        <w:tc>
          <w:tcPr>
            <w:tcW w:w="2268" w:type="dxa"/>
            <w:hideMark/>
          </w:tcPr>
          <w:p w14:paraId="75723871" w14:textId="77777777" w:rsidR="00330513" w:rsidRPr="00330513" w:rsidRDefault="00330513" w:rsidP="00330513">
            <w:pPr>
              <w:tabs>
                <w:tab w:val="left" w:pos="2410"/>
              </w:tabs>
              <w:spacing w:after="0" w:line="240" w:lineRule="auto"/>
              <w:ind w:left="29" w:right="-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DBE5F1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Projekto</w:t>
            </w: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BE5F1"/>
                <w:lang w:val="lt-LT"/>
              </w:rPr>
              <w:t xml:space="preserve"> </w:t>
            </w: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513" w:type="dxa"/>
            <w:hideMark/>
          </w:tcPr>
          <w:p w14:paraId="39EC4E39" w14:textId="77777777" w:rsidR="00330513" w:rsidRPr="00330513" w:rsidRDefault="00330513" w:rsidP="00330513">
            <w:pPr>
              <w:spacing w:after="20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bookmarkStart w:id="0" w:name="OLE_LINK4"/>
            <w:bookmarkStart w:id="1" w:name="OLE_LINK5"/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Vyriausybės nutarimo </w:t>
            </w:r>
            <w:bookmarkEnd w:id="0"/>
            <w:bookmarkEnd w:id="1"/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„Dėl Lietuvos Respublikos Vyriausybės 1997 m. sausio 14 d. nutarimo Nr. 20 „Dėl dividendų už valstybei nuosavybės teise priklausančias bendrovių akcijas ir valstybės įmonių pelno įmokų“ pakeitimo“ projektas (toliau – Nutarimo projektas).</w:t>
            </w:r>
          </w:p>
        </w:tc>
      </w:tr>
      <w:tr w:rsidR="00330513" w:rsidRPr="00330513" w14:paraId="03F3DF16" w14:textId="77777777" w:rsidTr="00DB6A7B">
        <w:trPr>
          <w:jc w:val="center"/>
        </w:trPr>
        <w:tc>
          <w:tcPr>
            <w:tcW w:w="2268" w:type="dxa"/>
            <w:hideMark/>
          </w:tcPr>
          <w:p w14:paraId="3F06F3BE" w14:textId="77777777" w:rsidR="00330513" w:rsidRPr="00330513" w:rsidRDefault="00330513" w:rsidP="00330513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Projekto rengėjas</w:t>
            </w:r>
          </w:p>
        </w:tc>
        <w:tc>
          <w:tcPr>
            <w:tcW w:w="7513" w:type="dxa"/>
            <w:hideMark/>
          </w:tcPr>
          <w:p w14:paraId="08C18ABB" w14:textId="3F5E61A1" w:rsidR="00330513" w:rsidRPr="00330513" w:rsidRDefault="00330513" w:rsidP="00330513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energetikos</w:t>
            </w:r>
            <w:r w:rsidRPr="0033051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ministerija</w:t>
            </w:r>
          </w:p>
        </w:tc>
      </w:tr>
    </w:tbl>
    <w:p w14:paraId="3DC1F67B" w14:textId="77777777" w:rsidR="00330513" w:rsidRPr="00330513" w:rsidRDefault="00330513" w:rsidP="00330513">
      <w:pPr>
        <w:tabs>
          <w:tab w:val="left" w:pos="241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921" w:type="dxa"/>
        <w:jc w:val="center"/>
        <w:tblLook w:val="00A0" w:firstRow="1" w:lastRow="0" w:firstColumn="1" w:lastColumn="0" w:noHBand="0" w:noVBand="0"/>
      </w:tblPr>
      <w:tblGrid>
        <w:gridCol w:w="2268"/>
        <w:gridCol w:w="7513"/>
        <w:gridCol w:w="140"/>
      </w:tblGrid>
      <w:tr w:rsidR="00330513" w:rsidRPr="00891887" w14:paraId="361AE781" w14:textId="77777777" w:rsidTr="00DB6A7B">
        <w:trPr>
          <w:jc w:val="center"/>
        </w:trPr>
        <w:tc>
          <w:tcPr>
            <w:tcW w:w="2268" w:type="dxa"/>
            <w:hideMark/>
          </w:tcPr>
          <w:p w14:paraId="55199BF5" w14:textId="77777777" w:rsidR="00330513" w:rsidRPr="00330513" w:rsidRDefault="00330513" w:rsidP="00330513">
            <w:pPr>
              <w:tabs>
                <w:tab w:val="left" w:pos="2410"/>
              </w:tabs>
              <w:spacing w:after="0" w:line="240" w:lineRule="auto"/>
              <w:ind w:left="29"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Projekto tikslas</w:t>
            </w:r>
          </w:p>
        </w:tc>
        <w:tc>
          <w:tcPr>
            <w:tcW w:w="7653" w:type="dxa"/>
            <w:gridSpan w:val="2"/>
            <w:hideMark/>
          </w:tcPr>
          <w:p w14:paraId="74DD9F7B" w14:textId="77777777" w:rsidR="00C95B47" w:rsidRPr="00C95B47" w:rsidRDefault="009D47D8" w:rsidP="00C95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</w:t>
            </w:r>
            <w:r w:rsidR="00857F0B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ustatyti, kad</w:t>
            </w:r>
            <w:r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B2306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</w:t>
            </w:r>
            <w:r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uskystintų gamtinių dujų terminalo operatoriaus</w:t>
            </w:r>
            <w:r w:rsidR="009A1533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mokami</w:t>
            </w:r>
            <w:r w:rsidR="00857F0B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dividendai </w:t>
            </w:r>
            <w:r w:rsidR="009A1533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009A1533" w:rsidRPr="00C95B4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2020</w:t>
            </w:r>
            <w:r w:rsidR="002B2306" w:rsidRPr="00C95B4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–</w:t>
            </w:r>
            <w:r w:rsidR="009A1533" w:rsidRPr="00C95B4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2024 m. period</w:t>
            </w:r>
            <w:r w:rsidR="009A1533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ą </w:t>
            </w:r>
            <w:r w:rsidR="00857F0B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būtų skirstomi ir išmokami nuo </w:t>
            </w:r>
            <w:proofErr w:type="spellStart"/>
            <w:r w:rsidR="00857F0B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paskirstytinojo</w:t>
            </w:r>
            <w:proofErr w:type="spellEnd"/>
            <w:r w:rsidR="00857F0B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pelno, eliminavus nerealizuoto valiutos kursų pokyčio įtaką </w:t>
            </w:r>
            <w:r w:rsidR="00891887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</w:t>
            </w:r>
            <w:r w:rsidR="00857F0B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kitas nerealizuoto pelno (nuostolių) sumas</w:t>
            </w:r>
            <w:r w:rsidR="00330513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C95B47" w:rsidRPr="00C95B4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>Atitinkamai</w:t>
            </w:r>
            <w:proofErr w:type="spellEnd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>siūloma</w:t>
            </w:r>
            <w:proofErr w:type="spellEnd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>keisti</w:t>
            </w:r>
            <w:proofErr w:type="spellEnd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>kapitalo</w:t>
            </w:r>
            <w:proofErr w:type="spellEnd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>grąžos</w:t>
            </w:r>
            <w:proofErr w:type="spellEnd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>rodiklio</w:t>
            </w:r>
            <w:proofErr w:type="spellEnd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B47" w:rsidRPr="00C95B47">
              <w:rPr>
                <w:rFonts w:ascii="Times New Roman" w:hAnsi="Times New Roman" w:cs="Times New Roman"/>
                <w:sz w:val="24"/>
                <w:szCs w:val="24"/>
              </w:rPr>
              <w:t>apskaičiavimą</w:t>
            </w:r>
            <w:proofErr w:type="spellEnd"/>
            <w:r w:rsidR="00C95B47" w:rsidRPr="00C95B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5280E696" w14:textId="753C24FF" w:rsidR="00330513" w:rsidRPr="00330513" w:rsidRDefault="00330513" w:rsidP="00330513">
            <w:pPr>
              <w:spacing w:after="20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30513" w:rsidRPr="00330513" w14:paraId="5126AD40" w14:textId="77777777" w:rsidTr="00DB6A7B">
        <w:trPr>
          <w:gridAfter w:val="1"/>
          <w:wAfter w:w="140" w:type="dxa"/>
          <w:trHeight w:val="415"/>
          <w:jc w:val="center"/>
        </w:trPr>
        <w:tc>
          <w:tcPr>
            <w:tcW w:w="2268" w:type="dxa"/>
            <w:shd w:val="clear" w:color="auto" w:fill="FFFFFF"/>
          </w:tcPr>
          <w:p w14:paraId="412FFFA1" w14:textId="77777777" w:rsidR="00330513" w:rsidRPr="00330513" w:rsidRDefault="00330513" w:rsidP="0033051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513" w:type="dxa"/>
            <w:shd w:val="clear" w:color="auto" w:fill="FFFFFF"/>
            <w:hideMark/>
          </w:tcPr>
          <w:p w14:paraId="696E8D11" w14:textId="77777777" w:rsidR="00330513" w:rsidRPr="00330513" w:rsidRDefault="00330513" w:rsidP="0033051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Siūlomo projekto poveikio įvertinimas </w:t>
            </w:r>
          </w:p>
        </w:tc>
      </w:tr>
      <w:tr w:rsidR="00330513" w:rsidRPr="00330513" w14:paraId="2F81C3EF" w14:textId="77777777" w:rsidTr="00DB6A7B">
        <w:trPr>
          <w:gridAfter w:val="1"/>
          <w:wAfter w:w="140" w:type="dxa"/>
          <w:jc w:val="center"/>
        </w:trPr>
        <w:tc>
          <w:tcPr>
            <w:tcW w:w="2268" w:type="dxa"/>
            <w:shd w:val="clear" w:color="auto" w:fill="FFFFFF"/>
            <w:hideMark/>
          </w:tcPr>
          <w:p w14:paraId="53D1558D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Poveikis atitinkamai sričiai</w:t>
            </w:r>
          </w:p>
        </w:tc>
        <w:tc>
          <w:tcPr>
            <w:tcW w:w="7513" w:type="dxa"/>
            <w:shd w:val="clear" w:color="auto" w:fill="FFFFFF"/>
          </w:tcPr>
          <w:p w14:paraId="0561D0CB" w14:textId="09EB2300" w:rsidR="00857F0B" w:rsidRDefault="00330513" w:rsidP="00857F0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Teigiamas poveikis. Priėmus Nutarimo projektą</w:t>
            </w:r>
            <w:r w:rsidR="008918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2B23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444D6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uskystintų gamtinių dujų terminalo operatorius 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galės planuoti ir kontroliuoti savo pinigų srautus, kad jie būtų pakankami strategini</w:t>
            </w:r>
            <w:r w:rsidR="0084620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ams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tiksl</w:t>
            </w:r>
            <w:r w:rsidR="0084620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ams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pasiek</w:t>
            </w:r>
            <w:r w:rsidR="0084620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  <w:r w:rsid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atsiras 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daugiau aiškumo investuotojams apie planuojamus </w:t>
            </w:r>
            <w:r w:rsidR="002B230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FD77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uskystintų gamtinių dujų terminalo operatoriaus</w:t>
            </w:r>
            <w:r w:rsidR="008918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57F0B" w:rsidRP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dividendus</w:t>
            </w:r>
            <w:r w:rsid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B18FD34" w14:textId="08F04A5F" w:rsidR="00330513" w:rsidRPr="00330513" w:rsidRDefault="00330513" w:rsidP="00857F0B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Neigiamas poveikis nenumatomas.</w:t>
            </w:r>
          </w:p>
          <w:p w14:paraId="18B69513" w14:textId="77777777" w:rsidR="00330513" w:rsidRPr="00330513" w:rsidRDefault="00330513" w:rsidP="003305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30513" w:rsidRPr="00330513" w14:paraId="55B21BF5" w14:textId="77777777" w:rsidTr="00DB6A7B">
        <w:trPr>
          <w:gridAfter w:val="1"/>
          <w:wAfter w:w="140" w:type="dxa"/>
          <w:jc w:val="center"/>
        </w:trPr>
        <w:tc>
          <w:tcPr>
            <w:tcW w:w="2268" w:type="dxa"/>
            <w:shd w:val="clear" w:color="auto" w:fill="FFFFFF"/>
            <w:hideMark/>
          </w:tcPr>
          <w:p w14:paraId="20466CFC" w14:textId="77777777" w:rsidR="00330513" w:rsidRPr="00330513" w:rsidRDefault="00330513" w:rsidP="00330513">
            <w:pPr>
              <w:spacing w:after="0" w:line="240" w:lineRule="auto"/>
              <w:ind w:right="-1" w:firstLine="8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Poveikis </w:t>
            </w:r>
          </w:p>
          <w:p w14:paraId="48CFCC20" w14:textId="77777777" w:rsidR="00330513" w:rsidRPr="00330513" w:rsidRDefault="00330513" w:rsidP="00330513">
            <w:pPr>
              <w:spacing w:after="0" w:line="240" w:lineRule="auto"/>
              <w:ind w:right="-1" w:firstLine="8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valstybės finansams</w:t>
            </w:r>
          </w:p>
        </w:tc>
        <w:tc>
          <w:tcPr>
            <w:tcW w:w="7513" w:type="dxa"/>
            <w:hideMark/>
          </w:tcPr>
          <w:p w14:paraId="66D6B386" w14:textId="77777777" w:rsidR="00330513" w:rsidRPr="00330513" w:rsidRDefault="00330513" w:rsidP="00330513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7F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Nenumatomas.</w:t>
            </w:r>
          </w:p>
        </w:tc>
      </w:tr>
    </w:tbl>
    <w:p w14:paraId="2CE75EA5" w14:textId="77777777" w:rsidR="00330513" w:rsidRPr="00330513" w:rsidRDefault="00330513" w:rsidP="00330513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371"/>
      </w:tblGrid>
      <w:tr w:rsidR="00330513" w:rsidRPr="00330513" w14:paraId="63D5D793" w14:textId="77777777" w:rsidTr="00DB6A7B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26B536" w14:textId="77777777" w:rsidR="00330513" w:rsidRPr="00330513" w:rsidRDefault="00330513" w:rsidP="00330513">
            <w:pPr>
              <w:spacing w:after="0" w:line="240" w:lineRule="auto"/>
              <w:ind w:left="-105"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Poveikis administracinei naštai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02A738" w14:textId="11DDC5BD" w:rsidR="00330513" w:rsidRPr="00330513" w:rsidRDefault="00857F0B" w:rsidP="00330513">
            <w:pPr>
              <w:spacing w:after="200" w:line="240" w:lineRule="auto"/>
              <w:ind w:left="-111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lt-LT"/>
              </w:rPr>
              <w:t>Nėra</w:t>
            </w:r>
          </w:p>
        </w:tc>
      </w:tr>
      <w:tr w:rsidR="00330513" w:rsidRPr="00330513" w14:paraId="505E2178" w14:textId="77777777" w:rsidTr="00DB6A7B">
        <w:trPr>
          <w:trHeight w:val="450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BC0024" w14:textId="77777777" w:rsidR="00330513" w:rsidRPr="00330513" w:rsidRDefault="00330513" w:rsidP="00330513">
            <w:pPr>
              <w:spacing w:after="0" w:line="240" w:lineRule="auto"/>
              <w:ind w:left="-105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Kita svarbi informacija</w:t>
            </w:r>
            <w:r w:rsidRPr="0033051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Pr="003305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Nėra</w:t>
            </w:r>
          </w:p>
        </w:tc>
      </w:tr>
    </w:tbl>
    <w:p w14:paraId="4636E1DE" w14:textId="77777777" w:rsidR="00330513" w:rsidRPr="00330513" w:rsidRDefault="00330513" w:rsidP="003305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3051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Informacija apie asmenį ir instituciją, atsakingą už poveikio vertinimą</w:t>
      </w:r>
    </w:p>
    <w:p w14:paraId="4283E35B" w14:textId="77777777" w:rsidR="00330513" w:rsidRPr="00330513" w:rsidRDefault="00330513" w:rsidP="0033051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804"/>
      </w:tblGrid>
      <w:tr w:rsidR="00330513" w:rsidRPr="00330513" w14:paraId="448E1255" w14:textId="77777777" w:rsidTr="00DB6A7B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8B5EE80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Vardas ir pavardė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68B9989" w14:textId="03003DA2" w:rsidR="00330513" w:rsidRPr="00330513" w:rsidRDefault="00C321AA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Algirdas Petkevičius</w:t>
            </w:r>
          </w:p>
        </w:tc>
      </w:tr>
      <w:tr w:rsidR="00330513" w:rsidRPr="00330513" w14:paraId="6C7CD7AB" w14:textId="77777777" w:rsidTr="00DB6A7B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962207F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48564E7" w14:textId="751B3A2D" w:rsidR="00330513" w:rsidRPr="00330513" w:rsidRDefault="00C321AA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Vyriausiasis specialistas</w:t>
            </w:r>
          </w:p>
        </w:tc>
      </w:tr>
      <w:tr w:rsidR="00330513" w:rsidRPr="00330513" w14:paraId="091B7681" w14:textId="77777777" w:rsidTr="00DB6A7B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C6AAE97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Institucija (padalinys)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3B886E2" w14:textId="1D1A83ED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 w:rsid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energetikos</w:t>
            </w: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ministerijos </w:t>
            </w:r>
            <w:r w:rsidR="00C321A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ir finansų valdymo skyrius</w:t>
            </w:r>
          </w:p>
        </w:tc>
      </w:tr>
      <w:tr w:rsidR="00330513" w:rsidRPr="00330513" w14:paraId="1D362BBE" w14:textId="77777777" w:rsidTr="00DB6A7B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D9DE3A3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numeris ir elektroninio pašto adresas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32EDEF" w14:textId="4071890C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852C96" w:rsidRPr="00852C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(8 5) </w:t>
            </w:r>
            <w:r w:rsidR="00B01A6B" w:rsidRPr="00B01A6B">
              <w:rPr>
                <w:rFonts w:ascii="Times New Roman" w:hAnsi="Times New Roman" w:cs="Times New Roman"/>
                <w:bCs/>
                <w:sz w:val="24"/>
                <w:szCs w:val="24"/>
              </w:rPr>
              <w:t>203 4689</w:t>
            </w:r>
            <w:r w:rsidR="00852C96" w:rsidRPr="00852C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852C96" w:rsidRPr="00852C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papild</w:t>
            </w:r>
            <w:proofErr w:type="spellEnd"/>
            <w:r w:rsidR="00852C96" w:rsidRPr="00852C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C321A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el. p. </w:t>
            </w:r>
            <w:r w:rsidR="00C321A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algirdas.petkevicius</w:t>
            </w: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@e</w:t>
            </w:r>
            <w:r w:rsidR="00857F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33051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min.lt</w:t>
            </w:r>
          </w:p>
          <w:p w14:paraId="15DEBE45" w14:textId="77777777" w:rsidR="00330513" w:rsidRPr="00330513" w:rsidRDefault="00330513" w:rsidP="0033051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238E739" w14:textId="77777777" w:rsidR="00330513" w:rsidRPr="00330513" w:rsidRDefault="00330513" w:rsidP="00330513">
      <w:pPr>
        <w:tabs>
          <w:tab w:val="left" w:pos="6237"/>
          <w:tab w:val="right" w:pos="83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30513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</w:t>
      </w:r>
    </w:p>
    <w:p w14:paraId="3550EAAF" w14:textId="77777777" w:rsidR="006F121C" w:rsidRDefault="006F121C"/>
    <w:sectPr w:rsidR="006F121C" w:rsidSect="00B435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73314"/>
    <w:multiLevelType w:val="hybridMultilevel"/>
    <w:tmpl w:val="8116906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BD"/>
    <w:rsid w:val="001A7FB2"/>
    <w:rsid w:val="001B2D4C"/>
    <w:rsid w:val="00233313"/>
    <w:rsid w:val="002B2306"/>
    <w:rsid w:val="00330513"/>
    <w:rsid w:val="003446E4"/>
    <w:rsid w:val="00444D62"/>
    <w:rsid w:val="005446D3"/>
    <w:rsid w:val="006F121C"/>
    <w:rsid w:val="00846208"/>
    <w:rsid w:val="00852C96"/>
    <w:rsid w:val="00857F0B"/>
    <w:rsid w:val="00891887"/>
    <w:rsid w:val="008B1E14"/>
    <w:rsid w:val="00942DA6"/>
    <w:rsid w:val="009A1533"/>
    <w:rsid w:val="009D47D8"/>
    <w:rsid w:val="00A11C2A"/>
    <w:rsid w:val="00B01A6B"/>
    <w:rsid w:val="00C321AA"/>
    <w:rsid w:val="00C342BD"/>
    <w:rsid w:val="00C95B47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097B"/>
  <w15:chartTrackingRefBased/>
  <w15:docId w15:val="{E7F14E39-6284-4D08-827A-5F01528E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1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88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88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887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9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1092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Amelija Mikalonė</dc:creator>
  <cp:keywords/>
  <dc:description/>
  <cp:lastModifiedBy>Algirdas</cp:lastModifiedBy>
  <cp:revision>4</cp:revision>
  <dcterms:created xsi:type="dcterms:W3CDTF">2021-03-19T11:03:00Z</dcterms:created>
  <dcterms:modified xsi:type="dcterms:W3CDTF">2021-03-19T17:52:00Z</dcterms:modified>
</cp:coreProperties>
</file>