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08EA" w14:textId="59774947" w:rsidR="00C728DB" w:rsidRDefault="008D18FD">
      <w:pPr>
        <w:tabs>
          <w:tab w:val="center" w:pos="4819"/>
          <w:tab w:val="right" w:pos="9638"/>
        </w:tabs>
        <w:ind w:firstLine="7362"/>
        <w:jc w:val="right"/>
        <w:rPr>
          <w:rFonts w:eastAsia="Calibri"/>
          <w:b/>
          <w:szCs w:val="24"/>
        </w:rPr>
      </w:pPr>
      <w:r>
        <w:rPr>
          <w:rFonts w:eastAsia="Calibri"/>
          <w:b/>
          <w:szCs w:val="24"/>
        </w:rPr>
        <w:t xml:space="preserve">Projektas </w:t>
      </w:r>
    </w:p>
    <w:p w14:paraId="49CFCFA7" w14:textId="530B3D6E" w:rsidR="00C728DB" w:rsidRDefault="00C728DB">
      <w:pPr>
        <w:tabs>
          <w:tab w:val="center" w:pos="4819"/>
          <w:tab w:val="right" w:pos="9638"/>
        </w:tabs>
        <w:ind w:firstLine="7362"/>
        <w:rPr>
          <w:rFonts w:eastAsia="Calibri"/>
          <w:b/>
          <w:szCs w:val="24"/>
        </w:rPr>
      </w:pPr>
    </w:p>
    <w:p w14:paraId="71407ECC" w14:textId="77777777" w:rsidR="00C728DB" w:rsidRDefault="00C728DB">
      <w:pPr>
        <w:tabs>
          <w:tab w:val="center" w:pos="4819"/>
          <w:tab w:val="right" w:pos="9638"/>
        </w:tabs>
        <w:ind w:firstLine="7362"/>
        <w:rPr>
          <w:rFonts w:eastAsia="Calibri"/>
          <w:b/>
          <w:szCs w:val="24"/>
        </w:rPr>
      </w:pPr>
    </w:p>
    <w:p w14:paraId="1A3B612E" w14:textId="77777777" w:rsidR="00C728DB" w:rsidRDefault="008D18FD">
      <w:pPr>
        <w:jc w:val="center"/>
        <w:rPr>
          <w:rFonts w:eastAsia="Calibri"/>
          <w:b/>
          <w:szCs w:val="24"/>
        </w:rPr>
      </w:pPr>
      <w:r>
        <w:rPr>
          <w:rFonts w:eastAsia="Calibri"/>
          <w:b/>
          <w:szCs w:val="24"/>
        </w:rPr>
        <w:t xml:space="preserve">LIETUVOS RESPUBLIKOS </w:t>
      </w:r>
    </w:p>
    <w:p w14:paraId="6C5E854C" w14:textId="77777777" w:rsidR="00C728DB" w:rsidRDefault="008D18FD">
      <w:pPr>
        <w:jc w:val="center"/>
        <w:rPr>
          <w:b/>
          <w:bCs/>
          <w:szCs w:val="24"/>
        </w:rPr>
      </w:pPr>
      <w:r>
        <w:rPr>
          <w:b/>
          <w:bCs/>
          <w:szCs w:val="24"/>
        </w:rPr>
        <w:t xml:space="preserve">GYVENTOJŲ GENOCIDO IR REZISTENCIJOS TYRIMO CENTRO ĮSTATYMO </w:t>
      </w:r>
    </w:p>
    <w:p w14:paraId="730BDAE1" w14:textId="5AA7A47F" w:rsidR="00C728DB" w:rsidRDefault="008D18FD">
      <w:pPr>
        <w:jc w:val="center"/>
        <w:rPr>
          <w:rFonts w:eastAsia="Calibri"/>
          <w:b/>
          <w:szCs w:val="24"/>
          <w:lang w:val="en-US"/>
        </w:rPr>
      </w:pPr>
      <w:r>
        <w:rPr>
          <w:b/>
          <w:bCs/>
          <w:szCs w:val="24"/>
        </w:rPr>
        <w:t xml:space="preserve">NR. </w:t>
      </w:r>
      <w:r>
        <w:rPr>
          <w:b/>
          <w:szCs w:val="24"/>
        </w:rPr>
        <w:t>VIII-238  5</w:t>
      </w:r>
      <w:r>
        <w:rPr>
          <w:b/>
          <w:szCs w:val="24"/>
          <w:lang w:val="en-US"/>
        </w:rPr>
        <w:t xml:space="preserve"> STRAIPSNIO PAKEITIMO </w:t>
      </w:r>
    </w:p>
    <w:p w14:paraId="28D8DA48" w14:textId="77777777" w:rsidR="00C728DB" w:rsidRDefault="008D18FD">
      <w:pPr>
        <w:jc w:val="center"/>
        <w:rPr>
          <w:rFonts w:eastAsia="Calibri"/>
          <w:b/>
          <w:szCs w:val="24"/>
        </w:rPr>
      </w:pPr>
      <w:r>
        <w:rPr>
          <w:rFonts w:eastAsia="Calibri"/>
          <w:b/>
          <w:szCs w:val="24"/>
        </w:rPr>
        <w:t>ĮSTATYMAS</w:t>
      </w:r>
    </w:p>
    <w:p w14:paraId="223ACF67" w14:textId="77777777" w:rsidR="00C728DB" w:rsidRDefault="00C728DB">
      <w:pPr>
        <w:jc w:val="center"/>
        <w:rPr>
          <w:rFonts w:eastAsia="Calibri"/>
          <w:b/>
          <w:szCs w:val="24"/>
        </w:rPr>
      </w:pPr>
    </w:p>
    <w:p w14:paraId="453374B0" w14:textId="77777777" w:rsidR="00C728DB" w:rsidRDefault="008D18FD">
      <w:pPr>
        <w:jc w:val="center"/>
        <w:rPr>
          <w:rFonts w:eastAsia="Calibri"/>
          <w:szCs w:val="24"/>
        </w:rPr>
      </w:pPr>
      <w:r>
        <w:rPr>
          <w:rFonts w:eastAsia="Calibri"/>
          <w:szCs w:val="24"/>
        </w:rPr>
        <w:t xml:space="preserve">2021 m.                        d. Nr. </w:t>
      </w:r>
      <w:r>
        <w:rPr>
          <w:rFonts w:eastAsia="Calibri"/>
          <w:szCs w:val="24"/>
        </w:rPr>
        <w:br/>
        <w:t>Vilnius</w:t>
      </w:r>
    </w:p>
    <w:p w14:paraId="62106EB5" w14:textId="77777777" w:rsidR="00C728DB" w:rsidRDefault="00C728DB">
      <w:pPr>
        <w:jc w:val="center"/>
        <w:rPr>
          <w:rFonts w:eastAsia="Calibri"/>
          <w:szCs w:val="24"/>
        </w:rPr>
      </w:pPr>
    </w:p>
    <w:p w14:paraId="2B740FBD" w14:textId="77777777" w:rsidR="00C728DB" w:rsidRDefault="008D18FD">
      <w:pPr>
        <w:spacing w:line="360" w:lineRule="auto"/>
        <w:ind w:firstLine="720"/>
        <w:jc w:val="both"/>
        <w:rPr>
          <w:rFonts w:eastAsia="Calibri"/>
          <w:b/>
          <w:szCs w:val="24"/>
        </w:rPr>
      </w:pPr>
      <w:r>
        <w:rPr>
          <w:rFonts w:eastAsia="Calibri"/>
          <w:b/>
          <w:szCs w:val="24"/>
        </w:rPr>
        <w:t>1 straipsnis. 5 straipsnio pakeitimas</w:t>
      </w:r>
    </w:p>
    <w:p w14:paraId="1E8C946A" w14:textId="2B78C6D1" w:rsidR="00C728DB" w:rsidRDefault="008D18FD">
      <w:pPr>
        <w:spacing w:line="360" w:lineRule="auto"/>
        <w:ind w:firstLine="720"/>
        <w:jc w:val="both"/>
        <w:rPr>
          <w:rFonts w:eastAsia="Calibri"/>
          <w:szCs w:val="24"/>
        </w:rPr>
      </w:pPr>
      <w:r>
        <w:rPr>
          <w:rFonts w:eastAsia="Calibri"/>
          <w:szCs w:val="24"/>
        </w:rPr>
        <w:t xml:space="preserve">Pakeisti 5 </w:t>
      </w:r>
      <w:r>
        <w:rPr>
          <w:rFonts w:eastAsia="Calibri"/>
          <w:szCs w:val="24"/>
        </w:rPr>
        <w:t>straipsnį ir jį išdėstyti taip:</w:t>
      </w:r>
    </w:p>
    <w:p w14:paraId="12265651" w14:textId="77777777" w:rsidR="00C728DB" w:rsidRDefault="008D18FD">
      <w:pPr>
        <w:spacing w:line="360" w:lineRule="atLeast"/>
        <w:ind w:firstLine="720"/>
        <w:rPr>
          <w:color w:val="000000"/>
          <w:szCs w:val="24"/>
          <w:lang w:eastAsia="lt-LT"/>
        </w:rPr>
      </w:pPr>
      <w:r>
        <w:rPr>
          <w:b/>
          <w:bCs/>
          <w:color w:val="000000"/>
          <w:szCs w:val="24"/>
          <w:lang w:eastAsia="lt-LT"/>
        </w:rPr>
        <w:t>„5</w:t>
      </w:r>
      <w:r>
        <w:rPr>
          <w:color w:val="000000"/>
          <w:szCs w:val="24"/>
          <w:lang w:eastAsia="lt-LT"/>
        </w:rPr>
        <w:t> </w:t>
      </w:r>
      <w:r>
        <w:rPr>
          <w:b/>
          <w:bCs/>
          <w:color w:val="000000"/>
          <w:szCs w:val="24"/>
          <w:lang w:eastAsia="lt-LT"/>
        </w:rPr>
        <w:t>straipsnis. Centro funkcijos</w:t>
      </w:r>
    </w:p>
    <w:p w14:paraId="63CA108E" w14:textId="77777777" w:rsidR="00C728DB" w:rsidRDefault="008D18FD">
      <w:pPr>
        <w:spacing w:line="360" w:lineRule="atLeast"/>
        <w:ind w:firstLine="720"/>
        <w:rPr>
          <w:color w:val="000000"/>
          <w:szCs w:val="24"/>
          <w:lang w:eastAsia="lt-LT"/>
        </w:rPr>
      </w:pPr>
      <w:r>
        <w:rPr>
          <w:color w:val="000000"/>
          <w:szCs w:val="24"/>
          <w:lang w:eastAsia="lt-LT"/>
        </w:rPr>
        <w:t>Centras, įgyvendindamas jam pavestus uždavinius, atlieka šias funkcijas:</w:t>
      </w:r>
    </w:p>
    <w:p w14:paraId="59E9FB17" w14:textId="77777777" w:rsidR="00C728DB" w:rsidRDefault="008D18FD">
      <w:pPr>
        <w:spacing w:line="360" w:lineRule="atLeast"/>
        <w:ind w:firstLine="720"/>
        <w:jc w:val="both"/>
        <w:rPr>
          <w:color w:val="000000"/>
          <w:szCs w:val="24"/>
          <w:lang w:eastAsia="lt-LT"/>
        </w:rPr>
      </w:pPr>
      <w:r>
        <w:rPr>
          <w:color w:val="000000"/>
          <w:szCs w:val="24"/>
          <w:lang w:eastAsia="lt-LT"/>
        </w:rPr>
        <w:t>1) vykdo apibrėžtų sričių ir laikotarpių tyrimus:</w:t>
      </w:r>
    </w:p>
    <w:p w14:paraId="00528397" w14:textId="77777777" w:rsidR="00C728DB" w:rsidRDefault="008D18FD">
      <w:pPr>
        <w:spacing w:line="360" w:lineRule="atLeast"/>
        <w:ind w:firstLine="720"/>
        <w:jc w:val="both"/>
        <w:rPr>
          <w:color w:val="000000"/>
          <w:szCs w:val="24"/>
          <w:lang w:eastAsia="lt-LT"/>
        </w:rPr>
      </w:pPr>
      <w:r>
        <w:rPr>
          <w:color w:val="000000"/>
          <w:szCs w:val="24"/>
          <w:lang w:eastAsia="lt-LT"/>
        </w:rPr>
        <w:t>a) formuoja šiame įstatyme apibrėžtos srities tyrimų valstybinę polit</w:t>
      </w:r>
      <w:r>
        <w:rPr>
          <w:color w:val="000000"/>
          <w:szCs w:val="24"/>
          <w:lang w:eastAsia="lt-LT"/>
        </w:rPr>
        <w:t>iką: nustato tyrimų kryptis ir metodiką, formuluoja darbo problematiką, sudaro ilgalaikes ir trumpalaikes genocido ir rezistencijos tyrimo programas ir jas įgyvendina, koordinuoja visų kitų institucijų vykdomus šios srities tyrimus;</w:t>
      </w:r>
    </w:p>
    <w:p w14:paraId="788EF059" w14:textId="77777777" w:rsidR="00C728DB" w:rsidRDefault="008D18FD">
      <w:pPr>
        <w:spacing w:line="360" w:lineRule="atLeast"/>
        <w:ind w:firstLine="720"/>
        <w:jc w:val="both"/>
        <w:rPr>
          <w:color w:val="000000"/>
          <w:szCs w:val="24"/>
          <w:lang w:eastAsia="lt-LT"/>
        </w:rPr>
      </w:pPr>
      <w:r>
        <w:rPr>
          <w:color w:val="000000"/>
          <w:szCs w:val="24"/>
          <w:lang w:eastAsia="lt-LT"/>
        </w:rPr>
        <w:t>b) renka, kaupia, siste</w:t>
      </w:r>
      <w:r>
        <w:rPr>
          <w:color w:val="000000"/>
          <w:szCs w:val="24"/>
          <w:lang w:eastAsia="lt-LT"/>
        </w:rPr>
        <w:t>mina ir apibendrina medžiagą apie okupacinių režimų įvykdytus nusikaltimus, taip pat apie 1990–1991 m. SSRS vykdytą agresiją ir jos padarinius atkūrus Lietuvos nepriklausomybę, atskleidžia nusikalstamą totalitarinių režimų esmę, genocido bei kitų nusikalti</w:t>
      </w:r>
      <w:r>
        <w:rPr>
          <w:color w:val="000000"/>
          <w:szCs w:val="24"/>
          <w:lang w:eastAsia="lt-LT"/>
        </w:rPr>
        <w:t>mų žmoniškumui ir karo nusikaltimų vykdymo sistemą;</w:t>
      </w:r>
    </w:p>
    <w:p w14:paraId="1EA784E4" w14:textId="77777777" w:rsidR="00C728DB" w:rsidRDefault="008D18FD">
      <w:pPr>
        <w:spacing w:line="360" w:lineRule="atLeast"/>
        <w:ind w:firstLine="720"/>
        <w:jc w:val="both"/>
        <w:rPr>
          <w:color w:val="000000"/>
          <w:szCs w:val="24"/>
          <w:lang w:eastAsia="lt-LT"/>
        </w:rPr>
      </w:pPr>
      <w:r>
        <w:rPr>
          <w:color w:val="000000"/>
          <w:szCs w:val="24"/>
          <w:lang w:eastAsia="lt-LT"/>
        </w:rPr>
        <w:t>c) renka, analizuoja ir apibendrina medžiagą apie pasipriešinimo okupaciniams režimams procesus ir dalyvius bei pasipriešinimą 1990–1991 m. SSRS agresijai atkūrus Lietuvos nepriklausomybę;</w:t>
      </w:r>
    </w:p>
    <w:p w14:paraId="1BA1D8C0" w14:textId="77777777" w:rsidR="00C728DB" w:rsidRDefault="008D18FD">
      <w:pPr>
        <w:spacing w:line="360" w:lineRule="atLeast"/>
        <w:ind w:firstLine="720"/>
        <w:jc w:val="both"/>
        <w:rPr>
          <w:color w:val="000000"/>
          <w:szCs w:val="24"/>
          <w:lang w:eastAsia="lt-LT"/>
        </w:rPr>
      </w:pPr>
      <w:r>
        <w:rPr>
          <w:color w:val="000000"/>
          <w:szCs w:val="24"/>
          <w:lang w:eastAsia="lt-LT"/>
        </w:rPr>
        <w:t>d) skelbia moks</w:t>
      </w:r>
      <w:r>
        <w:rPr>
          <w:color w:val="000000"/>
          <w:szCs w:val="24"/>
          <w:lang w:eastAsia="lt-LT"/>
        </w:rPr>
        <w:t>linę, informacinę, analitinę medžiagą, leidžia leidinius apie Lietuvos gyventojų genocidą, represijas ir pasipriešinimą okupaciniams režimams, rengia mokslines konferencijas, dalyvauja įgyvendinant kitų institucijų ir valstybių organizuojamas programas;</w:t>
      </w:r>
    </w:p>
    <w:p w14:paraId="2B0500E3" w14:textId="77777777" w:rsidR="00C728DB" w:rsidRDefault="008D18FD">
      <w:pPr>
        <w:spacing w:line="360" w:lineRule="atLeast"/>
        <w:ind w:firstLine="720"/>
        <w:jc w:val="both"/>
        <w:rPr>
          <w:color w:val="000000"/>
          <w:szCs w:val="24"/>
          <w:lang w:eastAsia="lt-LT"/>
        </w:rPr>
      </w:pPr>
      <w:r>
        <w:rPr>
          <w:color w:val="000000"/>
          <w:szCs w:val="24"/>
          <w:lang w:eastAsia="lt-LT"/>
        </w:rPr>
        <w:t>e)</w:t>
      </w:r>
      <w:r>
        <w:rPr>
          <w:color w:val="000000"/>
          <w:szCs w:val="24"/>
          <w:lang w:eastAsia="lt-LT"/>
        </w:rPr>
        <w:t xml:space="preserve"> sudaro karių savanorių, laisvės kovų dalyvių ir asmenų, nukentėjusių nuo</w:t>
      </w:r>
      <w:r>
        <w:rPr>
          <w:color w:val="000000"/>
          <w:szCs w:val="24"/>
          <w:lang w:eastAsia="lt-LT"/>
        </w:rPr>
        <w:br/>
        <w:t>1939–1990 m. okupacijų, bei karo nusikaltimų vykdytojų skaitmenines duomenų bazes, vardynus;</w:t>
      </w:r>
    </w:p>
    <w:p w14:paraId="79FFD4B6" w14:textId="77777777" w:rsidR="00C728DB" w:rsidRDefault="008D18FD">
      <w:pPr>
        <w:spacing w:line="360" w:lineRule="atLeast"/>
        <w:ind w:firstLine="720"/>
        <w:jc w:val="both"/>
        <w:rPr>
          <w:color w:val="000000"/>
          <w:szCs w:val="24"/>
          <w:lang w:eastAsia="lt-LT"/>
        </w:rPr>
      </w:pPr>
      <w:r>
        <w:rPr>
          <w:color w:val="000000"/>
          <w:szCs w:val="24"/>
          <w:lang w:eastAsia="lt-LT"/>
        </w:rPr>
        <w:t xml:space="preserve">f) tiria archyvinę medžiagą ir teikia informaciją juridiniams ir fiziniams asmenims apie </w:t>
      </w:r>
      <w:r>
        <w:rPr>
          <w:color w:val="000000"/>
          <w:szCs w:val="24"/>
          <w:lang w:eastAsia="lt-LT"/>
        </w:rPr>
        <w:t>okupacijų laikotarpiu žuvusius, dingusius be žinios, represuotus, persekiotus, nukentėjusius nuo 1939–1990 m. okupacijų ir 1990–1991 m. SSRS vykdytos agresijos atkūrus Lietuvos nepriklausomybę Lietuvos gyventojus, pasipriešinimo okupacijoms dalyvius;</w:t>
      </w:r>
    </w:p>
    <w:p w14:paraId="6690388F" w14:textId="77777777" w:rsidR="00C728DB" w:rsidRDefault="008D18FD">
      <w:pPr>
        <w:spacing w:line="360" w:lineRule="atLeast"/>
        <w:ind w:firstLine="720"/>
        <w:jc w:val="both"/>
        <w:rPr>
          <w:color w:val="000000"/>
          <w:szCs w:val="24"/>
          <w:lang w:eastAsia="lt-LT"/>
        </w:rPr>
      </w:pPr>
      <w:r>
        <w:rPr>
          <w:color w:val="000000"/>
          <w:szCs w:val="24"/>
          <w:lang w:eastAsia="lt-LT"/>
        </w:rPr>
        <w:t>g) rū</w:t>
      </w:r>
      <w:r>
        <w:rPr>
          <w:color w:val="000000"/>
          <w:szCs w:val="24"/>
          <w:lang w:eastAsia="lt-LT"/>
        </w:rPr>
        <w:t xml:space="preserve">pinasi dokumentų, susijusių su genocidu ir rezistencija, paieškomis Lietuvoje ir kitose valstybėse, jų sugrąžinimu ar kopijų įsigijimu, kaupia rašytinę, </w:t>
      </w:r>
      <w:proofErr w:type="spellStart"/>
      <w:r>
        <w:rPr>
          <w:color w:val="000000"/>
          <w:szCs w:val="24"/>
          <w:lang w:eastAsia="lt-LT"/>
        </w:rPr>
        <w:t>fotografuotinę</w:t>
      </w:r>
      <w:proofErr w:type="spellEnd"/>
      <w:r>
        <w:rPr>
          <w:color w:val="000000"/>
          <w:szCs w:val="24"/>
          <w:lang w:eastAsia="lt-LT"/>
        </w:rPr>
        <w:t>, garso, filmuotą medžiagą apie genocidą ir rezistenciją;</w:t>
      </w:r>
    </w:p>
    <w:p w14:paraId="45D6BC43" w14:textId="77777777" w:rsidR="00C728DB" w:rsidRDefault="008D18FD">
      <w:pPr>
        <w:spacing w:line="360" w:lineRule="atLeast"/>
        <w:ind w:firstLine="720"/>
        <w:jc w:val="both"/>
        <w:rPr>
          <w:color w:val="000000"/>
          <w:szCs w:val="24"/>
          <w:lang w:eastAsia="lt-LT"/>
        </w:rPr>
      </w:pPr>
      <w:r>
        <w:rPr>
          <w:color w:val="000000"/>
          <w:szCs w:val="24"/>
          <w:lang w:eastAsia="lt-LT"/>
        </w:rPr>
        <w:t xml:space="preserve">h) fiksuoja genocido ir </w:t>
      </w:r>
      <w:r>
        <w:rPr>
          <w:color w:val="000000"/>
          <w:szCs w:val="24"/>
          <w:lang w:eastAsia="lt-LT"/>
        </w:rPr>
        <w:t xml:space="preserve">Lietuvos gyventojų persekiojimo faktus ir represijų vykdytojus, teikia medžiagą apie konkrečius genocido vykdytojus valstybės teisėsaugos institucijoms; </w:t>
      </w:r>
      <w:r>
        <w:rPr>
          <w:color w:val="000000"/>
          <w:szCs w:val="24"/>
          <w:lang w:eastAsia="lt-LT"/>
        </w:rPr>
        <w:lastRenderedPageBreak/>
        <w:t xml:space="preserve">bendradarbiauja su šiomis institucijomis, deleguodamas savo atstovus į darbo grupes, vykdančias tyrimą </w:t>
      </w:r>
      <w:r>
        <w:rPr>
          <w:color w:val="000000"/>
          <w:szCs w:val="24"/>
          <w:lang w:eastAsia="lt-LT"/>
        </w:rPr>
        <w:t>ir turinčias ikiteisminio tyrimo teisę; gali būti pareiškėju teismuose dėl genocido bei kitų nusikaltimų žmoniškumui ir karo nusikaltimų;</w:t>
      </w:r>
    </w:p>
    <w:p w14:paraId="5A0128E9" w14:textId="77777777" w:rsidR="00C728DB" w:rsidRDefault="008D18FD">
      <w:pPr>
        <w:spacing w:line="360" w:lineRule="atLeast"/>
        <w:ind w:firstLine="720"/>
        <w:jc w:val="both"/>
        <w:rPr>
          <w:color w:val="000000"/>
          <w:szCs w:val="24"/>
          <w:lang w:eastAsia="lt-LT"/>
        </w:rPr>
      </w:pPr>
      <w:r>
        <w:rPr>
          <w:color w:val="000000"/>
          <w:szCs w:val="24"/>
          <w:lang w:eastAsia="lt-LT"/>
        </w:rPr>
        <w:t>i) bendradarbiauja su teisėsaugos institucijomis, tiriančiomis kitų valstybių specialiųjų tarnybų ardomąją veiklą Liet</w:t>
      </w:r>
      <w:r>
        <w:rPr>
          <w:color w:val="000000"/>
          <w:szCs w:val="24"/>
          <w:lang w:eastAsia="lt-LT"/>
        </w:rPr>
        <w:t>uvos Respublikos teritorijoje, teikdamas archyvuose surinktą medžiagą ir nustatytus faktus;</w:t>
      </w:r>
    </w:p>
    <w:p w14:paraId="798B52ED" w14:textId="77777777" w:rsidR="00C728DB" w:rsidRDefault="008D18FD">
      <w:pPr>
        <w:spacing w:line="360" w:lineRule="atLeast"/>
        <w:ind w:firstLine="720"/>
        <w:jc w:val="both"/>
        <w:rPr>
          <w:color w:val="000000"/>
          <w:szCs w:val="24"/>
          <w:lang w:eastAsia="lt-LT"/>
        </w:rPr>
      </w:pPr>
      <w:r>
        <w:rPr>
          <w:color w:val="000000"/>
          <w:szCs w:val="24"/>
          <w:lang w:eastAsia="lt-LT"/>
        </w:rPr>
        <w:t>j) tikrina, analizuoja ir skelbia buvusios SSRS specialiųjų tarnybų dokumentus;</w:t>
      </w:r>
    </w:p>
    <w:p w14:paraId="70F93798" w14:textId="77777777" w:rsidR="00C728DB" w:rsidRDefault="008D18FD">
      <w:pPr>
        <w:spacing w:line="360" w:lineRule="atLeast"/>
        <w:ind w:firstLine="720"/>
        <w:jc w:val="both"/>
        <w:rPr>
          <w:color w:val="000000"/>
          <w:szCs w:val="24"/>
          <w:lang w:eastAsia="lt-LT"/>
        </w:rPr>
      </w:pPr>
      <w:r>
        <w:rPr>
          <w:color w:val="000000"/>
          <w:szCs w:val="24"/>
          <w:lang w:eastAsia="lt-LT"/>
        </w:rPr>
        <w:t>k) dalyvauja atskirose valstybės programose, susijusiose su okupacijų metu padarytos</w:t>
      </w:r>
      <w:r>
        <w:rPr>
          <w:color w:val="000000"/>
          <w:szCs w:val="24"/>
          <w:lang w:eastAsia="lt-LT"/>
        </w:rPr>
        <w:t xml:space="preserve"> žalos apskaičiavimu, ir įgyvendina tokias programas;</w:t>
      </w:r>
    </w:p>
    <w:p w14:paraId="23D6B8D5" w14:textId="77777777" w:rsidR="00C728DB" w:rsidRDefault="008D18FD">
      <w:pPr>
        <w:spacing w:line="360" w:lineRule="atLeast"/>
        <w:ind w:firstLine="720"/>
        <w:jc w:val="both"/>
        <w:rPr>
          <w:color w:val="000000"/>
          <w:szCs w:val="24"/>
          <w:lang w:eastAsia="lt-LT"/>
        </w:rPr>
      </w:pPr>
      <w:r>
        <w:rPr>
          <w:color w:val="000000"/>
          <w:szCs w:val="24"/>
          <w:lang w:eastAsia="lt-LT"/>
        </w:rPr>
        <w:t>2) vykdo laisvės kovotojų ir genocido aukų atminimo įamžinimą:</w:t>
      </w:r>
    </w:p>
    <w:p w14:paraId="7F7D8B88" w14:textId="77777777" w:rsidR="00C728DB" w:rsidRDefault="008D18FD">
      <w:pPr>
        <w:spacing w:line="360" w:lineRule="atLeast"/>
        <w:ind w:firstLine="720"/>
        <w:jc w:val="both"/>
        <w:rPr>
          <w:color w:val="000000"/>
          <w:szCs w:val="24"/>
          <w:lang w:eastAsia="lt-LT"/>
        </w:rPr>
      </w:pPr>
      <w:r>
        <w:rPr>
          <w:color w:val="000000"/>
          <w:szCs w:val="24"/>
          <w:lang w:eastAsia="lt-LT"/>
        </w:rPr>
        <w:t>a) dalyvauja įgyvendinant valstybės politiką tremties ir rezistencijos muziejų srityje: pagal poreikius steigia struktūrinius padalinius mu</w:t>
      </w:r>
      <w:r>
        <w:rPr>
          <w:color w:val="000000"/>
          <w:szCs w:val="24"/>
          <w:lang w:eastAsia="lt-LT"/>
        </w:rPr>
        <w:t>ziejinei veiklai vykdyti ir istorinės atminties vietoms įamžinti; konsultuoja ir teikia metodinę pagalbą dėl muziejų ir kitų įstaigų rengiamų ekspozicijų, parodų įrengimo, edukacinių programų organizavimo ir plėtojimo tremties ir rezistencijos tematika;</w:t>
      </w:r>
    </w:p>
    <w:p w14:paraId="0E5EDD8A" w14:textId="77777777" w:rsidR="00C728DB" w:rsidRDefault="008D18FD">
      <w:pPr>
        <w:spacing w:line="360" w:lineRule="atLeast"/>
        <w:ind w:firstLine="720"/>
        <w:jc w:val="both"/>
        <w:rPr>
          <w:color w:val="000000"/>
          <w:szCs w:val="24"/>
          <w:lang w:eastAsia="lt-LT"/>
        </w:rPr>
      </w:pPr>
      <w:r>
        <w:rPr>
          <w:color w:val="000000"/>
          <w:szCs w:val="24"/>
          <w:lang w:eastAsia="lt-LT"/>
        </w:rPr>
        <w:t>b)</w:t>
      </w:r>
      <w:r>
        <w:rPr>
          <w:color w:val="000000"/>
          <w:szCs w:val="24"/>
          <w:lang w:eastAsia="lt-LT"/>
        </w:rPr>
        <w:t xml:space="preserve"> bendradarbiauja su Lietuvos Respublikos švietimo, mokslo ir sporto ministerija, Lietuvos Respublikos kultūros ministerija, Lietuvos Respublikos krašto apsaugos ministerija ir mokymo įstaigomis, teikia metodinę pagalbą įgyvendinant jaunimo patriotinio ugdy</w:t>
      </w:r>
      <w:r>
        <w:rPr>
          <w:color w:val="000000"/>
          <w:szCs w:val="24"/>
          <w:lang w:eastAsia="lt-LT"/>
        </w:rPr>
        <w:t>mo ir visuomenės pilietiškumo programas;</w:t>
      </w:r>
    </w:p>
    <w:p w14:paraId="6865B7CB" w14:textId="0175021B" w:rsidR="00C728DB" w:rsidRDefault="008D18FD">
      <w:pPr>
        <w:spacing w:line="360" w:lineRule="atLeast"/>
        <w:ind w:firstLine="720"/>
        <w:jc w:val="both"/>
        <w:rPr>
          <w:color w:val="000000"/>
          <w:szCs w:val="24"/>
          <w:lang w:eastAsia="lt-LT"/>
        </w:rPr>
      </w:pPr>
      <w:r>
        <w:rPr>
          <w:color w:val="000000"/>
          <w:szCs w:val="24"/>
          <w:lang w:eastAsia="lt-LT"/>
        </w:rPr>
        <w:t>c) inicijuoja, skatina ir remia memorialinių kompleksų, paminklų statybos, atminimo ženklų, kino filmų, monografijų kūrimo projektus ir skelbia viešus konkursus jiems įgyvendinti Lietuvos Respublikos teritorijoje ir</w:t>
      </w:r>
      <w:r>
        <w:rPr>
          <w:color w:val="000000"/>
          <w:szCs w:val="24"/>
          <w:lang w:eastAsia="lt-LT"/>
        </w:rPr>
        <w:t xml:space="preserve"> už jos ribų;</w:t>
      </w:r>
    </w:p>
    <w:p w14:paraId="2148DD96" w14:textId="77777777" w:rsidR="00C728DB" w:rsidRDefault="008D18FD">
      <w:pPr>
        <w:spacing w:line="360" w:lineRule="atLeast"/>
        <w:ind w:firstLine="720"/>
        <w:jc w:val="both"/>
        <w:rPr>
          <w:color w:val="000000"/>
          <w:szCs w:val="24"/>
          <w:lang w:eastAsia="lt-LT"/>
        </w:rPr>
      </w:pPr>
      <w:r>
        <w:rPr>
          <w:color w:val="000000"/>
          <w:szCs w:val="24"/>
          <w:lang w:eastAsia="lt-LT"/>
        </w:rPr>
        <w:t>d) dalyvauja steigiant kovų ir kančių memorialą Vilniuje, rūpinasi istorinio paminklinio komplekso – buvusių KGB rūmų – autentiškumo išsaugojimu ir laipsnišku Okupacijų ir laisvės kovų muziejaus išplėtimu, taip pat tinkamų saugoti sąlygų suda</w:t>
      </w:r>
      <w:r>
        <w:rPr>
          <w:color w:val="000000"/>
          <w:szCs w:val="24"/>
          <w:lang w:eastAsia="lt-LT"/>
        </w:rPr>
        <w:t>rymu neatsiejamai šio memorialinio komplekso daliai – buvusiems KGB archyvams;</w:t>
      </w:r>
    </w:p>
    <w:p w14:paraId="03697A1E" w14:textId="77777777" w:rsidR="00C728DB" w:rsidRDefault="008D18FD">
      <w:pPr>
        <w:spacing w:line="360" w:lineRule="atLeast"/>
        <w:ind w:firstLine="720"/>
        <w:jc w:val="both"/>
        <w:rPr>
          <w:color w:val="000000"/>
          <w:szCs w:val="24"/>
          <w:lang w:eastAsia="lt-LT"/>
        </w:rPr>
      </w:pPr>
      <w:r>
        <w:rPr>
          <w:color w:val="000000"/>
          <w:szCs w:val="24"/>
          <w:lang w:eastAsia="lt-LT"/>
        </w:rPr>
        <w:t xml:space="preserve">e) koordinuoja valstybės ir savivaldybių institucijų ir įstaigų ar asociacijų iniciatyva vykdomą paminklų statybą, sudaro šių paminklų sąvadus, registrą, </w:t>
      </w:r>
      <w:r>
        <w:rPr>
          <w:color w:val="000000"/>
          <w:szCs w:val="24"/>
          <w:lang w:eastAsia="lt-LT"/>
        </w:rPr>
        <w:t>konsultuoja, teikia rekomendacijas ir metodinę pagalbą įamžinant laisvės kovas (statant paminklus, kuriant kino filmus, suteikiant pasipriešinimo dalyvių vardus miestų aikštėms ir gatvėms, švietimo įstaigoms ar kitiems objektams);</w:t>
      </w:r>
    </w:p>
    <w:p w14:paraId="007E9457" w14:textId="77777777" w:rsidR="00C728DB" w:rsidRDefault="008D18FD">
      <w:pPr>
        <w:spacing w:line="360" w:lineRule="atLeast"/>
        <w:ind w:firstLine="720"/>
        <w:jc w:val="both"/>
        <w:rPr>
          <w:color w:val="000000"/>
          <w:szCs w:val="24"/>
          <w:lang w:eastAsia="lt-LT"/>
        </w:rPr>
      </w:pPr>
      <w:r>
        <w:rPr>
          <w:color w:val="000000"/>
          <w:szCs w:val="24"/>
          <w:lang w:eastAsia="lt-LT"/>
        </w:rPr>
        <w:t>f) rengia siūlymus dėl va</w:t>
      </w:r>
      <w:r>
        <w:rPr>
          <w:color w:val="000000"/>
          <w:szCs w:val="24"/>
          <w:lang w:eastAsia="lt-LT"/>
        </w:rPr>
        <w:t>lstybės mastu atmintinų su Lietuvos gyventojų genocidu ir laisvės kovomis susijusių datų paminėjimo, konsultuoja valstybės ir savivaldybių institucijas ir įstaigas ar asociacijas, organizuojančias įvairius su pasipriešinimu ir genocidu susijusius renginius</w:t>
      </w:r>
      <w:r>
        <w:rPr>
          <w:color w:val="000000"/>
          <w:szCs w:val="24"/>
          <w:lang w:eastAsia="lt-LT"/>
        </w:rPr>
        <w:t>;</w:t>
      </w:r>
    </w:p>
    <w:p w14:paraId="130D6D01" w14:textId="77777777" w:rsidR="00C728DB" w:rsidRDefault="008D18FD">
      <w:pPr>
        <w:spacing w:line="360" w:lineRule="atLeast"/>
        <w:ind w:firstLine="720"/>
        <w:jc w:val="both"/>
        <w:rPr>
          <w:color w:val="000000"/>
          <w:szCs w:val="24"/>
          <w:lang w:eastAsia="lt-LT"/>
        </w:rPr>
      </w:pPr>
      <w:r>
        <w:rPr>
          <w:color w:val="000000"/>
          <w:szCs w:val="24"/>
          <w:lang w:eastAsia="lt-LT"/>
        </w:rPr>
        <w:t>g) rengia siūlymus dėl karių savanorių ir laisvės kovų dalyvių apdovanojimo, taip pat jų turėtų laipsnių ir apdovanojimų atkūrimo;</w:t>
      </w:r>
    </w:p>
    <w:p w14:paraId="051B76F7" w14:textId="77777777" w:rsidR="00C728DB" w:rsidRDefault="008D18FD">
      <w:pPr>
        <w:spacing w:line="360" w:lineRule="atLeast"/>
        <w:ind w:firstLine="720"/>
        <w:jc w:val="both"/>
        <w:rPr>
          <w:color w:val="000000"/>
          <w:szCs w:val="24"/>
          <w:lang w:eastAsia="lt-LT"/>
        </w:rPr>
      </w:pPr>
      <w:r>
        <w:rPr>
          <w:color w:val="000000"/>
          <w:szCs w:val="24"/>
          <w:lang w:eastAsia="lt-LT"/>
        </w:rPr>
        <w:t>h) rengia Lietuvos ir kitų šalių ekspedicijas į tremties, žudynių, pasipriešinimo kovų vietas ir dalyvauja šiose ekspedicij</w:t>
      </w:r>
      <w:r>
        <w:rPr>
          <w:color w:val="000000"/>
          <w:szCs w:val="24"/>
          <w:lang w:eastAsia="lt-LT"/>
        </w:rPr>
        <w:t>ose, renka kraštotyros medžiagą, liudytojų parodymus, dalyvauja tarptautiniuose projektuose, kuriais siekiama įamžinti genocido aukų atminimą;</w:t>
      </w:r>
    </w:p>
    <w:p w14:paraId="09AF982B" w14:textId="77777777" w:rsidR="00C728DB" w:rsidRDefault="008D18FD">
      <w:pPr>
        <w:spacing w:line="360" w:lineRule="atLeast"/>
        <w:ind w:firstLine="720"/>
        <w:jc w:val="both"/>
        <w:rPr>
          <w:color w:val="000000"/>
          <w:szCs w:val="24"/>
          <w:lang w:eastAsia="lt-LT"/>
        </w:rPr>
      </w:pPr>
      <w:r>
        <w:rPr>
          <w:color w:val="000000"/>
          <w:szCs w:val="24"/>
          <w:lang w:eastAsia="lt-LT"/>
        </w:rPr>
        <w:lastRenderedPageBreak/>
        <w:t>i) rengia nuolatines ekspozicijas Okupacijų ir laisvės kovų muziejuje, taip pat kilnojamąsias parodas, panaudodam</w:t>
      </w:r>
      <w:r>
        <w:rPr>
          <w:color w:val="000000"/>
          <w:szCs w:val="24"/>
          <w:lang w:eastAsia="lt-LT"/>
        </w:rPr>
        <w:t>as Centro padalinių tyrimo rezultatus ir sukauptą medžiagą, kaupia muziejaus fondus, juos sistemina, saugo ir tvarko, rengia ir įgyvendina edukacines programas studentams ir moksleiviams;</w:t>
      </w:r>
    </w:p>
    <w:p w14:paraId="306D6ED2" w14:textId="77777777" w:rsidR="00C728DB" w:rsidRDefault="008D18FD">
      <w:pPr>
        <w:spacing w:line="360" w:lineRule="atLeast"/>
        <w:ind w:firstLine="720"/>
        <w:jc w:val="both"/>
        <w:rPr>
          <w:color w:val="000000"/>
          <w:szCs w:val="24"/>
          <w:lang w:eastAsia="lt-LT"/>
        </w:rPr>
      </w:pPr>
      <w:r>
        <w:rPr>
          <w:color w:val="000000"/>
          <w:szCs w:val="24"/>
          <w:lang w:eastAsia="lt-LT"/>
        </w:rPr>
        <w:t>3) vykdo laisvės kovotojų ir genocido aukų teisinio statuso pripažin</w:t>
      </w:r>
      <w:r>
        <w:rPr>
          <w:color w:val="000000"/>
          <w:szCs w:val="24"/>
          <w:lang w:eastAsia="lt-LT"/>
        </w:rPr>
        <w:t>imą ir jų rūpybą:</w:t>
      </w:r>
    </w:p>
    <w:p w14:paraId="71412B2A" w14:textId="77777777" w:rsidR="00C728DB" w:rsidRDefault="008D18FD">
      <w:pPr>
        <w:spacing w:line="360" w:lineRule="atLeast"/>
        <w:ind w:firstLine="720"/>
        <w:jc w:val="both"/>
        <w:rPr>
          <w:color w:val="000000"/>
          <w:szCs w:val="24"/>
          <w:lang w:eastAsia="lt-LT"/>
        </w:rPr>
      </w:pPr>
      <w:r>
        <w:rPr>
          <w:color w:val="000000"/>
          <w:szCs w:val="24"/>
          <w:lang w:eastAsia="lt-LT"/>
        </w:rPr>
        <w:t>a) inicijuoja, rengia ar dalyvauja rengiant įstatymų ir kitų okupacijos padarinių teisinio įvertinimo dokumentų projektus (dėl pasipriešinimo dalyvių (rezistentų), asmenų, nukentėjusių nuo 1939–1990 m. okupacijų ir 1990–1991 m. SSRS vykdy</w:t>
      </w:r>
      <w:r>
        <w:rPr>
          <w:color w:val="000000"/>
          <w:szCs w:val="24"/>
          <w:lang w:eastAsia="lt-LT"/>
        </w:rPr>
        <w:t>tos agresijos atkūrus Lietuvos nepriklausomybę, teisinio statuso, socialinės rūpybos, atsakomybės už genocidą ir kitais klausimais) bei kontroliuoja jų vykdymą, pripažįsta karių savanorių, laisvės kovų dalyvių ir asmenų, nukentėjusių nuo 1939–1990 m. okupa</w:t>
      </w:r>
      <w:r>
        <w:rPr>
          <w:color w:val="000000"/>
          <w:szCs w:val="24"/>
          <w:lang w:eastAsia="lt-LT"/>
        </w:rPr>
        <w:t>cijų, teisinį statusą; įstatymų nustatyta tvarka išduoda nustatytos formos pažymėjimus ir tvarko jų apskaitą;</w:t>
      </w:r>
    </w:p>
    <w:p w14:paraId="6C21EDA4" w14:textId="77777777" w:rsidR="00C728DB" w:rsidRDefault="008D18FD">
      <w:pPr>
        <w:spacing w:line="360" w:lineRule="atLeast"/>
        <w:ind w:firstLine="720"/>
        <w:jc w:val="both"/>
        <w:rPr>
          <w:color w:val="000000"/>
          <w:szCs w:val="24"/>
          <w:lang w:eastAsia="lt-LT"/>
        </w:rPr>
      </w:pPr>
      <w:r>
        <w:rPr>
          <w:color w:val="000000"/>
          <w:szCs w:val="24"/>
          <w:lang w:eastAsia="lt-LT"/>
        </w:rPr>
        <w:t>b) teikia siūlymus dėl asmenų, represuotų už pasipriešinimą okupaciniams režimams, teisių atkūrimo ar pakartotinio bylų tyrimo atsiradus naujų duo</w:t>
      </w:r>
      <w:r>
        <w:rPr>
          <w:color w:val="000000"/>
          <w:szCs w:val="24"/>
          <w:lang w:eastAsia="lt-LT"/>
        </w:rPr>
        <w:t>menų apie jų veiklą, siūlo iš naujo ištirti šių asmenų bylas.</w:t>
      </w:r>
    </w:p>
    <w:p w14:paraId="18CA0667" w14:textId="77777777" w:rsidR="00C728DB" w:rsidRDefault="008D18FD">
      <w:pPr>
        <w:spacing w:line="360" w:lineRule="auto"/>
        <w:ind w:firstLine="709"/>
        <w:jc w:val="both"/>
        <w:rPr>
          <w:szCs w:val="24"/>
        </w:rPr>
      </w:pPr>
      <w:r>
        <w:rPr>
          <w:szCs w:val="24"/>
        </w:rPr>
        <w:t>4) inicijuoja ir organizuoja laisvės kovotojų, rezistentų ir kitų asmenų, nužudytų Lietuvos Respublikos teritorijoje okupacinių režimų metu, palaikų paiešką;</w:t>
      </w:r>
    </w:p>
    <w:p w14:paraId="19645D8F" w14:textId="77777777" w:rsidR="00C728DB" w:rsidRDefault="008D18FD">
      <w:pPr>
        <w:spacing w:line="360" w:lineRule="auto"/>
        <w:ind w:firstLine="709"/>
        <w:jc w:val="both"/>
        <w:rPr>
          <w:szCs w:val="24"/>
        </w:rPr>
      </w:pPr>
      <w:r>
        <w:rPr>
          <w:szCs w:val="24"/>
        </w:rPr>
        <w:t>5) kaupia, tvarko ir saugo laisvės k</w:t>
      </w:r>
      <w:r>
        <w:rPr>
          <w:szCs w:val="24"/>
        </w:rPr>
        <w:t>ovotojų, rezistentų ir kitų asmenų, nužudytų Lietuvos Respublikos teritorijoje okupacinių režimų metu ir jų giminių identifikavimui reikalingus duomenis;</w:t>
      </w:r>
    </w:p>
    <w:p w14:paraId="3C96656A" w14:textId="434866C3" w:rsidR="00C728DB" w:rsidRDefault="008D18FD">
      <w:pPr>
        <w:spacing w:line="360" w:lineRule="auto"/>
        <w:ind w:firstLine="709"/>
        <w:jc w:val="both"/>
        <w:rPr>
          <w:szCs w:val="24"/>
        </w:rPr>
      </w:pPr>
      <w:r>
        <w:rPr>
          <w:szCs w:val="24"/>
        </w:rPr>
        <w:t>6) remiantis istoriniais šaltiniais ir Lietuvos gyventojų registro duomenimis, ieško okupacinių režimų</w:t>
      </w:r>
      <w:r>
        <w:rPr>
          <w:szCs w:val="24"/>
        </w:rPr>
        <w:t xml:space="preserve"> metu Lietuvos Respublikos teritorijoje ir už jos ribų žuvusiųjų ir/ar nužudytų laisvės kovotojų, rezistentų ir kitų asmenų bei jų giminių, organizuoja Lietuvos Respublikos teritorijoje okupacinių režimų metu žuvusiųjų ir/ar nužudytų laisvės kovotojų, rezi</w:t>
      </w:r>
      <w:r>
        <w:rPr>
          <w:szCs w:val="24"/>
        </w:rPr>
        <w:t xml:space="preserve">stentų ir kitų asmenų palaikų identifikavimą; tam tikslui organizuoja kaupimą ar kaupia rastų neatpažintų ieškomų laisvės kovotojų, rezistentų ir kitų asmenų, nužudytų Lietuvos Respublikos teritorijoje okupacinių režimų metu bei jų giminių genetinių (DNR) </w:t>
      </w:r>
      <w:r>
        <w:rPr>
          <w:szCs w:val="24"/>
        </w:rPr>
        <w:t>ir biologinių mėginių bazę.“</w:t>
      </w:r>
    </w:p>
    <w:p w14:paraId="4A75AA57" w14:textId="77777777" w:rsidR="00C728DB" w:rsidRDefault="00C728DB">
      <w:pPr>
        <w:spacing w:line="360" w:lineRule="auto"/>
        <w:ind w:firstLine="709"/>
        <w:jc w:val="both"/>
        <w:rPr>
          <w:rFonts w:eastAsia="Calibri"/>
          <w:szCs w:val="24"/>
        </w:rPr>
      </w:pPr>
    </w:p>
    <w:p w14:paraId="70BD6613" w14:textId="77777777" w:rsidR="00C728DB" w:rsidRDefault="008D18FD">
      <w:pPr>
        <w:spacing w:line="360" w:lineRule="auto"/>
        <w:ind w:firstLine="709"/>
        <w:jc w:val="both"/>
        <w:rPr>
          <w:rFonts w:eastAsia="Calibri"/>
          <w:b/>
          <w:szCs w:val="24"/>
        </w:rPr>
      </w:pPr>
      <w:r>
        <w:rPr>
          <w:rFonts w:eastAsia="Calibri"/>
          <w:b/>
          <w:szCs w:val="24"/>
        </w:rPr>
        <w:t>2 straipsnis. Įstatymo įsigaliojimas</w:t>
      </w:r>
    </w:p>
    <w:p w14:paraId="2D01ED8D" w14:textId="0365E99C" w:rsidR="00C728DB" w:rsidRDefault="008D18FD">
      <w:pPr>
        <w:spacing w:line="360" w:lineRule="atLeast"/>
        <w:ind w:firstLine="720"/>
        <w:jc w:val="both"/>
        <w:rPr>
          <w:color w:val="000000"/>
          <w:szCs w:val="24"/>
          <w:lang w:eastAsia="lt-LT"/>
        </w:rPr>
      </w:pPr>
      <w:r>
        <w:rPr>
          <w:color w:val="000000"/>
          <w:szCs w:val="24"/>
          <w:lang w:eastAsia="lt-LT"/>
        </w:rPr>
        <w:t>Šis įstatymas įsigalioja 2021 m. liepos 1 d.</w:t>
      </w:r>
    </w:p>
    <w:p w14:paraId="3E02FD6F" w14:textId="77777777" w:rsidR="00C728DB" w:rsidRDefault="00C728DB">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p>
    <w:p w14:paraId="13C1628B" w14:textId="77777777" w:rsidR="00C728DB" w:rsidRDefault="008D18FD">
      <w:pPr>
        <w:spacing w:line="360" w:lineRule="auto"/>
        <w:ind w:firstLine="720"/>
        <w:jc w:val="both"/>
        <w:rPr>
          <w:rFonts w:eastAsia="Calibri"/>
          <w:i/>
          <w:iCs/>
          <w:szCs w:val="24"/>
        </w:rPr>
      </w:pPr>
      <w:r>
        <w:rPr>
          <w:rFonts w:eastAsia="Calibri"/>
          <w:i/>
          <w:iCs/>
          <w:szCs w:val="24"/>
        </w:rPr>
        <w:t xml:space="preserve">Skelbiu šį Lietuvos Respublikos Seimo priimtą įstatymą. </w:t>
      </w:r>
    </w:p>
    <w:p w14:paraId="7CEE3274" w14:textId="77777777" w:rsidR="00C728DB" w:rsidRDefault="00C728DB">
      <w:pPr>
        <w:spacing w:line="360" w:lineRule="auto"/>
        <w:ind w:firstLine="720"/>
        <w:jc w:val="both"/>
        <w:rPr>
          <w:rFonts w:eastAsia="Calibri"/>
          <w:i/>
          <w:iCs/>
          <w:szCs w:val="24"/>
        </w:rPr>
      </w:pPr>
    </w:p>
    <w:p w14:paraId="591282AD" w14:textId="77777777" w:rsidR="00C728DB" w:rsidRDefault="008D18FD">
      <w:pPr>
        <w:spacing w:line="360" w:lineRule="auto"/>
        <w:rPr>
          <w:rFonts w:eastAsia="Calibri"/>
          <w:szCs w:val="24"/>
        </w:rPr>
      </w:pPr>
      <w:r>
        <w:rPr>
          <w:rFonts w:eastAsia="Calibri"/>
          <w:szCs w:val="24"/>
        </w:rPr>
        <w:t>Respublikos Prezidentas</w:t>
      </w:r>
    </w:p>
    <w:p w14:paraId="314B9B94" w14:textId="77777777" w:rsidR="00C728DB" w:rsidRDefault="00C728DB">
      <w:pPr>
        <w:spacing w:line="360" w:lineRule="auto"/>
        <w:rPr>
          <w:szCs w:val="24"/>
        </w:rPr>
      </w:pPr>
    </w:p>
    <w:p w14:paraId="4D10F590" w14:textId="2B89090F" w:rsidR="00C728DB" w:rsidRDefault="008D18FD">
      <w:pPr>
        <w:spacing w:line="360" w:lineRule="auto"/>
      </w:pPr>
      <w:r>
        <w:rPr>
          <w:szCs w:val="24"/>
        </w:rPr>
        <w:t>Teikia Seimo nariai:</w:t>
      </w:r>
    </w:p>
    <w:sectPr w:rsidR="00C728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6E"/>
    <w:rsid w:val="00166B6E"/>
    <w:rsid w:val="008D18FD"/>
    <w:rsid w:val="00C72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61D9"/>
  <w15:docId w15:val="{F74C3BE0-586C-4418-B9AC-18D127BA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401">
      <w:bodyDiv w:val="1"/>
      <w:marLeft w:val="0"/>
      <w:marRight w:val="0"/>
      <w:marTop w:val="0"/>
      <w:marBottom w:val="0"/>
      <w:divBdr>
        <w:top w:val="none" w:sz="0" w:space="0" w:color="auto"/>
        <w:left w:val="none" w:sz="0" w:space="0" w:color="auto"/>
        <w:bottom w:val="none" w:sz="0" w:space="0" w:color="auto"/>
        <w:right w:val="none" w:sz="0" w:space="0" w:color="auto"/>
      </w:divBdr>
    </w:div>
    <w:div w:id="987056586">
      <w:bodyDiv w:val="1"/>
      <w:marLeft w:val="0"/>
      <w:marRight w:val="0"/>
      <w:marTop w:val="0"/>
      <w:marBottom w:val="0"/>
      <w:divBdr>
        <w:top w:val="none" w:sz="0" w:space="0" w:color="auto"/>
        <w:left w:val="none" w:sz="0" w:space="0" w:color="auto"/>
        <w:bottom w:val="none" w:sz="0" w:space="0" w:color="auto"/>
        <w:right w:val="none" w:sz="0" w:space="0" w:color="auto"/>
      </w:divBdr>
    </w:div>
    <w:div w:id="111209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as" ma:contentTypeID="0x0101009372212BE21FD3449416523FD618DB71" ma:contentTypeVersion="1" ma:contentTypeDescription="Kurkite naują dokumentą." ma:contentTypeScope="" ma:versionID="c4be85268a7e6caa8fcef1fc2e053788">
  <xsd:schema xmlns:xsd="http://www.w3.org/2001/XMLSchema" xmlns:xs="http://www.w3.org/2001/XMLSchema" xmlns:p="http://schemas.microsoft.com/office/2006/metadata/properties" xmlns:ns2="28130d43-1b56-4a10-ad88-2cd38123f4c1" xmlns:ns3="120f128f-f02f-4461-8ad7-cfdadf3a05bf" targetNamespace="http://schemas.microsoft.com/office/2006/metadata/properties" ma:root="true" ma:fieldsID="3f56acb1c6b64af312ef71b15088b0de" ns2:_="" ns3:_="">
    <xsd:import namespace="28130d43-1b56-4a10-ad88-2cd38123f4c1"/>
    <xsd:import namespace="120f128f-f02f-4461-8ad7-cfdadf3a05bf"/>
    <xsd:element name="properties">
      <xsd:complexType>
        <xsd:sequence>
          <xsd:element name="documentManagement">
            <xsd:complexType>
              <xsd:all>
                <xsd:element ref="ns2:_dlc_DocId" minOccurs="0"/>
                <xsd:element ref="ns2:_dlc_DocIdUrl" minOccurs="0"/>
                <xsd:element ref="ns2:_dlc_DocIdPersistId" minOccurs="0"/>
                <xsd:element ref="ns3:buse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0f128f-f02f-4461-8ad7-cfdadf3a05bf" elementFormDefault="qualified">
    <xsd:import namespace="http://schemas.microsoft.com/office/2006/documentManagement/types"/>
    <xsd:import namespace="http://schemas.microsoft.com/office/infopath/2007/PartnerControls"/>
    <xsd:element name="busena" ma:index="11" nillable="true" ma:displayName="Būsena" ma:default="Rengiamas" ma:format="Dropdown" ma:internalName="busena">
      <xsd:simpleType>
        <xsd:restriction base="dms:Choice">
          <xsd:enumeration value="Rengiamas"/>
          <xsd:enumeration value="Parengtas"/>
          <xsd:enumeration value="Derinamas"/>
          <xsd:enumeration value="Suderintas"/>
          <xsd:enumeration value="Pasirašyta"/>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ena xmlns="120f128f-f02f-4461-8ad7-cfdadf3a05bf">Rengiamas</busena>
    <_dlc_DocId xmlns="28130d43-1b56-4a10-ad88-2cd38123f4c1">Z6YWEJNPDQQR-207733147-6682</_dlc_DocId>
    <_dlc_DocIdUrl xmlns="28130d43-1b56-4a10-ad88-2cd38123f4c1">
      <Url>http://intranetas/7/_layouts/15/DocIdRedir.aspx?ID=Z6YWEJNPDQQR-207733147-6682</Url>
      <Description>Z6YWEJNPDQQR-207733147-6682</Description>
    </_dlc_DocIdUrl>
  </documentManagement>
</p:properties>
</file>

<file path=customXml/itemProps1.xml><?xml version="1.0" encoding="utf-8"?>
<ds:datastoreItem xmlns:ds="http://schemas.openxmlformats.org/officeDocument/2006/customXml" ds:itemID="{9F0D2E77-0E6B-4F9F-A5B7-5B2019EEA69A}">
  <ds:schemaRefs>
    <ds:schemaRef ds:uri="http://schemas.microsoft.com/sharepoint/v3/contenttype/forms"/>
  </ds:schemaRefs>
</ds:datastoreItem>
</file>

<file path=customXml/itemProps2.xml><?xml version="1.0" encoding="utf-8"?>
<ds:datastoreItem xmlns:ds="http://schemas.openxmlformats.org/officeDocument/2006/customXml" ds:itemID="{9B22FF60-488C-45C5-B1B2-200D455CBB94}">
  <ds:schemaRefs>
    <ds:schemaRef ds:uri="http://schemas.microsoft.com/sharepoint/events"/>
  </ds:schemaRefs>
</ds:datastoreItem>
</file>

<file path=customXml/itemProps3.xml><?xml version="1.0" encoding="utf-8"?>
<ds:datastoreItem xmlns:ds="http://schemas.openxmlformats.org/officeDocument/2006/customXml" ds:itemID="{1913A475-5F00-4C8F-8CAF-7B1D07917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30d43-1b56-4a10-ad88-2cd38123f4c1"/>
    <ds:schemaRef ds:uri="120f128f-f02f-4461-8ad7-cfdadf3a0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C48583-56F5-4995-905D-D5B37E3E9E4D}">
  <ds:schemaRefs>
    <ds:schemaRef ds:uri="http://schemas.microsoft.com/office/2006/metadata/properties"/>
    <ds:schemaRef ds:uri="http://schemas.microsoft.com/office/infopath/2007/PartnerControls"/>
    <ds:schemaRef ds:uri="120f128f-f02f-4461-8ad7-cfdadf3a05bf"/>
    <ds:schemaRef ds:uri="28130d43-1b56-4a10-ad88-2cd38123f4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5001</Words>
  <Characters>2851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Šimkutė</dc:creator>
  <cp:lastModifiedBy>Piotr Gerasimovič</cp:lastModifiedBy>
  <cp:revision>2</cp:revision>
  <cp:lastPrinted>2019-06-17T03:04:00Z</cp:lastPrinted>
  <dcterms:created xsi:type="dcterms:W3CDTF">2021-10-22T05:40:00Z</dcterms:created>
  <dcterms:modified xsi:type="dcterms:W3CDTF">2021-10-22T05:40:00Z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d59338fe-a2b4-43e2-ba27-a02ed04cc697</vt:lpwstr>
  </property>
  <property fmtid="{D5CDD505-2E9C-101B-9397-08002B2CF9AE}" pid="3" name="ContentTypeId">
    <vt:lpwstr>0x0101009372212BE21FD3449416523FD618DB71</vt:lpwstr>
  </property>
</Properties>
</file>