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B2" w:rsidRPr="00257173" w:rsidRDefault="000A58B2" w:rsidP="001A009E">
      <w:pPr>
        <w:widowControl/>
        <w:ind w:left="7088" w:firstLine="0"/>
        <w:rPr>
          <w:rFonts w:ascii="Times New Roman" w:hAnsi="Times New Roman" w:cs="Times New Roman"/>
          <w:b/>
          <w:sz w:val="24"/>
        </w:rPr>
      </w:pPr>
      <w:r w:rsidRPr="00257173">
        <w:rPr>
          <w:rFonts w:ascii="Times New Roman" w:hAnsi="Times New Roman" w:cs="Times New Roman"/>
          <w:b/>
          <w:sz w:val="24"/>
        </w:rPr>
        <w:t>Projekt</w:t>
      </w:r>
      <w:r w:rsidR="00F10A94" w:rsidRPr="00257173">
        <w:rPr>
          <w:rFonts w:ascii="Times New Roman" w:hAnsi="Times New Roman" w:cs="Times New Roman"/>
          <w:b/>
          <w:sz w:val="24"/>
        </w:rPr>
        <w:t>o</w:t>
      </w:r>
    </w:p>
    <w:p w:rsidR="005A0ECE" w:rsidRPr="00257173" w:rsidRDefault="00F10A94" w:rsidP="001A009E">
      <w:pPr>
        <w:widowControl/>
        <w:ind w:left="7088" w:firstLine="0"/>
        <w:rPr>
          <w:rFonts w:ascii="Times New Roman" w:hAnsi="Times New Roman" w:cs="Times New Roman"/>
          <w:b/>
          <w:sz w:val="24"/>
        </w:rPr>
      </w:pPr>
      <w:r w:rsidRPr="00257173">
        <w:rPr>
          <w:rFonts w:ascii="Times New Roman" w:hAnsi="Times New Roman" w:cs="Times New Roman"/>
          <w:b/>
          <w:sz w:val="24"/>
        </w:rPr>
        <w:t>l</w:t>
      </w:r>
      <w:r w:rsidR="005A0ECE" w:rsidRPr="00257173">
        <w:rPr>
          <w:rFonts w:ascii="Times New Roman" w:hAnsi="Times New Roman" w:cs="Times New Roman"/>
          <w:b/>
          <w:sz w:val="24"/>
        </w:rPr>
        <w:t>yginamasi</w:t>
      </w:r>
      <w:r w:rsidRPr="00257173">
        <w:rPr>
          <w:rFonts w:ascii="Times New Roman" w:hAnsi="Times New Roman" w:cs="Times New Roman"/>
          <w:b/>
          <w:sz w:val="24"/>
        </w:rPr>
        <w:t>s</w:t>
      </w:r>
      <w:r w:rsidR="005A0ECE" w:rsidRPr="00257173">
        <w:rPr>
          <w:rFonts w:ascii="Times New Roman" w:hAnsi="Times New Roman" w:cs="Times New Roman"/>
          <w:b/>
          <w:sz w:val="24"/>
        </w:rPr>
        <w:t xml:space="preserve"> variantas</w:t>
      </w:r>
    </w:p>
    <w:p w:rsidR="000A58B2" w:rsidRPr="00257173" w:rsidRDefault="000A58B2" w:rsidP="000A58B2">
      <w:pPr>
        <w:widowControl/>
        <w:ind w:firstLine="0"/>
        <w:jc w:val="center"/>
        <w:rPr>
          <w:rFonts w:ascii="Times New Roman" w:hAnsi="Times New Roman" w:cs="Times New Roman"/>
          <w:sz w:val="24"/>
        </w:rPr>
      </w:pPr>
    </w:p>
    <w:p w:rsidR="000A58B2" w:rsidRPr="00257173" w:rsidRDefault="000A58B2" w:rsidP="000A58B2">
      <w:pPr>
        <w:pStyle w:val="Antrat1"/>
        <w:rPr>
          <w:rFonts w:ascii="Times New Roman" w:hAnsi="Times New Roman"/>
          <w:b/>
          <w:sz w:val="24"/>
          <w:szCs w:val="24"/>
        </w:rPr>
      </w:pPr>
      <w:proofErr w:type="gramStart"/>
      <w:r w:rsidRPr="00257173">
        <w:rPr>
          <w:rFonts w:ascii="Times New Roman" w:hAnsi="Times New Roman"/>
          <w:b/>
          <w:sz w:val="24"/>
          <w:szCs w:val="24"/>
        </w:rPr>
        <w:t>LIETUVOS RESPUBLIKOS VYRIAUSYBĖ</w:t>
      </w:r>
      <w:proofErr w:type="gramEnd"/>
    </w:p>
    <w:p w:rsidR="000A58B2" w:rsidRPr="00257173" w:rsidRDefault="000A58B2" w:rsidP="000A58B2">
      <w:pPr>
        <w:pStyle w:val="Antrat1"/>
        <w:rPr>
          <w:rFonts w:ascii="Times New Roman" w:hAnsi="Times New Roman"/>
          <w:b/>
          <w:sz w:val="24"/>
          <w:szCs w:val="24"/>
        </w:rPr>
      </w:pPr>
    </w:p>
    <w:p w:rsidR="000A58B2" w:rsidRPr="00257173" w:rsidRDefault="000A58B2" w:rsidP="000A58B2">
      <w:pPr>
        <w:pStyle w:val="Antrat1"/>
        <w:rPr>
          <w:rFonts w:ascii="Times New Roman" w:hAnsi="Times New Roman"/>
          <w:b/>
          <w:sz w:val="24"/>
          <w:szCs w:val="24"/>
        </w:rPr>
      </w:pPr>
      <w:r w:rsidRPr="00257173">
        <w:rPr>
          <w:rFonts w:ascii="Times New Roman" w:hAnsi="Times New Roman"/>
          <w:b/>
          <w:sz w:val="24"/>
          <w:szCs w:val="24"/>
        </w:rPr>
        <w:t>NUTARIMAS</w:t>
      </w:r>
    </w:p>
    <w:p w:rsidR="0039128F" w:rsidRPr="00061FE6" w:rsidRDefault="0039128F" w:rsidP="00A37D42">
      <w:pPr>
        <w:ind w:firstLine="0"/>
        <w:jc w:val="center"/>
        <w:rPr>
          <w:rFonts w:ascii="Times New Roman" w:hAnsi="Times New Roman" w:cs="Times New Roman"/>
          <w:b/>
          <w:sz w:val="24"/>
        </w:rPr>
      </w:pPr>
      <w:r w:rsidRPr="00257173">
        <w:rPr>
          <w:rFonts w:ascii="Times New Roman" w:hAnsi="Times New Roman" w:cs="Times New Roman"/>
          <w:b/>
          <w:sz w:val="24"/>
        </w:rPr>
        <w:t xml:space="preserve">DĖL </w:t>
      </w:r>
      <w:proofErr w:type="gramStart"/>
      <w:r w:rsidRPr="00257173">
        <w:rPr>
          <w:rFonts w:ascii="Times New Roman" w:hAnsi="Times New Roman" w:cs="Times New Roman"/>
          <w:b/>
          <w:sz w:val="24"/>
        </w:rPr>
        <w:t>LIETUVOS RESPUBLIKOS VYRIAUSYBĖS</w:t>
      </w:r>
      <w:proofErr w:type="gramEnd"/>
      <w:r w:rsidRPr="00257173">
        <w:rPr>
          <w:rFonts w:ascii="Times New Roman" w:hAnsi="Times New Roman" w:cs="Times New Roman"/>
          <w:b/>
          <w:sz w:val="24"/>
        </w:rPr>
        <w:t xml:space="preserve"> 2014 M. BIRŽELIO 4 D. NUTARIMO NR. 528 „DĖL ATSAKOMYBĖS IR FUNKCIJŲ PASKIRSTYMO TARP INSTITUCIJŲ, ĮGYVENDINANT 2014–2020 METŲ EUROPOS SĄJUNGOS FONDŲ INVESTICIJŲ VEIKSMŲ PROGRAMĄ </w:t>
      </w:r>
      <w:r w:rsidRPr="008107AC">
        <w:rPr>
          <w:rFonts w:ascii="Times New Roman" w:hAnsi="Times New Roman" w:cs="Times New Roman"/>
          <w:b/>
          <w:bCs/>
          <w:caps/>
          <w:color w:val="000000"/>
          <w:sz w:val="24"/>
        </w:rPr>
        <w:t xml:space="preserve">IR RENGIANTIS </w:t>
      </w:r>
      <w:r w:rsidRPr="008107AC">
        <w:rPr>
          <w:rFonts w:ascii="Times New Roman" w:hAnsi="Times New Roman" w:cs="Times New Roman" w:hint="eastAsia"/>
          <w:b/>
          <w:bCs/>
          <w:caps/>
          <w:color w:val="000000"/>
          <w:sz w:val="24"/>
        </w:rPr>
        <w:t>Į</w:t>
      </w:r>
      <w:r w:rsidRPr="008107AC">
        <w:rPr>
          <w:rFonts w:ascii="Times New Roman" w:hAnsi="Times New Roman" w:cs="Times New Roman"/>
          <w:b/>
          <w:bCs/>
          <w:caps/>
          <w:color w:val="000000"/>
          <w:sz w:val="24"/>
        </w:rPr>
        <w:t>GYVENDINTI 2021</w:t>
      </w:r>
      <w:r w:rsidRPr="008107AC">
        <w:rPr>
          <w:rFonts w:ascii="Times New Roman" w:hAnsi="Times New Roman" w:cs="Times New Roman" w:hint="eastAsia"/>
          <w:b/>
          <w:bCs/>
          <w:caps/>
          <w:color w:val="000000"/>
          <w:sz w:val="24"/>
        </w:rPr>
        <w:t>–</w:t>
      </w:r>
      <w:r w:rsidRPr="008107AC">
        <w:rPr>
          <w:rFonts w:ascii="Times New Roman" w:hAnsi="Times New Roman" w:cs="Times New Roman"/>
          <w:b/>
          <w:bCs/>
          <w:caps/>
          <w:color w:val="000000"/>
          <w:sz w:val="24"/>
        </w:rPr>
        <w:t>2027</w:t>
      </w:r>
      <w:r w:rsidR="00257173" w:rsidRPr="008107AC">
        <w:rPr>
          <w:rFonts w:ascii="Times New Roman" w:hAnsi="Times New Roman" w:cs="Times New Roman" w:hint="eastAsia"/>
          <w:b/>
          <w:bCs/>
          <w:caps/>
          <w:color w:val="000000"/>
          <w:sz w:val="24"/>
        </w:rPr>
        <w:t> </w:t>
      </w:r>
      <w:r w:rsidRPr="008107AC">
        <w:rPr>
          <w:rFonts w:ascii="Times New Roman" w:hAnsi="Times New Roman" w:cs="Times New Roman"/>
          <w:b/>
          <w:bCs/>
          <w:caps/>
          <w:color w:val="000000"/>
          <w:sz w:val="24"/>
        </w:rPr>
        <w:t>MET</w:t>
      </w:r>
      <w:r w:rsidRPr="008107AC">
        <w:rPr>
          <w:rFonts w:ascii="Times New Roman" w:hAnsi="Times New Roman" w:cs="Times New Roman" w:hint="eastAsia"/>
          <w:b/>
          <w:bCs/>
          <w:caps/>
          <w:color w:val="000000"/>
          <w:sz w:val="24"/>
        </w:rPr>
        <w:t>Ų</w:t>
      </w:r>
      <w:r w:rsidRPr="008107AC">
        <w:rPr>
          <w:rFonts w:ascii="Times New Roman" w:hAnsi="Times New Roman" w:cs="Times New Roman"/>
          <w:b/>
          <w:bCs/>
          <w:caps/>
          <w:color w:val="000000"/>
          <w:sz w:val="24"/>
        </w:rPr>
        <w:t xml:space="preserve"> EUROPOS S</w:t>
      </w:r>
      <w:r w:rsidRPr="008107AC">
        <w:rPr>
          <w:rFonts w:ascii="Times New Roman" w:hAnsi="Times New Roman" w:cs="Times New Roman" w:hint="eastAsia"/>
          <w:b/>
          <w:bCs/>
          <w:caps/>
          <w:color w:val="000000"/>
          <w:sz w:val="24"/>
        </w:rPr>
        <w:t>Ą</w:t>
      </w:r>
      <w:r w:rsidRPr="008107AC">
        <w:rPr>
          <w:rFonts w:ascii="Times New Roman" w:hAnsi="Times New Roman" w:cs="Times New Roman"/>
          <w:b/>
          <w:bCs/>
          <w:caps/>
          <w:color w:val="000000"/>
          <w:sz w:val="24"/>
        </w:rPr>
        <w:t>JUNGOS FOND</w:t>
      </w:r>
      <w:r w:rsidRPr="008107AC">
        <w:rPr>
          <w:rFonts w:ascii="Times New Roman" w:hAnsi="Times New Roman" w:cs="Times New Roman" w:hint="eastAsia"/>
          <w:b/>
          <w:bCs/>
          <w:caps/>
          <w:color w:val="000000"/>
          <w:sz w:val="24"/>
        </w:rPr>
        <w:t>Ų</w:t>
      </w:r>
      <w:r w:rsidRPr="008107AC">
        <w:rPr>
          <w:rFonts w:ascii="Times New Roman" w:hAnsi="Times New Roman" w:cs="Times New Roman"/>
          <w:b/>
          <w:bCs/>
          <w:caps/>
          <w:color w:val="000000"/>
          <w:sz w:val="24"/>
        </w:rPr>
        <w:t xml:space="preserve"> INVESTICIJ</w:t>
      </w:r>
      <w:r w:rsidRPr="008107AC">
        <w:rPr>
          <w:rFonts w:ascii="Times New Roman" w:hAnsi="Times New Roman" w:cs="Times New Roman" w:hint="eastAsia"/>
          <w:b/>
          <w:bCs/>
          <w:caps/>
          <w:color w:val="000000"/>
          <w:sz w:val="24"/>
        </w:rPr>
        <w:t>Ų</w:t>
      </w:r>
      <w:r w:rsidRPr="008107AC">
        <w:rPr>
          <w:rFonts w:ascii="Times New Roman" w:hAnsi="Times New Roman" w:cs="Times New Roman"/>
          <w:b/>
          <w:bCs/>
          <w:caps/>
          <w:color w:val="000000"/>
          <w:sz w:val="24"/>
        </w:rPr>
        <w:t xml:space="preserve"> PROGRAM</w:t>
      </w:r>
      <w:r w:rsidRPr="008107AC">
        <w:rPr>
          <w:rFonts w:ascii="Times New Roman" w:hAnsi="Times New Roman" w:cs="Times New Roman" w:hint="eastAsia"/>
          <w:b/>
          <w:bCs/>
          <w:caps/>
          <w:color w:val="000000"/>
          <w:sz w:val="24"/>
        </w:rPr>
        <w:t>Ą</w:t>
      </w:r>
      <w:r w:rsidRPr="00257173">
        <w:rPr>
          <w:rFonts w:ascii="Times New Roman" w:hAnsi="Times New Roman" w:cs="Times New Roman"/>
          <w:b/>
          <w:sz w:val="24"/>
        </w:rPr>
        <w:t>“ PAKEITIMO</w:t>
      </w:r>
    </w:p>
    <w:p w:rsidR="000A58B2" w:rsidRPr="00257173" w:rsidRDefault="000A58B2" w:rsidP="000A58B2">
      <w:pPr>
        <w:rPr>
          <w:rFonts w:ascii="Times New Roman" w:hAnsi="Times New Roman" w:cs="Times New Roman"/>
          <w:sz w:val="24"/>
        </w:rPr>
      </w:pPr>
    </w:p>
    <w:p w:rsidR="000A58B2" w:rsidRPr="00257173" w:rsidRDefault="00E87FCE" w:rsidP="000A58B2">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2021</w:t>
      </w:r>
      <w:r w:rsidR="000A58B2" w:rsidRPr="00257173">
        <w:rPr>
          <w:rFonts w:ascii="Times New Roman" w:hAnsi="Times New Roman" w:cs="Times New Roman"/>
          <w:sz w:val="24"/>
        </w:rPr>
        <w:t xml:space="preserve"> m.</w:t>
      </w:r>
      <w:proofErr w:type="gramStart"/>
      <w:r w:rsidR="000A58B2" w:rsidRPr="00257173">
        <w:rPr>
          <w:rFonts w:ascii="Times New Roman" w:hAnsi="Times New Roman" w:cs="Times New Roman"/>
          <w:sz w:val="24"/>
        </w:rPr>
        <w:t xml:space="preserve">                         </w:t>
      </w:r>
      <w:proofErr w:type="gramEnd"/>
      <w:r w:rsidR="000A58B2" w:rsidRPr="00257173">
        <w:rPr>
          <w:rFonts w:ascii="Times New Roman" w:hAnsi="Times New Roman" w:cs="Times New Roman"/>
          <w:sz w:val="24"/>
        </w:rPr>
        <w:t xml:space="preserve">d. Nr. </w:t>
      </w:r>
    </w:p>
    <w:p w:rsidR="000A58B2" w:rsidRPr="00257173" w:rsidRDefault="000A58B2" w:rsidP="000A58B2">
      <w:pPr>
        <w:widowControl/>
        <w:autoSpaceDE/>
        <w:autoSpaceDN/>
        <w:adjustRightInd/>
        <w:ind w:firstLine="0"/>
        <w:jc w:val="center"/>
        <w:rPr>
          <w:rFonts w:ascii="Times New Roman" w:hAnsi="Times New Roman" w:cs="Times New Roman"/>
          <w:sz w:val="24"/>
        </w:rPr>
      </w:pPr>
      <w:r w:rsidRPr="00257173">
        <w:rPr>
          <w:rFonts w:ascii="Times New Roman" w:hAnsi="Times New Roman" w:cs="Times New Roman"/>
          <w:sz w:val="24"/>
        </w:rPr>
        <w:t>Vilnius</w:t>
      </w:r>
    </w:p>
    <w:p w:rsidR="00D025AF" w:rsidRPr="00257173" w:rsidRDefault="00D025AF" w:rsidP="000A58B2">
      <w:pPr>
        <w:widowControl/>
        <w:autoSpaceDE/>
        <w:autoSpaceDN/>
        <w:adjustRightInd/>
        <w:ind w:firstLine="0"/>
        <w:jc w:val="center"/>
        <w:rPr>
          <w:rFonts w:ascii="Times New Roman" w:hAnsi="Times New Roman" w:cs="Times New Roman"/>
          <w:sz w:val="24"/>
        </w:rPr>
      </w:pPr>
    </w:p>
    <w:p w:rsidR="000A58B2" w:rsidRPr="00257173" w:rsidRDefault="000A58B2" w:rsidP="00065B57">
      <w:pPr>
        <w:spacing w:line="360" w:lineRule="atLeast"/>
        <w:jc w:val="both"/>
        <w:rPr>
          <w:rFonts w:ascii="Times New Roman" w:hAnsi="Times New Roman" w:cs="Times New Roman"/>
          <w:sz w:val="24"/>
        </w:rPr>
      </w:pPr>
      <w:r w:rsidRPr="00257173">
        <w:rPr>
          <w:rFonts w:ascii="Times New Roman" w:hAnsi="Times New Roman" w:cs="Times New Roman"/>
          <w:sz w:val="24"/>
        </w:rPr>
        <w:t xml:space="preserve">Lietuvos Respublikos Vyriausybė </w:t>
      </w:r>
      <w:r w:rsidRPr="00257173">
        <w:rPr>
          <w:rFonts w:ascii="Times New Roman" w:hAnsi="Times New Roman" w:cs="Times New Roman"/>
          <w:spacing w:val="100"/>
          <w:sz w:val="24"/>
        </w:rPr>
        <w:t>nutari</w:t>
      </w:r>
      <w:r w:rsidRPr="00257173">
        <w:rPr>
          <w:rFonts w:ascii="Times New Roman" w:hAnsi="Times New Roman" w:cs="Times New Roman"/>
          <w:sz w:val="24"/>
        </w:rPr>
        <w:t>a:</w:t>
      </w:r>
    </w:p>
    <w:p w:rsidR="0039128F" w:rsidRPr="00B61457" w:rsidRDefault="0039128F" w:rsidP="00065B57">
      <w:pPr>
        <w:tabs>
          <w:tab w:val="left" w:pos="0"/>
        </w:tabs>
        <w:spacing w:line="360" w:lineRule="atLeast"/>
        <w:jc w:val="both"/>
        <w:rPr>
          <w:rFonts w:ascii="Times New Roman" w:eastAsia="Calibri" w:hAnsi="Times New Roman" w:cs="Times New Roman"/>
          <w:color w:val="000000"/>
          <w:sz w:val="24"/>
          <w:lang w:eastAsia="en-US"/>
        </w:rPr>
      </w:pPr>
      <w:r w:rsidRPr="00257173">
        <w:rPr>
          <w:rFonts w:ascii="Times New Roman" w:hAnsi="Times New Roman" w:cs="Times New Roman"/>
          <w:sz w:val="24"/>
        </w:rPr>
        <w:t xml:space="preserve">Pakeisti </w:t>
      </w:r>
      <w:r w:rsidR="00065B57" w:rsidRPr="00B61457">
        <w:rPr>
          <w:rFonts w:ascii="Times New Roman" w:eastAsia="Calibri" w:hAnsi="Times New Roman" w:cs="Times New Roman"/>
          <w:color w:val="000000"/>
          <w:sz w:val="24"/>
          <w:lang w:eastAsia="en-US"/>
        </w:rPr>
        <w:t>Atsakomybės ir funkcijų paskirstymo tarp institucijų, įgyvendinant 2014–2020 metų Europos Sąjungos fondų investicijų veiksmų programą ir rengiantis įgyvendinti 2021–2027 metų Europos Sąjungos fondų investicijų programą, taisykles, patvirtintas</w:t>
      </w:r>
      <w:r w:rsidR="00065B57" w:rsidRPr="00257173">
        <w:rPr>
          <w:rFonts w:ascii="Times New Roman" w:hAnsi="Times New Roman" w:cs="Times New Roman"/>
          <w:color w:val="000000"/>
          <w:sz w:val="24"/>
          <w:shd w:val="clear" w:color="auto" w:fill="FFFFFF"/>
        </w:rPr>
        <w:t xml:space="preserve"> </w:t>
      </w:r>
      <w:r w:rsidRPr="00257173">
        <w:rPr>
          <w:rFonts w:ascii="Times New Roman" w:hAnsi="Times New Roman" w:cs="Times New Roman"/>
          <w:color w:val="000000"/>
          <w:sz w:val="24"/>
          <w:shd w:val="clear" w:color="auto" w:fill="FFFFFF"/>
        </w:rPr>
        <w:t>Lietuvos Respublikos Vyriausybės 2014 m. birželio 4 d. nutarim</w:t>
      </w:r>
      <w:r w:rsidR="00740785">
        <w:rPr>
          <w:rFonts w:ascii="Times New Roman" w:hAnsi="Times New Roman" w:cs="Times New Roman"/>
          <w:color w:val="000000"/>
          <w:sz w:val="24"/>
          <w:shd w:val="clear" w:color="auto" w:fill="FFFFFF"/>
        </w:rPr>
        <w:t>u</w:t>
      </w:r>
      <w:r w:rsidRPr="00257173">
        <w:rPr>
          <w:rFonts w:ascii="Times New Roman" w:hAnsi="Times New Roman" w:cs="Times New Roman"/>
          <w:color w:val="000000"/>
          <w:sz w:val="24"/>
          <w:shd w:val="clear" w:color="auto" w:fill="FFFFFF"/>
        </w:rPr>
        <w:t xml:space="preserve"> Nr. 528 „Dėl atsakomybės ir funkcijų paskirstymo tarp institucijų, įgyvendinant 2014–2020 metų Europos Sąjungos fondų investicijų veiksmų programą ir rengiantis įgyvendinti 2021</w:t>
      </w:r>
      <w:r w:rsidR="00257173" w:rsidRPr="00342567">
        <w:rPr>
          <w:rFonts w:ascii="Times New Roman" w:hAnsi="Times New Roman" w:cs="Times New Roman"/>
          <w:color w:val="000000"/>
          <w:sz w:val="24"/>
          <w:shd w:val="clear" w:color="auto" w:fill="FFFFFF"/>
        </w:rPr>
        <w:t>–</w:t>
      </w:r>
      <w:r w:rsidRPr="00257173">
        <w:rPr>
          <w:rFonts w:ascii="Times New Roman" w:hAnsi="Times New Roman" w:cs="Times New Roman"/>
          <w:color w:val="000000"/>
          <w:sz w:val="24"/>
          <w:shd w:val="clear" w:color="auto" w:fill="FFFFFF"/>
        </w:rPr>
        <w:t>2027 metų Europos Sąjungos fondų investicijų programą“</w:t>
      </w:r>
      <w:r w:rsidRPr="00B61457">
        <w:rPr>
          <w:rFonts w:ascii="Times New Roman" w:eastAsia="Calibri" w:hAnsi="Times New Roman" w:cs="Times New Roman"/>
          <w:color w:val="000000"/>
          <w:sz w:val="24"/>
          <w:lang w:eastAsia="en-US"/>
        </w:rPr>
        <w:t>:</w:t>
      </w:r>
    </w:p>
    <w:p w:rsidR="00D5439F" w:rsidRPr="00B61457" w:rsidRDefault="00740785" w:rsidP="00B14832">
      <w:pPr>
        <w:tabs>
          <w:tab w:val="left" w:pos="709"/>
          <w:tab w:val="left" w:pos="993"/>
          <w:tab w:val="left" w:pos="1418"/>
        </w:tabs>
        <w:spacing w:line="360" w:lineRule="atLeast"/>
        <w:jc w:val="both"/>
        <w:rPr>
          <w:rFonts w:ascii="Times New Roman" w:eastAsia="Calibri" w:hAnsi="Times New Roman" w:cs="Times New Roman"/>
          <w:color w:val="000000"/>
          <w:sz w:val="24"/>
          <w:lang w:eastAsia="en-US"/>
        </w:rPr>
      </w:pPr>
      <w:r>
        <w:rPr>
          <w:rFonts w:ascii="Times New Roman" w:hAnsi="Times New Roman" w:cs="Times New Roman"/>
          <w:sz w:val="24"/>
        </w:rPr>
        <w:t xml:space="preserve">1. </w:t>
      </w:r>
      <w:r w:rsidR="00D5439F" w:rsidRPr="00B61457">
        <w:rPr>
          <w:rFonts w:ascii="Times New Roman" w:eastAsia="Calibri" w:hAnsi="Times New Roman" w:cs="Times New Roman"/>
          <w:color w:val="000000"/>
          <w:sz w:val="24"/>
          <w:lang w:eastAsia="en-US"/>
        </w:rPr>
        <w:t>Papildyti 2.21</w:t>
      </w:r>
      <w:r w:rsidR="00D5439F" w:rsidRPr="00DF1AD0">
        <w:rPr>
          <w:rFonts w:ascii="Times New Roman" w:hAnsi="Times New Roman" w:cs="Times New Roman"/>
          <w:sz w:val="24"/>
          <w:vertAlign w:val="superscript"/>
        </w:rPr>
        <w:t>1</w:t>
      </w:r>
      <w:r w:rsidR="00D5439F" w:rsidRPr="00B61457">
        <w:rPr>
          <w:rFonts w:ascii="Times New Roman" w:eastAsia="Calibri" w:hAnsi="Times New Roman" w:cs="Times New Roman"/>
          <w:color w:val="000000"/>
          <w:sz w:val="24"/>
          <w:lang w:eastAsia="en-US"/>
        </w:rPr>
        <w:t xml:space="preserve"> papunkčiu:</w:t>
      </w:r>
    </w:p>
    <w:p w:rsidR="00D5439F" w:rsidRPr="00B61457" w:rsidRDefault="008D0541" w:rsidP="00D5439F">
      <w:pPr>
        <w:tabs>
          <w:tab w:val="left" w:pos="709"/>
          <w:tab w:val="left" w:pos="1418"/>
        </w:tabs>
        <w:spacing w:line="360" w:lineRule="atLeast"/>
        <w:jc w:val="both"/>
        <w:rPr>
          <w:rFonts w:ascii="Times New Roman" w:eastAsia="Calibri" w:hAnsi="Times New Roman" w:cs="Times New Roman"/>
          <w:color w:val="000000"/>
          <w:sz w:val="24"/>
          <w:lang w:eastAsia="en-US"/>
        </w:rPr>
      </w:pPr>
      <w:r w:rsidRPr="008D0541">
        <w:rPr>
          <w:rFonts w:ascii="Times New Roman" w:hAnsi="Times New Roman" w:cs="Times New Roman"/>
          <w:sz w:val="24"/>
        </w:rPr>
        <w:t>„</w:t>
      </w:r>
      <w:r w:rsidR="00192336" w:rsidRPr="00192336">
        <w:rPr>
          <w:rFonts w:ascii="Times New Roman" w:hAnsi="Times New Roman" w:cs="Times New Roman"/>
          <w:b/>
          <w:sz w:val="24"/>
        </w:rPr>
        <w:t>2.21</w:t>
      </w:r>
      <w:r w:rsidR="00192336" w:rsidRPr="00192336">
        <w:rPr>
          <w:rFonts w:ascii="Times New Roman" w:hAnsi="Times New Roman" w:cs="Times New Roman"/>
          <w:b/>
          <w:sz w:val="24"/>
          <w:vertAlign w:val="superscript"/>
        </w:rPr>
        <w:t>1</w:t>
      </w:r>
      <w:r w:rsidR="00192336" w:rsidRPr="00192336">
        <w:rPr>
          <w:rFonts w:ascii="Times New Roman" w:hAnsi="Times New Roman" w:cs="Times New Roman"/>
          <w:b/>
          <w:sz w:val="24"/>
        </w:rPr>
        <w:t>.</w:t>
      </w:r>
      <w:r w:rsidR="00192336">
        <w:rPr>
          <w:rFonts w:ascii="Times New Roman" w:hAnsi="Times New Roman" w:cs="Times New Roman"/>
          <w:sz w:val="24"/>
        </w:rPr>
        <w:t xml:space="preserve"> </w:t>
      </w:r>
      <w:r w:rsidR="00D5439F" w:rsidRPr="00B61457">
        <w:rPr>
          <w:rFonts w:ascii="Times New Roman" w:eastAsia="Calibri" w:hAnsi="Times New Roman" w:cs="Times New Roman"/>
          <w:b/>
          <w:bCs/>
          <w:color w:val="000000"/>
          <w:sz w:val="24"/>
          <w:lang w:eastAsia="en-US"/>
        </w:rPr>
        <w:t>Informacinė Europos Sąjungos 2021–2027 metų fondų valdymo sistema (toliau – SFC2021)</w:t>
      </w:r>
      <w:r w:rsidR="00DA269F" w:rsidRPr="00B61457">
        <w:rPr>
          <w:rFonts w:ascii="Times New Roman" w:eastAsia="Calibri" w:hAnsi="Times New Roman" w:cs="Times New Roman"/>
          <w:b/>
          <w:color w:val="000000"/>
          <w:sz w:val="24"/>
          <w:lang w:eastAsia="en-US"/>
        </w:rPr>
        <w:t xml:space="preserve"> –</w:t>
      </w:r>
      <w:r w:rsidR="00801266" w:rsidRPr="00B61457">
        <w:rPr>
          <w:rFonts w:ascii="Times New Roman" w:eastAsia="Calibri" w:hAnsi="Times New Roman" w:cs="Times New Roman"/>
          <w:b/>
          <w:color w:val="000000"/>
          <w:sz w:val="24"/>
          <w:lang w:eastAsia="en-US"/>
        </w:rPr>
        <w:t xml:space="preserve"> </w:t>
      </w:r>
      <w:r w:rsidR="00665054" w:rsidRPr="00B61457">
        <w:rPr>
          <w:rFonts w:ascii="Times New Roman" w:eastAsia="Calibri" w:hAnsi="Times New Roman" w:cs="Times New Roman"/>
          <w:b/>
          <w:color w:val="000000"/>
          <w:sz w:val="24"/>
          <w:lang w:eastAsia="en-US"/>
        </w:rPr>
        <w:t xml:space="preserve">vadovaujantis 2021 m. birželio 24 d. Europos Parlamento ir Tarybos reglamento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69 straipsnio 9 </w:t>
      </w:r>
      <w:r w:rsidR="00BA60B5" w:rsidRPr="00B61457">
        <w:rPr>
          <w:rFonts w:ascii="Times New Roman" w:eastAsia="Calibri" w:hAnsi="Times New Roman" w:cs="Times New Roman"/>
          <w:b/>
          <w:color w:val="000000"/>
          <w:sz w:val="24"/>
          <w:lang w:eastAsia="en-US"/>
        </w:rPr>
        <w:t>dalies</w:t>
      </w:r>
      <w:r w:rsidR="00965D6D" w:rsidRPr="00B61457">
        <w:rPr>
          <w:rFonts w:ascii="Times New Roman" w:eastAsia="Calibri" w:hAnsi="Times New Roman" w:cs="Times New Roman"/>
          <w:b/>
          <w:color w:val="000000"/>
          <w:sz w:val="24"/>
          <w:lang w:eastAsia="en-US"/>
        </w:rPr>
        <w:t xml:space="preserve"> </w:t>
      </w:r>
      <w:r w:rsidR="00665054" w:rsidRPr="00B61457">
        <w:rPr>
          <w:rFonts w:ascii="Times New Roman" w:eastAsia="Calibri" w:hAnsi="Times New Roman" w:cs="Times New Roman"/>
          <w:b/>
          <w:color w:val="000000"/>
          <w:sz w:val="24"/>
          <w:lang w:eastAsia="en-US"/>
        </w:rPr>
        <w:t>nuostat</w:t>
      </w:r>
      <w:r w:rsidR="00965D6D" w:rsidRPr="00B61457">
        <w:rPr>
          <w:rFonts w:ascii="Times New Roman" w:eastAsia="Calibri" w:hAnsi="Times New Roman" w:cs="Times New Roman"/>
          <w:b/>
          <w:color w:val="000000"/>
          <w:sz w:val="24"/>
          <w:lang w:eastAsia="en-US"/>
        </w:rPr>
        <w:t xml:space="preserve">omis, </w:t>
      </w:r>
      <w:r w:rsidR="006F6459" w:rsidRPr="00B61457">
        <w:rPr>
          <w:rFonts w:ascii="Times New Roman" w:eastAsia="Calibri" w:hAnsi="Times New Roman" w:cs="Times New Roman"/>
          <w:b/>
          <w:color w:val="000000"/>
          <w:sz w:val="24"/>
          <w:lang w:eastAsia="en-US"/>
        </w:rPr>
        <w:t>Europos Komisijos įdiegta elektroninio keitimosi duomenimis sistema</w:t>
      </w:r>
      <w:r w:rsidR="008569C4" w:rsidRPr="00B61457">
        <w:rPr>
          <w:rFonts w:ascii="Times New Roman" w:eastAsia="Calibri" w:hAnsi="Times New Roman" w:cs="Times New Roman"/>
          <w:b/>
          <w:color w:val="000000"/>
          <w:sz w:val="24"/>
          <w:lang w:eastAsia="en-US"/>
        </w:rPr>
        <w:t>.</w:t>
      </w:r>
      <w:r w:rsidRPr="00B61457">
        <w:rPr>
          <w:rFonts w:ascii="Times New Roman" w:eastAsia="Calibri" w:hAnsi="Times New Roman" w:cs="Times New Roman"/>
          <w:color w:val="000000"/>
          <w:sz w:val="24"/>
          <w:lang w:eastAsia="en-US"/>
        </w:rPr>
        <w:t>“</w:t>
      </w:r>
      <w:r w:rsidR="00D5439F" w:rsidRPr="00B61457">
        <w:rPr>
          <w:rFonts w:ascii="Times New Roman" w:eastAsia="Calibri" w:hAnsi="Times New Roman" w:cs="Times New Roman"/>
          <w:color w:val="000000"/>
          <w:sz w:val="24"/>
          <w:lang w:eastAsia="en-US"/>
        </w:rPr>
        <w:t xml:space="preserve"> </w:t>
      </w:r>
    </w:p>
    <w:p w:rsidR="00740785" w:rsidRDefault="00D5439F" w:rsidP="00634644">
      <w:pPr>
        <w:spacing w:line="360" w:lineRule="atLeast"/>
        <w:jc w:val="both"/>
        <w:rPr>
          <w:rFonts w:ascii="Times New Roman" w:hAnsi="Times New Roman"/>
          <w:color w:val="000000"/>
          <w:sz w:val="24"/>
        </w:rPr>
      </w:pPr>
      <w:r>
        <w:rPr>
          <w:rFonts w:ascii="Times New Roman" w:hAnsi="Times New Roman"/>
          <w:color w:val="000000"/>
          <w:sz w:val="24"/>
        </w:rPr>
        <w:t xml:space="preserve">2. </w:t>
      </w:r>
      <w:r w:rsidR="00740785" w:rsidRPr="00E67E53">
        <w:rPr>
          <w:rFonts w:ascii="Times New Roman" w:hAnsi="Times New Roman"/>
          <w:color w:val="000000"/>
          <w:sz w:val="24"/>
        </w:rPr>
        <w:t xml:space="preserve">Pakeisti </w:t>
      </w:r>
      <w:r w:rsidR="00740785">
        <w:rPr>
          <w:rFonts w:ascii="Times New Roman" w:hAnsi="Times New Roman" w:cs="Times New Roman"/>
          <w:sz w:val="24"/>
        </w:rPr>
        <w:t xml:space="preserve">2.31 </w:t>
      </w:r>
      <w:r w:rsidR="00740785">
        <w:rPr>
          <w:rFonts w:ascii="Times New Roman" w:hAnsi="Times New Roman"/>
          <w:sz w:val="24"/>
        </w:rPr>
        <w:t>papunktį</w:t>
      </w:r>
      <w:r w:rsidR="00740785">
        <w:rPr>
          <w:rFonts w:ascii="Times New Roman" w:hAnsi="Times New Roman"/>
          <w:color w:val="000000"/>
          <w:sz w:val="24"/>
        </w:rPr>
        <w:t xml:space="preserve"> ir jį</w:t>
      </w:r>
      <w:r w:rsidR="00740785" w:rsidRPr="00E67E53">
        <w:rPr>
          <w:rFonts w:ascii="Times New Roman" w:hAnsi="Times New Roman"/>
          <w:color w:val="000000"/>
          <w:sz w:val="24"/>
        </w:rPr>
        <w:t xml:space="preserve"> išdėstyti taip:</w:t>
      </w:r>
    </w:p>
    <w:p w:rsidR="00740785" w:rsidRPr="00B61457" w:rsidRDefault="00740785" w:rsidP="00634644">
      <w:pPr>
        <w:spacing w:line="360" w:lineRule="atLeast"/>
        <w:jc w:val="both"/>
        <w:rPr>
          <w:rFonts w:ascii="Times New Roman" w:eastAsia="Calibri" w:hAnsi="Times New Roman" w:cs="Times New Roman"/>
          <w:color w:val="000000"/>
          <w:sz w:val="24"/>
          <w:lang w:eastAsia="en-US"/>
        </w:rPr>
      </w:pPr>
      <w:r w:rsidRPr="008107AC">
        <w:rPr>
          <w:rFonts w:ascii="Times New Roman" w:hAnsi="Times New Roman" w:cs="Times New Roman"/>
          <w:sz w:val="24"/>
        </w:rPr>
        <w:t>„</w:t>
      </w:r>
      <w:r w:rsidRPr="00DF1AD0">
        <w:rPr>
          <w:rFonts w:ascii="Times New Roman" w:hAnsi="Times New Roman" w:cs="Times New Roman"/>
          <w:sz w:val="24"/>
        </w:rPr>
        <w:t>2.31.</w:t>
      </w:r>
      <w:r w:rsidRPr="00DF1AD0">
        <w:rPr>
          <w:rFonts w:ascii="Times New Roman" w:hAnsi="Times New Roman" w:cs="Times New Roman"/>
          <w:b/>
          <w:sz w:val="24"/>
        </w:rPr>
        <w:t xml:space="preserve"> </w:t>
      </w:r>
      <w:r w:rsidRPr="00071279">
        <w:rPr>
          <w:rFonts w:ascii="Times New Roman" w:hAnsi="Times New Roman" w:cs="Times New Roman"/>
          <w:sz w:val="24"/>
        </w:rPr>
        <w:t>Iš Europos Sąjungos struktūrinių fondų lėšų bendrai finansuojamo projekto tinkamos finansuoti išlaidos</w:t>
      </w:r>
      <w:r w:rsidRPr="00DF1AD0">
        <w:rPr>
          <w:rFonts w:ascii="Times New Roman" w:hAnsi="Times New Roman" w:cs="Times New Roman"/>
          <w:sz w:val="24"/>
        </w:rPr>
        <w:t xml:space="preserve"> – projekto išlaidos (arba jų dalis), kurios atitinka projektų išlaidų ir finansavimo reikalavimus nustatančių Europos Sąjungos ir nacionalinių teisės aktų nuostatas, tam tikrame projektų finansavimo sąlygų apraše ir (ar) kituose teisės aktuose išdėstytus išlaidų tinkamumo finansuoti reikalavimus</w:t>
      </w:r>
      <w:r w:rsidRPr="00DF1AD0">
        <w:rPr>
          <w:rFonts w:ascii="Times New Roman" w:hAnsi="Times New Roman" w:cs="Times New Roman"/>
          <w:b/>
          <w:bCs/>
          <w:sz w:val="24"/>
        </w:rPr>
        <w:t xml:space="preserve"> </w:t>
      </w:r>
      <w:r w:rsidRPr="00DF1AD0">
        <w:rPr>
          <w:rFonts w:ascii="Times New Roman" w:hAnsi="Times New Roman" w:cs="Times New Roman"/>
          <w:bCs/>
          <w:sz w:val="24"/>
        </w:rPr>
        <w:t>ir kurių atitiktis šiems reikalavimams yra pripažinta įgyvendinančiosios institucijos (</w:t>
      </w:r>
      <w:r w:rsidR="00C50DDD" w:rsidRPr="00C50DDD">
        <w:rPr>
          <w:rFonts w:ascii="Times New Roman" w:hAnsi="Times New Roman" w:cs="Times New Roman"/>
          <w:strike/>
          <w:color w:val="000000"/>
          <w:sz w:val="24"/>
          <w:shd w:val="clear" w:color="auto" w:fill="FFFFFF"/>
        </w:rPr>
        <w:t>arba teisės aktuose nustatytais atvejais</w:t>
      </w:r>
      <w:r w:rsidR="00C50DDD">
        <w:rPr>
          <w:rFonts w:ascii="Times New Roman" w:hAnsi="Times New Roman" w:cs="Times New Roman"/>
          <w:bCs/>
          <w:sz w:val="24"/>
        </w:rPr>
        <w:t xml:space="preserve"> </w:t>
      </w:r>
      <w:r w:rsidR="002623A2" w:rsidRPr="00C50DDD">
        <w:rPr>
          <w:rFonts w:ascii="Times New Roman" w:hAnsi="Times New Roman" w:cs="Times New Roman"/>
          <w:b/>
          <w:bCs/>
          <w:sz w:val="24"/>
        </w:rPr>
        <w:t xml:space="preserve">kai įgyvendinamos </w:t>
      </w:r>
      <w:r w:rsidR="00D03458" w:rsidRPr="00C50DDD">
        <w:rPr>
          <w:rFonts w:ascii="Times New Roman" w:hAnsi="Times New Roman" w:cs="Times New Roman"/>
          <w:b/>
          <w:bCs/>
          <w:sz w:val="24"/>
        </w:rPr>
        <w:t>finansin</w:t>
      </w:r>
      <w:r w:rsidR="002623A2" w:rsidRPr="00C50DDD">
        <w:rPr>
          <w:rFonts w:ascii="Times New Roman" w:hAnsi="Times New Roman" w:cs="Times New Roman"/>
          <w:b/>
          <w:bCs/>
          <w:sz w:val="24"/>
        </w:rPr>
        <w:t>ės</w:t>
      </w:r>
      <w:r w:rsidR="00D03458" w:rsidRPr="00C50DDD">
        <w:rPr>
          <w:rFonts w:ascii="Times New Roman" w:hAnsi="Times New Roman" w:cs="Times New Roman"/>
          <w:b/>
          <w:bCs/>
          <w:sz w:val="24"/>
        </w:rPr>
        <w:t xml:space="preserve"> priemon</w:t>
      </w:r>
      <w:r w:rsidR="002623A2" w:rsidRPr="00C50DDD">
        <w:rPr>
          <w:rFonts w:ascii="Times New Roman" w:hAnsi="Times New Roman" w:cs="Times New Roman"/>
          <w:b/>
          <w:bCs/>
          <w:sz w:val="24"/>
        </w:rPr>
        <w:t>ės</w:t>
      </w:r>
      <w:r w:rsidR="006A41FF">
        <w:rPr>
          <w:rFonts w:ascii="Times New Roman" w:hAnsi="Times New Roman" w:cs="Times New Roman"/>
          <w:b/>
          <w:bCs/>
          <w:sz w:val="24"/>
        </w:rPr>
        <w:t>,</w:t>
      </w:r>
      <w:r w:rsidR="00C50DDD">
        <w:rPr>
          <w:rFonts w:ascii="Times New Roman" w:hAnsi="Times New Roman" w:cs="Times New Roman"/>
          <w:bCs/>
          <w:sz w:val="24"/>
        </w:rPr>
        <w:t xml:space="preserve"> </w:t>
      </w:r>
      <w:r w:rsidR="00D924CF" w:rsidRPr="00D924CF">
        <w:rPr>
          <w:rFonts w:ascii="Times New Roman" w:hAnsi="Times New Roman" w:cs="Times New Roman"/>
          <w:color w:val="000000"/>
          <w:sz w:val="24"/>
          <w:shd w:val="clear" w:color="auto" w:fill="FFFFFF"/>
        </w:rPr>
        <w:t>–</w:t>
      </w:r>
      <w:r w:rsidR="00D924CF">
        <w:rPr>
          <w:rFonts w:ascii="Times New Roman" w:hAnsi="Times New Roman" w:cs="Times New Roman"/>
          <w:color w:val="000000"/>
          <w:sz w:val="24"/>
          <w:shd w:val="clear" w:color="auto" w:fill="FFFFFF"/>
        </w:rPr>
        <w:t xml:space="preserve"> </w:t>
      </w:r>
      <w:r w:rsidR="00D924CF" w:rsidRPr="00D924CF">
        <w:rPr>
          <w:rFonts w:ascii="Times New Roman" w:hAnsi="Times New Roman" w:cs="Times New Roman"/>
          <w:strike/>
          <w:color w:val="000000"/>
          <w:sz w:val="24"/>
          <w:shd w:val="clear" w:color="auto" w:fill="FFFFFF"/>
        </w:rPr>
        <w:t>vadovaujančiosios institucijos</w:t>
      </w:r>
      <w:r w:rsidRPr="00D924CF">
        <w:rPr>
          <w:rFonts w:ascii="Times New Roman" w:hAnsi="Times New Roman" w:cs="Times New Roman"/>
          <w:bCs/>
          <w:sz w:val="24"/>
        </w:rPr>
        <w:t xml:space="preserve"> </w:t>
      </w:r>
      <w:r w:rsidRPr="00D924CF">
        <w:rPr>
          <w:rFonts w:ascii="Times New Roman" w:hAnsi="Times New Roman" w:cs="Times New Roman"/>
          <w:b/>
          <w:sz w:val="24"/>
        </w:rPr>
        <w:t>viešo</w:t>
      </w:r>
      <w:r w:rsidR="00D924CF" w:rsidRPr="00D924CF">
        <w:rPr>
          <w:rFonts w:ascii="Times New Roman" w:hAnsi="Times New Roman" w:cs="Times New Roman"/>
          <w:b/>
          <w:sz w:val="24"/>
        </w:rPr>
        <w:t>sios įstaigos</w:t>
      </w:r>
      <w:r w:rsidRPr="00D924CF">
        <w:rPr>
          <w:rFonts w:ascii="Times New Roman" w:hAnsi="Times New Roman" w:cs="Times New Roman"/>
          <w:b/>
          <w:sz w:val="24"/>
        </w:rPr>
        <w:t xml:space="preserve"> Centrinė</w:t>
      </w:r>
      <w:r w:rsidR="00D924CF" w:rsidRPr="00D924CF">
        <w:rPr>
          <w:rFonts w:ascii="Times New Roman" w:hAnsi="Times New Roman" w:cs="Times New Roman"/>
          <w:b/>
          <w:sz w:val="24"/>
        </w:rPr>
        <w:t>s</w:t>
      </w:r>
      <w:r w:rsidRPr="00D924CF">
        <w:rPr>
          <w:rFonts w:ascii="Times New Roman" w:hAnsi="Times New Roman" w:cs="Times New Roman"/>
          <w:b/>
          <w:sz w:val="24"/>
        </w:rPr>
        <w:t xml:space="preserve"> projektų val</w:t>
      </w:r>
      <w:r w:rsidR="00D924CF" w:rsidRPr="00D924CF">
        <w:rPr>
          <w:rFonts w:ascii="Times New Roman" w:hAnsi="Times New Roman" w:cs="Times New Roman"/>
          <w:b/>
          <w:sz w:val="24"/>
        </w:rPr>
        <w:t>dymo agentūros</w:t>
      </w:r>
      <w:r w:rsidRPr="00DF1AD0">
        <w:rPr>
          <w:rFonts w:ascii="Times New Roman" w:hAnsi="Times New Roman" w:cs="Times New Roman"/>
          <w:bCs/>
          <w:sz w:val="24"/>
        </w:rPr>
        <w:t>)</w:t>
      </w:r>
      <w:r w:rsidRPr="00DF1AD0">
        <w:rPr>
          <w:rFonts w:ascii="Times New Roman" w:hAnsi="Times New Roman" w:cs="Times New Roman"/>
          <w:sz w:val="24"/>
        </w:rPr>
        <w:t>.</w:t>
      </w:r>
      <w:r w:rsidRPr="00B61457">
        <w:rPr>
          <w:rFonts w:ascii="Times New Roman" w:eastAsia="Calibri" w:hAnsi="Times New Roman" w:cs="Times New Roman"/>
          <w:color w:val="000000"/>
          <w:sz w:val="24"/>
          <w:lang w:eastAsia="en-US"/>
        </w:rPr>
        <w:t>“</w:t>
      </w:r>
    </w:p>
    <w:p w:rsidR="00177755" w:rsidRPr="00257173" w:rsidRDefault="00A74A1A" w:rsidP="00177755">
      <w:pPr>
        <w:spacing w:line="360" w:lineRule="atLeast"/>
        <w:jc w:val="both"/>
        <w:rPr>
          <w:rFonts w:ascii="Times New Roman" w:hAnsi="Times New Roman" w:cs="Times New Roman"/>
          <w:sz w:val="24"/>
        </w:rPr>
      </w:pPr>
      <w:r>
        <w:rPr>
          <w:rFonts w:ascii="Times New Roman" w:hAnsi="Times New Roman" w:cs="Times New Roman"/>
          <w:sz w:val="24"/>
        </w:rPr>
        <w:t>3</w:t>
      </w:r>
      <w:r w:rsidR="00740785">
        <w:rPr>
          <w:rFonts w:ascii="Times New Roman" w:hAnsi="Times New Roman" w:cs="Times New Roman"/>
          <w:sz w:val="24"/>
        </w:rPr>
        <w:t xml:space="preserve">. </w:t>
      </w:r>
      <w:r w:rsidR="00177755">
        <w:rPr>
          <w:rFonts w:ascii="Times New Roman" w:eastAsia="Calibri" w:hAnsi="Times New Roman" w:cs="Times New Roman"/>
          <w:sz w:val="24"/>
        </w:rPr>
        <w:t>Pripažinti netekusiais</w:t>
      </w:r>
      <w:r w:rsidR="00177755" w:rsidRPr="00DF1AD0">
        <w:rPr>
          <w:rFonts w:ascii="Times New Roman" w:eastAsia="Calibri" w:hAnsi="Times New Roman" w:cs="Times New Roman"/>
          <w:sz w:val="24"/>
        </w:rPr>
        <w:t xml:space="preserve"> galios </w:t>
      </w:r>
      <w:r w:rsidR="00177755">
        <w:rPr>
          <w:rFonts w:ascii="Times New Roman" w:eastAsia="Calibri" w:hAnsi="Times New Roman" w:cs="Times New Roman"/>
          <w:sz w:val="24"/>
        </w:rPr>
        <w:t xml:space="preserve">4.15.1, </w:t>
      </w:r>
      <w:r w:rsidR="00177755">
        <w:rPr>
          <w:rFonts w:ascii="Times New Roman" w:hAnsi="Times New Roman" w:cs="Times New Roman"/>
          <w:sz w:val="24"/>
        </w:rPr>
        <w:t>4.15.2</w:t>
      </w:r>
      <w:r w:rsidR="00177755" w:rsidRPr="00DF1AD0">
        <w:rPr>
          <w:rFonts w:ascii="Times New Roman" w:hAnsi="Times New Roman" w:cs="Times New Roman"/>
          <w:sz w:val="24"/>
        </w:rPr>
        <w:t>, 4.15.2</w:t>
      </w:r>
      <w:r w:rsidR="00177755" w:rsidRPr="00DF1AD0">
        <w:rPr>
          <w:rFonts w:ascii="Times New Roman" w:hAnsi="Times New Roman" w:cs="Times New Roman"/>
          <w:sz w:val="24"/>
          <w:vertAlign w:val="superscript"/>
        </w:rPr>
        <w:t>1</w:t>
      </w:r>
      <w:r w:rsidR="00177755">
        <w:rPr>
          <w:rFonts w:ascii="Times New Roman" w:hAnsi="Times New Roman" w:cs="Times New Roman"/>
          <w:sz w:val="24"/>
        </w:rPr>
        <w:t xml:space="preserve"> ir 4.15.3 </w:t>
      </w:r>
      <w:r w:rsidR="00177755">
        <w:rPr>
          <w:rFonts w:ascii="Times New Roman" w:eastAsia="Calibri" w:hAnsi="Times New Roman" w:cs="Times New Roman"/>
          <w:sz w:val="24"/>
        </w:rPr>
        <w:t>papunkčius</w:t>
      </w:r>
      <w:r w:rsidR="00177755">
        <w:rPr>
          <w:rFonts w:ascii="Times New Roman" w:hAnsi="Times New Roman" w:cs="Times New Roman"/>
          <w:sz w:val="24"/>
        </w:rPr>
        <w:t>.</w:t>
      </w:r>
    </w:p>
    <w:p w:rsidR="00177755" w:rsidRDefault="00177755" w:rsidP="00177755">
      <w:pPr>
        <w:spacing w:line="360" w:lineRule="atLeast"/>
        <w:jc w:val="both"/>
        <w:rPr>
          <w:rFonts w:ascii="Times New Roman" w:hAnsi="Times New Roman" w:cs="Times New Roman"/>
          <w:strike/>
          <w:sz w:val="24"/>
        </w:rPr>
      </w:pPr>
      <w:r w:rsidRPr="009E6AF1">
        <w:rPr>
          <w:rFonts w:ascii="Times New Roman" w:eastAsia="Calibri" w:hAnsi="Times New Roman" w:cs="Times New Roman"/>
          <w:strike/>
          <w:sz w:val="24"/>
        </w:rPr>
        <w:t>4.15.1</w:t>
      </w:r>
      <w:r w:rsidRPr="009E6AF1">
        <w:rPr>
          <w:rFonts w:ascii="Times New Roman" w:hAnsi="Times New Roman" w:cs="Times New Roman"/>
          <w:strike/>
          <w:sz w:val="24"/>
        </w:rPr>
        <w:t xml:space="preserve">. atlieka su fondų fondo valdytojo arba finansinės priemonės valdytojo (jeigu fondų </w:t>
      </w:r>
      <w:r w:rsidRPr="009E6AF1">
        <w:rPr>
          <w:rFonts w:ascii="Times New Roman" w:hAnsi="Times New Roman" w:cs="Times New Roman"/>
          <w:strike/>
          <w:sz w:val="24"/>
        </w:rPr>
        <w:lastRenderedPageBreak/>
        <w:t>fondas nėra steigiamas) veikla susijusių įtariamų pažeidimų tyrimus, nustato pažeidimus, priima sprendimus dėl nustatytų pažeidimų ir praneša apie tai atitinkamoms institucijoms;</w:t>
      </w:r>
    </w:p>
    <w:p w:rsidR="00177755" w:rsidRPr="004D4DD1" w:rsidRDefault="00177755" w:rsidP="00177755">
      <w:pPr>
        <w:tabs>
          <w:tab w:val="left" w:pos="709"/>
          <w:tab w:val="left" w:pos="1418"/>
        </w:tabs>
        <w:spacing w:line="360" w:lineRule="atLeast"/>
        <w:jc w:val="both"/>
        <w:rPr>
          <w:rFonts w:ascii="Times New Roman" w:hAnsi="Times New Roman" w:cs="Times New Roman"/>
          <w:strike/>
          <w:sz w:val="24"/>
        </w:rPr>
      </w:pPr>
      <w:r w:rsidRPr="004D4DD1">
        <w:rPr>
          <w:rFonts w:ascii="Times New Roman" w:hAnsi="Times New Roman" w:cs="Times New Roman"/>
          <w:strike/>
          <w:sz w:val="24"/>
        </w:rPr>
        <w:t xml:space="preserve">4.15.2. apie įtariamą nusikalstamą veiką, susijusią su ES struktūrinių fondų lėšų neteisėtu gavimu ir (ar) panaudojimu (toliau – nusikalstama veika), praneša Finansinių nusikaltimų tyrimo tarnybai prie Vidaus reikalų ministerijos (toliau – Finansinių nusikaltimų tyrimo tarnyba) ir ministerijai; </w:t>
      </w:r>
    </w:p>
    <w:p w:rsidR="00177755" w:rsidRPr="004D4DD1" w:rsidRDefault="00177755" w:rsidP="00177755">
      <w:pPr>
        <w:tabs>
          <w:tab w:val="left" w:pos="709"/>
          <w:tab w:val="left" w:pos="1418"/>
        </w:tabs>
        <w:spacing w:line="360" w:lineRule="atLeast"/>
        <w:jc w:val="both"/>
        <w:rPr>
          <w:rFonts w:ascii="Times New Roman" w:hAnsi="Times New Roman" w:cs="Times New Roman"/>
          <w:strike/>
          <w:sz w:val="24"/>
        </w:rPr>
      </w:pPr>
      <w:r w:rsidRPr="004D4DD1">
        <w:rPr>
          <w:rFonts w:ascii="Times New Roman" w:hAnsi="Times New Roman" w:cs="Times New Roman"/>
          <w:strike/>
          <w:sz w:val="24"/>
        </w:rPr>
        <w:t>4.15.2</w:t>
      </w:r>
      <w:r w:rsidRPr="004D4DD1">
        <w:rPr>
          <w:rFonts w:ascii="Times New Roman" w:hAnsi="Times New Roman" w:cs="Times New Roman"/>
          <w:strike/>
          <w:sz w:val="24"/>
          <w:vertAlign w:val="superscript"/>
        </w:rPr>
        <w:t>1</w:t>
      </w:r>
      <w:r w:rsidRPr="004D4DD1">
        <w:rPr>
          <w:rFonts w:ascii="Times New Roman" w:hAnsi="Times New Roman" w:cs="Times New Roman"/>
          <w:strike/>
          <w:sz w:val="24"/>
        </w:rPr>
        <w:t xml:space="preserve">. apie įtariamą korupcinio pobūdžio nusikalstamą veiką, susijusią su ES struktūrinių fondų lėšų neteisėtu gavimu ir (ar) panaudojimu (toliau – korupcinio pobūdžio nusikalstama veika), praneša Lietuvos Respublikos specialiųjų tyrimų tarnybai (toliau – Specialiųjų tyrimų tarnyba) ir ministerijai; </w:t>
      </w:r>
    </w:p>
    <w:p w:rsidR="00740785" w:rsidRDefault="00177755" w:rsidP="00C339A1">
      <w:pPr>
        <w:spacing w:line="360" w:lineRule="atLeast"/>
        <w:jc w:val="both"/>
        <w:rPr>
          <w:rFonts w:ascii="Times New Roman" w:hAnsi="Times New Roman" w:cs="Times New Roman"/>
          <w:sz w:val="24"/>
        </w:rPr>
      </w:pPr>
      <w:r w:rsidRPr="004D4DD1">
        <w:rPr>
          <w:rFonts w:ascii="Times New Roman" w:hAnsi="Times New Roman" w:cs="Times New Roman"/>
          <w:strike/>
          <w:sz w:val="24"/>
        </w:rPr>
        <w:t xml:space="preserve">4.15.3. priima sprendimus dėl ES struktūrinių fondų arba ir Lietuvos Respublikos valstybės biudžeto lėšų grąžinimo ir informuoja apie juos ministeriją ir projekto vykdytoją, imasi teisės aktuose, reglamentuojančiuose veiksmų programos administravimą ir finansavimą, nustatytų veiksmų dėl lėšų grąžinimo ministerijai; </w:t>
      </w:r>
    </w:p>
    <w:p w:rsidR="00177755" w:rsidRPr="004D4DD1" w:rsidRDefault="00A74A1A" w:rsidP="00B14832">
      <w:pPr>
        <w:tabs>
          <w:tab w:val="left" w:pos="709"/>
          <w:tab w:val="left" w:pos="993"/>
          <w:tab w:val="left" w:pos="1418"/>
        </w:tabs>
        <w:spacing w:line="360" w:lineRule="atLeast"/>
        <w:jc w:val="both"/>
        <w:rPr>
          <w:rFonts w:ascii="Times New Roman" w:hAnsi="Times New Roman" w:cs="Times New Roman"/>
          <w:strike/>
          <w:sz w:val="24"/>
        </w:rPr>
      </w:pPr>
      <w:r w:rsidRPr="00B61457">
        <w:rPr>
          <w:rFonts w:ascii="Times New Roman" w:eastAsia="Calibri" w:hAnsi="Times New Roman" w:cs="Times New Roman"/>
          <w:color w:val="000000"/>
          <w:sz w:val="24"/>
          <w:lang w:eastAsia="en-US"/>
        </w:rPr>
        <w:t>4</w:t>
      </w:r>
      <w:r w:rsidR="00E67E53" w:rsidRPr="00B61457">
        <w:rPr>
          <w:rFonts w:ascii="Times New Roman" w:eastAsia="Calibri" w:hAnsi="Times New Roman" w:cs="Times New Roman"/>
          <w:color w:val="000000"/>
          <w:sz w:val="24"/>
          <w:lang w:eastAsia="en-US"/>
        </w:rPr>
        <w:t xml:space="preserve">. </w:t>
      </w:r>
      <w:r w:rsidR="00177755" w:rsidRPr="002E6C56">
        <w:rPr>
          <w:rFonts w:ascii="Times New Roman" w:hAnsi="Times New Roman" w:cs="Times New Roman"/>
          <w:sz w:val="24"/>
          <w:lang w:val="fr-FR"/>
        </w:rPr>
        <w:t xml:space="preserve">Pripažinti netekusiais galios </w:t>
      </w:r>
      <w:r w:rsidR="00177755">
        <w:rPr>
          <w:rFonts w:ascii="Times New Roman" w:hAnsi="Times New Roman" w:cs="Times New Roman"/>
          <w:sz w:val="24"/>
        </w:rPr>
        <w:t>4.15.5 ir</w:t>
      </w:r>
      <w:r w:rsidR="00177755" w:rsidRPr="00DF1AD0">
        <w:rPr>
          <w:rFonts w:ascii="Times New Roman" w:hAnsi="Times New Roman" w:cs="Times New Roman"/>
          <w:sz w:val="24"/>
        </w:rPr>
        <w:t xml:space="preserve"> 4.15.6</w:t>
      </w:r>
      <w:r w:rsidR="00177755">
        <w:rPr>
          <w:rFonts w:ascii="Times New Roman" w:hAnsi="Times New Roman" w:cs="Times New Roman"/>
          <w:sz w:val="24"/>
        </w:rPr>
        <w:t xml:space="preserve"> papunkčius.</w:t>
      </w:r>
    </w:p>
    <w:p w:rsidR="00177755" w:rsidRPr="004D4DD1" w:rsidRDefault="00177755" w:rsidP="00177755">
      <w:pPr>
        <w:spacing w:line="360" w:lineRule="atLeast"/>
        <w:jc w:val="both"/>
        <w:rPr>
          <w:rFonts w:ascii="Times New Roman" w:hAnsi="Times New Roman" w:cs="Times New Roman"/>
          <w:strike/>
          <w:sz w:val="24"/>
        </w:rPr>
      </w:pPr>
      <w:r w:rsidRPr="004D4DD1">
        <w:rPr>
          <w:rFonts w:ascii="Times New Roman" w:hAnsi="Times New Roman" w:cs="Times New Roman"/>
          <w:strike/>
          <w:sz w:val="24"/>
        </w:rPr>
        <w:t xml:space="preserve">4.15.5. atlieka projektų, apimančių finansines priemones, patikras vietose, išskyrus patikras vietose Europos investicijų banke arba kitose tarptautinėse finansų įstaigose, kuriose valstybė narė yra akcininkė; </w:t>
      </w:r>
    </w:p>
    <w:p w:rsidR="00CD46E0" w:rsidRDefault="00177755" w:rsidP="008108F3">
      <w:pPr>
        <w:spacing w:line="360" w:lineRule="atLeast"/>
        <w:jc w:val="both"/>
        <w:rPr>
          <w:rFonts w:ascii="Times New Roman" w:hAnsi="Times New Roman" w:cs="Times New Roman"/>
          <w:strike/>
          <w:sz w:val="24"/>
        </w:rPr>
      </w:pPr>
      <w:r w:rsidRPr="004D4DD1">
        <w:rPr>
          <w:rFonts w:ascii="Times New Roman" w:hAnsi="Times New Roman" w:cs="Times New Roman"/>
          <w:strike/>
          <w:sz w:val="24"/>
        </w:rPr>
        <w:t>4.15.6. tikrina projekto vykdytojo teikiamus įgyvendinamų projektų, apimančių finansines priemones, mokėjimo prašymus, nustato mokėjimo prašymuose nurodytų išlaidų tinkamumą finansuoti ir deklaruoti Europos Komisijai;</w:t>
      </w:r>
      <w:r w:rsidRPr="008107AC">
        <w:rPr>
          <w:rFonts w:ascii="Times New Roman" w:hAnsi="Times New Roman" w:cs="Times New Roman"/>
          <w:color w:val="FF0000"/>
          <w:sz w:val="24"/>
        </w:rPr>
        <w:t xml:space="preserve"> </w:t>
      </w:r>
    </w:p>
    <w:p w:rsidR="00177755" w:rsidRPr="00E67E53" w:rsidRDefault="00A74A1A" w:rsidP="00B14832">
      <w:pPr>
        <w:tabs>
          <w:tab w:val="left" w:pos="993"/>
        </w:tabs>
        <w:spacing w:line="360" w:lineRule="atLeast"/>
        <w:jc w:val="both"/>
        <w:rPr>
          <w:rFonts w:ascii="Times New Roman" w:hAnsi="Times New Roman"/>
          <w:sz w:val="24"/>
        </w:rPr>
      </w:pPr>
      <w:r w:rsidRPr="002E6C56">
        <w:rPr>
          <w:rFonts w:ascii="Times New Roman" w:hAnsi="Times New Roman" w:cs="Times New Roman"/>
          <w:sz w:val="24"/>
        </w:rPr>
        <w:t>5</w:t>
      </w:r>
      <w:r w:rsidR="00177755" w:rsidRPr="002E6C56">
        <w:rPr>
          <w:rFonts w:ascii="Times New Roman" w:hAnsi="Times New Roman" w:cs="Times New Roman"/>
          <w:sz w:val="24"/>
        </w:rPr>
        <w:t xml:space="preserve">. </w:t>
      </w:r>
      <w:r w:rsidR="00177755" w:rsidRPr="00E67E53">
        <w:rPr>
          <w:rFonts w:ascii="Times New Roman" w:hAnsi="Times New Roman"/>
          <w:color w:val="000000"/>
          <w:sz w:val="24"/>
        </w:rPr>
        <w:t xml:space="preserve">Pakeisti </w:t>
      </w:r>
      <w:r w:rsidR="00177755">
        <w:rPr>
          <w:rFonts w:ascii="Times New Roman" w:hAnsi="Times New Roman" w:cs="Times New Roman"/>
          <w:sz w:val="24"/>
        </w:rPr>
        <w:t xml:space="preserve">4.16.1.10 papunktį ir </w:t>
      </w:r>
      <w:r w:rsidR="00177755">
        <w:rPr>
          <w:rFonts w:ascii="Times New Roman" w:hAnsi="Times New Roman"/>
          <w:color w:val="000000"/>
          <w:sz w:val="24"/>
        </w:rPr>
        <w:t>jį</w:t>
      </w:r>
      <w:r w:rsidR="00177755" w:rsidRPr="00E67E53">
        <w:rPr>
          <w:rFonts w:ascii="Times New Roman" w:hAnsi="Times New Roman"/>
          <w:color w:val="000000"/>
          <w:sz w:val="24"/>
        </w:rPr>
        <w:t xml:space="preserve"> išdėstyti taip:</w:t>
      </w:r>
    </w:p>
    <w:p w:rsidR="00CD46E0" w:rsidRDefault="00177755" w:rsidP="009A35BE">
      <w:pPr>
        <w:tabs>
          <w:tab w:val="left" w:pos="709"/>
          <w:tab w:val="left" w:pos="1418"/>
        </w:tabs>
        <w:spacing w:line="360" w:lineRule="atLeast"/>
        <w:jc w:val="both"/>
        <w:rPr>
          <w:rFonts w:ascii="Times New Roman" w:hAnsi="Times New Roman" w:cs="Times New Roman"/>
          <w:color w:val="FF0000"/>
          <w:sz w:val="24"/>
        </w:rPr>
      </w:pPr>
      <w:r w:rsidRPr="008107AC">
        <w:rPr>
          <w:rFonts w:ascii="Times New Roman" w:hAnsi="Times New Roman" w:cs="Times New Roman"/>
          <w:sz w:val="24"/>
        </w:rPr>
        <w:t>„</w:t>
      </w:r>
      <w:r w:rsidRPr="00E67E53">
        <w:rPr>
          <w:rFonts w:ascii="Times New Roman" w:hAnsi="Times New Roman" w:cs="Times New Roman"/>
          <w:sz w:val="24"/>
        </w:rPr>
        <w:t>4.16.1.10. apie įtariamą nusikalstamą veiką</w:t>
      </w:r>
      <w:r w:rsidRPr="00734645">
        <w:rPr>
          <w:rFonts w:ascii="Times New Roman" w:hAnsi="Times New Roman" w:cs="Times New Roman"/>
          <w:b/>
          <w:sz w:val="24"/>
        </w:rPr>
        <w:t>, susijusią su ES struktūrinių fondų lėšų neteisėtu gavimu ir (ar) panaudojimu (toliau – nusikalstama veika),</w:t>
      </w:r>
      <w:r>
        <w:rPr>
          <w:rFonts w:ascii="Times New Roman" w:hAnsi="Times New Roman" w:cs="Times New Roman"/>
          <w:sz w:val="24"/>
        </w:rPr>
        <w:t xml:space="preserve"> </w:t>
      </w:r>
      <w:r w:rsidRPr="00E67E53">
        <w:rPr>
          <w:rFonts w:ascii="Times New Roman" w:hAnsi="Times New Roman" w:cs="Times New Roman"/>
          <w:sz w:val="24"/>
        </w:rPr>
        <w:t>praneša Finansinių nusikaltimų tyrimo tarnybai</w:t>
      </w:r>
      <w:r>
        <w:rPr>
          <w:rFonts w:ascii="Times New Roman" w:hAnsi="Times New Roman" w:cs="Times New Roman"/>
          <w:sz w:val="24"/>
        </w:rPr>
        <w:t xml:space="preserve"> </w:t>
      </w:r>
      <w:r w:rsidRPr="00734645">
        <w:rPr>
          <w:rFonts w:ascii="Times New Roman" w:hAnsi="Times New Roman" w:cs="Times New Roman"/>
          <w:b/>
          <w:sz w:val="24"/>
        </w:rPr>
        <w:t xml:space="preserve">prie </w:t>
      </w:r>
      <w:r>
        <w:rPr>
          <w:rFonts w:ascii="Times New Roman" w:hAnsi="Times New Roman" w:cs="Times New Roman"/>
          <w:b/>
          <w:sz w:val="24"/>
        </w:rPr>
        <w:t>Lietuvos Respublikos v</w:t>
      </w:r>
      <w:r w:rsidRPr="00734645">
        <w:rPr>
          <w:rFonts w:ascii="Times New Roman" w:hAnsi="Times New Roman" w:cs="Times New Roman"/>
          <w:b/>
          <w:sz w:val="24"/>
        </w:rPr>
        <w:t>idaus reikalų ministerijos (toliau – Finansinių nusikaltimų tyrimo tarnyba)</w:t>
      </w:r>
      <w:r w:rsidRPr="00E67E53">
        <w:rPr>
          <w:rFonts w:ascii="Times New Roman" w:hAnsi="Times New Roman" w:cs="Times New Roman"/>
          <w:sz w:val="24"/>
        </w:rPr>
        <w:t>, ministerijai ir įgyvendinančiajai institucijai;</w:t>
      </w:r>
      <w:r>
        <w:rPr>
          <w:rFonts w:ascii="Times New Roman" w:hAnsi="Times New Roman" w:cs="Times New Roman"/>
          <w:sz w:val="24"/>
        </w:rPr>
        <w:t>“.</w:t>
      </w:r>
      <w:r w:rsidRPr="00E67E53">
        <w:rPr>
          <w:rFonts w:ascii="Times New Roman" w:hAnsi="Times New Roman" w:cs="Times New Roman"/>
          <w:sz w:val="24"/>
        </w:rPr>
        <w:t xml:space="preserve"> </w:t>
      </w:r>
    </w:p>
    <w:p w:rsidR="00CD46E0" w:rsidRPr="00E67E53" w:rsidRDefault="00A74A1A" w:rsidP="00604084">
      <w:pPr>
        <w:spacing w:line="360" w:lineRule="atLeast"/>
        <w:jc w:val="both"/>
        <w:rPr>
          <w:rFonts w:ascii="Times New Roman" w:hAnsi="Times New Roman" w:cs="Times New Roman"/>
          <w:sz w:val="24"/>
        </w:rPr>
      </w:pPr>
      <w:r>
        <w:rPr>
          <w:rFonts w:ascii="Times New Roman" w:hAnsi="Times New Roman" w:cs="Times New Roman"/>
          <w:sz w:val="24"/>
        </w:rPr>
        <w:t>6</w:t>
      </w:r>
      <w:r w:rsidR="00177755" w:rsidRPr="00257173">
        <w:rPr>
          <w:rFonts w:ascii="Times New Roman" w:hAnsi="Times New Roman" w:cs="Times New Roman"/>
          <w:sz w:val="24"/>
        </w:rPr>
        <w:t>.</w:t>
      </w:r>
      <w:r w:rsidR="00177755">
        <w:rPr>
          <w:rFonts w:ascii="Times New Roman" w:hAnsi="Times New Roman" w:cs="Times New Roman"/>
          <w:sz w:val="24"/>
        </w:rPr>
        <w:t xml:space="preserve"> </w:t>
      </w:r>
      <w:r w:rsidR="00CD46E0" w:rsidRPr="002E6C56">
        <w:rPr>
          <w:rFonts w:ascii="Times New Roman" w:hAnsi="Times New Roman" w:cs="Times New Roman"/>
          <w:sz w:val="24"/>
        </w:rPr>
        <w:t xml:space="preserve">Pakeisti </w:t>
      </w:r>
      <w:r w:rsidR="00CD46E0" w:rsidRPr="00E67E53">
        <w:rPr>
          <w:rFonts w:ascii="Times New Roman" w:hAnsi="Times New Roman" w:cs="Times New Roman"/>
          <w:sz w:val="24"/>
        </w:rPr>
        <w:t xml:space="preserve">4.16.1.11 </w:t>
      </w:r>
      <w:r w:rsidR="00CD46E0">
        <w:rPr>
          <w:rFonts w:ascii="Times New Roman" w:hAnsi="Times New Roman"/>
          <w:sz w:val="24"/>
        </w:rPr>
        <w:t>papunktį ir jį išdėstyti taip:</w:t>
      </w:r>
    </w:p>
    <w:p w:rsidR="00177755" w:rsidRDefault="00CD46E0" w:rsidP="00604084">
      <w:pPr>
        <w:spacing w:line="360" w:lineRule="atLeast"/>
        <w:jc w:val="both"/>
        <w:rPr>
          <w:rFonts w:ascii="Times New Roman" w:hAnsi="Times New Roman" w:cs="Times New Roman"/>
          <w:sz w:val="24"/>
        </w:rPr>
      </w:pPr>
      <w:r>
        <w:rPr>
          <w:rFonts w:ascii="Times New Roman" w:hAnsi="Times New Roman" w:cs="Times New Roman"/>
          <w:sz w:val="24"/>
        </w:rPr>
        <w:t>„</w:t>
      </w:r>
      <w:r w:rsidRPr="00E67E53">
        <w:rPr>
          <w:rFonts w:ascii="Times New Roman" w:hAnsi="Times New Roman" w:cs="Times New Roman"/>
          <w:sz w:val="24"/>
        </w:rPr>
        <w:t>4.16.1.11. apie įtariamą korupcinio pobūdžio nusikalstamą veiką</w:t>
      </w:r>
      <w:r w:rsidRPr="00D37D14">
        <w:rPr>
          <w:rFonts w:ascii="Times New Roman" w:hAnsi="Times New Roman" w:cs="Times New Roman"/>
          <w:b/>
          <w:sz w:val="24"/>
        </w:rPr>
        <w:t>, susijusią su ES struktūrinių fondų lėšų neteisėtu gavimu ir (ar) panaudojimu (toliau – korupcinio pobūdžio nusikalstama veika),</w:t>
      </w:r>
      <w:r>
        <w:rPr>
          <w:rFonts w:ascii="Times New Roman" w:hAnsi="Times New Roman" w:cs="Times New Roman"/>
          <w:sz w:val="24"/>
        </w:rPr>
        <w:t xml:space="preserve"> </w:t>
      </w:r>
      <w:r w:rsidRPr="00E67E53">
        <w:rPr>
          <w:rFonts w:ascii="Times New Roman" w:hAnsi="Times New Roman" w:cs="Times New Roman"/>
          <w:sz w:val="24"/>
        </w:rPr>
        <w:t xml:space="preserve">praneša </w:t>
      </w:r>
      <w:r w:rsidRPr="00D37D14">
        <w:rPr>
          <w:rFonts w:ascii="Times New Roman" w:hAnsi="Times New Roman" w:cs="Times New Roman"/>
          <w:b/>
          <w:sz w:val="24"/>
        </w:rPr>
        <w:t>Lietuvos Respublikos</w:t>
      </w:r>
      <w:r>
        <w:rPr>
          <w:rFonts w:ascii="Times New Roman" w:hAnsi="Times New Roman" w:cs="Times New Roman"/>
          <w:b/>
          <w:sz w:val="24"/>
        </w:rPr>
        <w:t xml:space="preserve"> </w:t>
      </w:r>
      <w:proofErr w:type="spellStart"/>
      <w:r w:rsidR="00BF1237" w:rsidRPr="00BF1237">
        <w:rPr>
          <w:rFonts w:ascii="Times New Roman" w:hAnsi="Times New Roman" w:cs="Times New Roman"/>
          <w:strike/>
          <w:sz w:val="24"/>
        </w:rPr>
        <w:t>S</w:t>
      </w:r>
      <w:r w:rsidRPr="00BF1237">
        <w:rPr>
          <w:rFonts w:ascii="Times New Roman" w:hAnsi="Times New Roman" w:cs="Times New Roman"/>
          <w:b/>
          <w:sz w:val="24"/>
        </w:rPr>
        <w:t>s</w:t>
      </w:r>
      <w:r w:rsidRPr="00E67E53">
        <w:rPr>
          <w:rFonts w:ascii="Times New Roman" w:hAnsi="Times New Roman" w:cs="Times New Roman"/>
          <w:sz w:val="24"/>
        </w:rPr>
        <w:t>pecialiųjų</w:t>
      </w:r>
      <w:proofErr w:type="spellEnd"/>
      <w:r w:rsidRPr="00E67E53">
        <w:rPr>
          <w:rFonts w:ascii="Times New Roman" w:hAnsi="Times New Roman" w:cs="Times New Roman"/>
          <w:sz w:val="24"/>
        </w:rPr>
        <w:t xml:space="preserve"> tyrimų tarnybai, ministerijai ir įgyvendinančiajai institucijai;</w:t>
      </w:r>
      <w:r w:rsidRPr="00B61457">
        <w:rPr>
          <w:rFonts w:ascii="Times New Roman" w:eastAsia="Calibri" w:hAnsi="Times New Roman" w:cs="Times New Roman"/>
          <w:color w:val="000000"/>
          <w:sz w:val="24"/>
          <w:lang w:eastAsia="en-US"/>
        </w:rPr>
        <w:t>“.</w:t>
      </w:r>
      <w:r w:rsidRPr="00E67E53">
        <w:rPr>
          <w:rFonts w:ascii="Times New Roman" w:hAnsi="Times New Roman" w:cs="Times New Roman"/>
          <w:sz w:val="24"/>
        </w:rPr>
        <w:t xml:space="preserve"> </w:t>
      </w:r>
    </w:p>
    <w:p w:rsidR="00D81E41" w:rsidRPr="00E67E53" w:rsidRDefault="00D81E41" w:rsidP="00D81E41">
      <w:pPr>
        <w:spacing w:line="360" w:lineRule="atLeast"/>
        <w:jc w:val="both"/>
        <w:rPr>
          <w:rFonts w:ascii="Times New Roman" w:hAnsi="Times New Roman" w:cs="Times New Roman"/>
          <w:sz w:val="24"/>
        </w:rPr>
      </w:pPr>
      <w:r>
        <w:rPr>
          <w:rFonts w:ascii="Times New Roman" w:hAnsi="Times New Roman" w:cs="Times New Roman"/>
          <w:sz w:val="24"/>
        </w:rPr>
        <w:t>7</w:t>
      </w:r>
      <w:r w:rsidRPr="00257173">
        <w:rPr>
          <w:rFonts w:ascii="Times New Roman" w:hAnsi="Times New Roman" w:cs="Times New Roman"/>
          <w:sz w:val="24"/>
        </w:rPr>
        <w:t>.</w:t>
      </w:r>
      <w:r>
        <w:rPr>
          <w:rFonts w:ascii="Times New Roman" w:hAnsi="Times New Roman" w:cs="Times New Roman"/>
          <w:sz w:val="24"/>
        </w:rPr>
        <w:t xml:space="preserve"> </w:t>
      </w:r>
      <w:r w:rsidRPr="002E6C56">
        <w:rPr>
          <w:rFonts w:ascii="Times New Roman" w:hAnsi="Times New Roman" w:cs="Times New Roman"/>
          <w:sz w:val="24"/>
        </w:rPr>
        <w:t xml:space="preserve">Pakeisti </w:t>
      </w:r>
      <w:r w:rsidRPr="00E67E53">
        <w:rPr>
          <w:rFonts w:ascii="Times New Roman" w:hAnsi="Times New Roman" w:cs="Times New Roman"/>
          <w:sz w:val="24"/>
        </w:rPr>
        <w:t>4.16.</w:t>
      </w:r>
      <w:r>
        <w:rPr>
          <w:rFonts w:ascii="Times New Roman" w:hAnsi="Times New Roman" w:cs="Times New Roman"/>
          <w:sz w:val="24"/>
        </w:rPr>
        <w:t>4</w:t>
      </w:r>
      <w:r w:rsidRPr="00E67E53">
        <w:rPr>
          <w:rFonts w:ascii="Times New Roman" w:hAnsi="Times New Roman" w:cs="Times New Roman"/>
          <w:sz w:val="24"/>
        </w:rPr>
        <w:t xml:space="preserve"> </w:t>
      </w:r>
      <w:r>
        <w:rPr>
          <w:rFonts w:ascii="Times New Roman" w:hAnsi="Times New Roman"/>
          <w:sz w:val="24"/>
        </w:rPr>
        <w:t>papunktį ir jį išdėstyti taip:</w:t>
      </w:r>
    </w:p>
    <w:p w:rsidR="00D81E41" w:rsidRPr="001376DF" w:rsidRDefault="00D81E41" w:rsidP="00604084">
      <w:pPr>
        <w:spacing w:line="360" w:lineRule="atLeast"/>
        <w:jc w:val="both"/>
        <w:rPr>
          <w:rFonts w:ascii="Times New Roman" w:hAnsi="Times New Roman" w:cs="Times New Roman"/>
          <w:sz w:val="24"/>
        </w:rPr>
      </w:pPr>
      <w:r w:rsidRPr="001376DF">
        <w:rPr>
          <w:rFonts w:ascii="Times New Roman" w:hAnsi="Times New Roman" w:cs="Times New Roman"/>
          <w:sz w:val="24"/>
        </w:rPr>
        <w:t>„</w:t>
      </w:r>
      <w:r w:rsidRPr="001376DF">
        <w:rPr>
          <w:rFonts w:ascii="Times New Roman" w:hAnsi="Times New Roman" w:cs="Times New Roman"/>
          <w:color w:val="000000"/>
          <w:sz w:val="24"/>
        </w:rPr>
        <w:t xml:space="preserve">4.16.4. pagal kompetenciją valdo SFC2014 </w:t>
      </w:r>
      <w:r w:rsidRPr="001376DF">
        <w:rPr>
          <w:rFonts w:ascii="Times New Roman" w:hAnsi="Times New Roman" w:cs="Times New Roman"/>
          <w:b/>
          <w:color w:val="000000"/>
          <w:sz w:val="24"/>
        </w:rPr>
        <w:t>ir SFC2021</w:t>
      </w:r>
      <w:r w:rsidRPr="001376DF">
        <w:rPr>
          <w:rFonts w:ascii="Times New Roman" w:hAnsi="Times New Roman" w:cs="Times New Roman"/>
          <w:color w:val="000000"/>
          <w:sz w:val="24"/>
        </w:rPr>
        <w:t xml:space="preserve"> Lietuvoje ir teikia informaciją per SFC2014 ir </w:t>
      </w:r>
      <w:r w:rsidRPr="001376DF">
        <w:rPr>
          <w:rFonts w:ascii="Times New Roman" w:hAnsi="Times New Roman" w:cs="Times New Roman"/>
          <w:b/>
          <w:color w:val="000000"/>
          <w:sz w:val="24"/>
        </w:rPr>
        <w:t>SFC2021</w:t>
      </w:r>
      <w:r w:rsidRPr="001376DF">
        <w:rPr>
          <w:rFonts w:ascii="Times New Roman" w:hAnsi="Times New Roman" w:cs="Times New Roman"/>
          <w:color w:val="000000"/>
          <w:sz w:val="24"/>
        </w:rPr>
        <w:t xml:space="preserve"> Europos Komisijai;</w:t>
      </w:r>
      <w:r w:rsidRPr="00B61457">
        <w:rPr>
          <w:rFonts w:ascii="Times New Roman" w:eastAsia="Calibri" w:hAnsi="Times New Roman" w:cs="Times New Roman"/>
          <w:color w:val="000000"/>
          <w:sz w:val="24"/>
          <w:lang w:eastAsia="en-US"/>
        </w:rPr>
        <w:t>“</w:t>
      </w:r>
      <w:r w:rsidR="006A41FF" w:rsidRPr="00B61457">
        <w:rPr>
          <w:rFonts w:ascii="Times New Roman" w:eastAsia="Calibri" w:hAnsi="Times New Roman" w:cs="Times New Roman"/>
          <w:color w:val="000000"/>
          <w:sz w:val="24"/>
          <w:lang w:eastAsia="en-US"/>
        </w:rPr>
        <w:t>.</w:t>
      </w:r>
    </w:p>
    <w:p w:rsidR="00177755" w:rsidRPr="00DF1AD0" w:rsidRDefault="00FD0BCD" w:rsidP="00E621C6">
      <w:pPr>
        <w:spacing w:line="360" w:lineRule="atLeast"/>
        <w:jc w:val="both"/>
        <w:rPr>
          <w:rFonts w:ascii="Times New Roman" w:hAnsi="Times New Roman" w:cs="Times New Roman"/>
          <w:sz w:val="24"/>
        </w:rPr>
      </w:pPr>
      <w:r>
        <w:rPr>
          <w:rFonts w:ascii="Times New Roman" w:hAnsi="Times New Roman" w:cs="Times New Roman"/>
          <w:sz w:val="24"/>
        </w:rPr>
        <w:t>8</w:t>
      </w:r>
      <w:r w:rsidR="00177755">
        <w:rPr>
          <w:rFonts w:ascii="Times New Roman" w:hAnsi="Times New Roman" w:cs="Times New Roman"/>
          <w:sz w:val="24"/>
        </w:rPr>
        <w:t xml:space="preserve">. </w:t>
      </w:r>
      <w:r w:rsidR="00177755" w:rsidRPr="00257173">
        <w:rPr>
          <w:rFonts w:ascii="Times New Roman" w:hAnsi="Times New Roman" w:cs="Times New Roman"/>
          <w:sz w:val="24"/>
        </w:rPr>
        <w:t>Pa</w:t>
      </w:r>
      <w:r w:rsidR="00177755">
        <w:rPr>
          <w:rFonts w:ascii="Times New Roman" w:hAnsi="Times New Roman" w:cs="Times New Roman"/>
          <w:sz w:val="24"/>
        </w:rPr>
        <w:t>keisti</w:t>
      </w:r>
      <w:r w:rsidR="00177755" w:rsidRPr="00257173">
        <w:rPr>
          <w:rFonts w:ascii="Times New Roman" w:hAnsi="Times New Roman" w:cs="Times New Roman"/>
          <w:sz w:val="24"/>
        </w:rPr>
        <w:t xml:space="preserve"> </w:t>
      </w:r>
      <w:r w:rsidR="00177755">
        <w:rPr>
          <w:rFonts w:ascii="Times New Roman" w:hAnsi="Times New Roman" w:cs="Times New Roman"/>
          <w:sz w:val="24"/>
        </w:rPr>
        <w:t xml:space="preserve">6.7.1 </w:t>
      </w:r>
      <w:r w:rsidR="00177755" w:rsidRPr="00257173">
        <w:rPr>
          <w:rFonts w:ascii="Times New Roman" w:hAnsi="Times New Roman" w:cs="Times New Roman"/>
          <w:sz w:val="24"/>
        </w:rPr>
        <w:t>p</w:t>
      </w:r>
      <w:r w:rsidR="00177755">
        <w:rPr>
          <w:rFonts w:ascii="Times New Roman" w:hAnsi="Times New Roman" w:cs="Times New Roman"/>
          <w:sz w:val="24"/>
        </w:rPr>
        <w:t>apunktį ir jį išdėstyti taip</w:t>
      </w:r>
      <w:r w:rsidR="00177755" w:rsidRPr="00257173">
        <w:rPr>
          <w:rFonts w:ascii="Times New Roman" w:hAnsi="Times New Roman" w:cs="Times New Roman"/>
          <w:sz w:val="24"/>
        </w:rPr>
        <w:t>:</w:t>
      </w:r>
    </w:p>
    <w:p w:rsidR="004F7312" w:rsidRPr="00B61457" w:rsidRDefault="00177755" w:rsidP="00604084">
      <w:pPr>
        <w:spacing w:line="360" w:lineRule="atLeast"/>
        <w:jc w:val="both"/>
        <w:rPr>
          <w:rFonts w:ascii="Times New Roman" w:eastAsia="Calibri" w:hAnsi="Times New Roman" w:cs="Times New Roman"/>
          <w:color w:val="000000"/>
          <w:sz w:val="24"/>
          <w:lang w:eastAsia="en-US"/>
        </w:rPr>
      </w:pPr>
      <w:r w:rsidRPr="008107AC">
        <w:rPr>
          <w:rFonts w:ascii="Times New Roman" w:hAnsi="Times New Roman" w:cs="Times New Roman"/>
          <w:sz w:val="24"/>
        </w:rPr>
        <w:t>„</w:t>
      </w:r>
      <w:r w:rsidRPr="00D4586C">
        <w:rPr>
          <w:rFonts w:ascii="Times New Roman" w:hAnsi="Times New Roman" w:cs="Times New Roman"/>
          <w:sz w:val="24"/>
        </w:rPr>
        <w:t xml:space="preserve">6.7.1. įtarusi pažeidimą, praneša apie tai įgyvendinančiajai institucijai </w:t>
      </w:r>
      <w:r w:rsidRPr="00E1470B">
        <w:rPr>
          <w:rFonts w:ascii="Times New Roman" w:hAnsi="Times New Roman" w:cs="Times New Roman"/>
          <w:strike/>
          <w:sz w:val="24"/>
        </w:rPr>
        <w:t>arba,</w:t>
      </w:r>
      <w:r w:rsidRPr="00D4586C">
        <w:rPr>
          <w:rFonts w:ascii="Times New Roman" w:hAnsi="Times New Roman" w:cs="Times New Roman"/>
          <w:sz w:val="24"/>
        </w:rPr>
        <w:t xml:space="preserve"> </w:t>
      </w:r>
      <w:r w:rsidR="00E1470B" w:rsidRPr="00827D53">
        <w:rPr>
          <w:rFonts w:ascii="Times New Roman" w:hAnsi="Times New Roman" w:cs="Times New Roman"/>
          <w:b/>
          <w:sz w:val="24"/>
        </w:rPr>
        <w:t>(</w:t>
      </w:r>
      <w:r w:rsidRPr="00D4586C">
        <w:rPr>
          <w:rFonts w:ascii="Times New Roman" w:hAnsi="Times New Roman" w:cs="Times New Roman"/>
          <w:sz w:val="24"/>
        </w:rPr>
        <w:t>kai įgyvendinamos finansinės priemonės</w:t>
      </w:r>
      <w:proofErr w:type="gramStart"/>
      <w:r w:rsidRPr="00D4586C">
        <w:rPr>
          <w:rFonts w:ascii="Times New Roman" w:hAnsi="Times New Roman" w:cs="Times New Roman"/>
          <w:sz w:val="24"/>
        </w:rPr>
        <w:t>,</w:t>
      </w:r>
      <w:proofErr w:type="gramEnd"/>
      <w:r w:rsidRPr="00D4586C">
        <w:rPr>
          <w:rFonts w:ascii="Times New Roman" w:hAnsi="Times New Roman" w:cs="Times New Roman"/>
          <w:sz w:val="24"/>
        </w:rPr>
        <w:t xml:space="preserve"> –</w:t>
      </w:r>
      <w:r w:rsidRPr="00C67EAF">
        <w:rPr>
          <w:rFonts w:ascii="Times New Roman" w:hAnsi="Times New Roman" w:cs="Times New Roman"/>
          <w:b/>
          <w:sz w:val="24"/>
        </w:rPr>
        <w:t xml:space="preserve"> </w:t>
      </w:r>
      <w:r w:rsidRPr="00D4586C">
        <w:rPr>
          <w:rFonts w:ascii="Times New Roman" w:hAnsi="Times New Roman" w:cs="Times New Roman"/>
          <w:strike/>
          <w:color w:val="000000"/>
          <w:sz w:val="24"/>
        </w:rPr>
        <w:t>vadovaujančiajai institucijai</w:t>
      </w:r>
      <w:r w:rsidRPr="00C67EAF">
        <w:rPr>
          <w:rFonts w:ascii="Times New Roman" w:hAnsi="Times New Roman" w:cs="Times New Roman"/>
          <w:b/>
          <w:sz w:val="24"/>
        </w:rPr>
        <w:t xml:space="preserve"> </w:t>
      </w:r>
      <w:r>
        <w:rPr>
          <w:rFonts w:ascii="Times New Roman" w:hAnsi="Times New Roman" w:cs="Times New Roman"/>
          <w:b/>
          <w:sz w:val="24"/>
        </w:rPr>
        <w:t>viešajai įstaigai Centrinei</w:t>
      </w:r>
      <w:r w:rsidRPr="00C67EAF">
        <w:rPr>
          <w:rFonts w:ascii="Times New Roman" w:hAnsi="Times New Roman" w:cs="Times New Roman"/>
          <w:b/>
          <w:sz w:val="24"/>
        </w:rPr>
        <w:t xml:space="preserve"> projektų valdymo agentūra</w:t>
      </w:r>
      <w:r>
        <w:rPr>
          <w:rFonts w:ascii="Times New Roman" w:hAnsi="Times New Roman" w:cs="Times New Roman"/>
          <w:b/>
          <w:sz w:val="24"/>
        </w:rPr>
        <w:t>i</w:t>
      </w:r>
      <w:r w:rsidR="00E1470B">
        <w:rPr>
          <w:rFonts w:ascii="Times New Roman" w:hAnsi="Times New Roman" w:cs="Times New Roman"/>
          <w:b/>
          <w:sz w:val="24"/>
        </w:rPr>
        <w:t>)</w:t>
      </w:r>
      <w:r w:rsidRPr="00827D53">
        <w:rPr>
          <w:rFonts w:ascii="Times New Roman" w:hAnsi="Times New Roman" w:cs="Times New Roman"/>
          <w:sz w:val="24"/>
        </w:rPr>
        <w:t>;</w:t>
      </w:r>
      <w:r w:rsidRPr="00B61457">
        <w:rPr>
          <w:rFonts w:ascii="Times New Roman" w:eastAsia="Calibri" w:hAnsi="Times New Roman" w:cs="Times New Roman"/>
          <w:color w:val="000000"/>
          <w:sz w:val="24"/>
          <w:lang w:eastAsia="en-US"/>
        </w:rPr>
        <w:t>“.</w:t>
      </w:r>
    </w:p>
    <w:p w:rsidR="004F7312" w:rsidRPr="004F7312" w:rsidRDefault="00FD0BCD" w:rsidP="00B14832">
      <w:pPr>
        <w:tabs>
          <w:tab w:val="left" w:pos="993"/>
        </w:tabs>
        <w:spacing w:line="360" w:lineRule="atLeast"/>
        <w:jc w:val="both"/>
        <w:rPr>
          <w:rFonts w:ascii="Times New Roman" w:hAnsi="Times New Roman" w:cs="Times New Roman"/>
          <w:sz w:val="24"/>
        </w:rPr>
      </w:pPr>
      <w:r>
        <w:rPr>
          <w:rFonts w:ascii="Times New Roman" w:hAnsi="Times New Roman" w:cs="Times New Roman"/>
          <w:sz w:val="24"/>
        </w:rPr>
        <w:t>9</w:t>
      </w:r>
      <w:r w:rsidR="004F7312" w:rsidRPr="004F7312">
        <w:rPr>
          <w:rFonts w:ascii="Times New Roman" w:hAnsi="Times New Roman" w:cs="Times New Roman"/>
          <w:sz w:val="24"/>
        </w:rPr>
        <w:t>. Pakeisti 6.7.</w:t>
      </w:r>
      <w:r w:rsidR="008F2930">
        <w:rPr>
          <w:rFonts w:ascii="Times New Roman" w:hAnsi="Times New Roman" w:cs="Times New Roman"/>
          <w:sz w:val="24"/>
        </w:rPr>
        <w:t>2</w:t>
      </w:r>
      <w:r w:rsidR="004F7312" w:rsidRPr="004F7312">
        <w:rPr>
          <w:rFonts w:ascii="Times New Roman" w:hAnsi="Times New Roman" w:cs="Times New Roman"/>
          <w:sz w:val="24"/>
        </w:rPr>
        <w:t xml:space="preserve"> papunktį ir jį išdėstyti taip:</w:t>
      </w:r>
    </w:p>
    <w:p w:rsidR="00AD635A" w:rsidRPr="004F7312" w:rsidRDefault="004F7312" w:rsidP="00AD635A">
      <w:pPr>
        <w:widowControl/>
        <w:autoSpaceDE/>
        <w:autoSpaceDN/>
        <w:adjustRightInd/>
        <w:spacing w:line="360" w:lineRule="atLeast"/>
        <w:jc w:val="both"/>
        <w:rPr>
          <w:rFonts w:ascii="Times New Roman" w:hAnsi="Times New Roman" w:cs="Times New Roman"/>
          <w:color w:val="000000"/>
          <w:sz w:val="24"/>
        </w:rPr>
      </w:pPr>
      <w:r w:rsidRPr="001E0296">
        <w:rPr>
          <w:rFonts w:ascii="Times New Roman" w:hAnsi="Times New Roman" w:cs="Times New Roman"/>
          <w:sz w:val="24"/>
        </w:rPr>
        <w:lastRenderedPageBreak/>
        <w:t>„</w:t>
      </w:r>
      <w:r w:rsidRPr="004F7312">
        <w:rPr>
          <w:rFonts w:ascii="Times New Roman" w:hAnsi="Times New Roman" w:cs="Times New Roman"/>
          <w:color w:val="000000"/>
          <w:sz w:val="24"/>
        </w:rPr>
        <w:t>6.7.2. apie įtariamą nusikalstamą veiką praneša Finansinių nusikaltimų tyrimo tarnybai</w:t>
      </w:r>
      <w:r w:rsidRPr="0066350D">
        <w:rPr>
          <w:rFonts w:ascii="Times New Roman" w:hAnsi="Times New Roman" w:cs="Times New Roman"/>
          <w:strike/>
          <w:color w:val="000000"/>
          <w:sz w:val="24"/>
        </w:rPr>
        <w:t>,</w:t>
      </w:r>
      <w:r w:rsidR="00E1470B">
        <w:rPr>
          <w:rFonts w:ascii="Times New Roman" w:hAnsi="Times New Roman" w:cs="Times New Roman"/>
          <w:strike/>
          <w:color w:val="000000"/>
          <w:sz w:val="24"/>
        </w:rPr>
        <w:t xml:space="preserve"> </w:t>
      </w:r>
      <w:r w:rsidR="00E1470B" w:rsidRPr="00827D53">
        <w:rPr>
          <w:rFonts w:ascii="Times New Roman" w:hAnsi="Times New Roman" w:cs="Times New Roman"/>
          <w:b/>
          <w:sz w:val="24"/>
        </w:rPr>
        <w:t>ir</w:t>
      </w:r>
      <w:r w:rsidRPr="004F7312">
        <w:rPr>
          <w:rFonts w:ascii="Times New Roman" w:hAnsi="Times New Roman" w:cs="Times New Roman"/>
          <w:color w:val="000000"/>
          <w:sz w:val="24"/>
        </w:rPr>
        <w:t xml:space="preserve"> įgyvendinančiajai institucijai </w:t>
      </w:r>
      <w:r w:rsidR="00E1470B">
        <w:rPr>
          <w:rFonts w:ascii="Times New Roman" w:hAnsi="Times New Roman" w:cs="Times New Roman"/>
          <w:b/>
          <w:color w:val="000000"/>
          <w:sz w:val="24"/>
        </w:rPr>
        <w:t>(</w:t>
      </w:r>
      <w:r w:rsidR="00BF343A" w:rsidRPr="00AD635A">
        <w:rPr>
          <w:rFonts w:ascii="Times New Roman" w:hAnsi="Times New Roman" w:cs="Times New Roman"/>
          <w:b/>
          <w:sz w:val="24"/>
        </w:rPr>
        <w:t>kai įgyvendinamos finansinės priemonės</w:t>
      </w:r>
      <w:proofErr w:type="gramStart"/>
      <w:r w:rsidR="00BF343A" w:rsidRPr="00AD635A">
        <w:rPr>
          <w:rFonts w:ascii="Times New Roman" w:hAnsi="Times New Roman" w:cs="Times New Roman"/>
          <w:b/>
          <w:sz w:val="24"/>
        </w:rPr>
        <w:t>,</w:t>
      </w:r>
      <w:proofErr w:type="gramEnd"/>
      <w:r w:rsidR="00BF343A" w:rsidRPr="00AD635A">
        <w:rPr>
          <w:rFonts w:ascii="Times New Roman" w:hAnsi="Times New Roman" w:cs="Times New Roman"/>
          <w:b/>
          <w:sz w:val="24"/>
        </w:rPr>
        <w:t xml:space="preserve"> –</w:t>
      </w:r>
      <w:r w:rsidR="00BF343A" w:rsidRPr="00C67EAF">
        <w:rPr>
          <w:rFonts w:ascii="Times New Roman" w:hAnsi="Times New Roman" w:cs="Times New Roman"/>
          <w:b/>
          <w:sz w:val="24"/>
        </w:rPr>
        <w:t xml:space="preserve"> </w:t>
      </w:r>
      <w:r w:rsidR="00257D7A" w:rsidRPr="0066350D">
        <w:rPr>
          <w:rFonts w:ascii="Times New Roman" w:hAnsi="Times New Roman" w:cs="Times New Roman"/>
          <w:strike/>
          <w:color w:val="000000"/>
          <w:sz w:val="24"/>
        </w:rPr>
        <w:t xml:space="preserve">ir </w:t>
      </w:r>
      <w:r w:rsidR="00257D7A" w:rsidRPr="008F2930">
        <w:rPr>
          <w:rFonts w:ascii="Times New Roman" w:hAnsi="Times New Roman" w:cs="Times New Roman"/>
          <w:strike/>
          <w:color w:val="000000"/>
          <w:sz w:val="24"/>
        </w:rPr>
        <w:t>vadovaujančiajai institucijai</w:t>
      </w:r>
      <w:r w:rsidR="00257D7A" w:rsidRPr="008F2930">
        <w:rPr>
          <w:rFonts w:ascii="Times New Roman" w:hAnsi="Times New Roman" w:cs="Times New Roman"/>
          <w:b/>
          <w:sz w:val="24"/>
        </w:rPr>
        <w:t xml:space="preserve"> </w:t>
      </w:r>
      <w:r w:rsidR="00257D7A">
        <w:rPr>
          <w:rFonts w:ascii="Times New Roman" w:hAnsi="Times New Roman" w:cs="Times New Roman"/>
          <w:b/>
          <w:sz w:val="24"/>
        </w:rPr>
        <w:t>viešajai įstaigai Centrinei</w:t>
      </w:r>
      <w:r w:rsidR="00BF343A" w:rsidRPr="00C67EAF">
        <w:rPr>
          <w:rFonts w:ascii="Times New Roman" w:hAnsi="Times New Roman" w:cs="Times New Roman"/>
          <w:b/>
          <w:sz w:val="24"/>
        </w:rPr>
        <w:t xml:space="preserve"> projektų valdymo agentūra</w:t>
      </w:r>
      <w:r w:rsidR="00BF343A">
        <w:rPr>
          <w:rFonts w:ascii="Times New Roman" w:hAnsi="Times New Roman" w:cs="Times New Roman"/>
          <w:b/>
          <w:sz w:val="24"/>
        </w:rPr>
        <w:t>i</w:t>
      </w:r>
      <w:r w:rsidR="00E1470B">
        <w:rPr>
          <w:rFonts w:ascii="Times New Roman" w:hAnsi="Times New Roman" w:cs="Times New Roman"/>
          <w:b/>
          <w:sz w:val="24"/>
        </w:rPr>
        <w:t>)</w:t>
      </w:r>
      <w:r w:rsidRPr="004F7312">
        <w:rPr>
          <w:rFonts w:ascii="Times New Roman" w:hAnsi="Times New Roman" w:cs="Times New Roman"/>
          <w:color w:val="000000"/>
          <w:sz w:val="24"/>
        </w:rPr>
        <w:t>;</w:t>
      </w:r>
      <w:r w:rsidRPr="00B61457">
        <w:rPr>
          <w:rFonts w:ascii="Times New Roman" w:eastAsia="Calibri" w:hAnsi="Times New Roman" w:cs="Times New Roman"/>
          <w:color w:val="000000"/>
          <w:sz w:val="24"/>
          <w:lang w:eastAsia="en-US"/>
        </w:rPr>
        <w:t>“</w:t>
      </w:r>
      <w:r w:rsidR="002623A2" w:rsidRPr="00B61457">
        <w:rPr>
          <w:rFonts w:ascii="Times New Roman" w:eastAsia="Calibri" w:hAnsi="Times New Roman" w:cs="Times New Roman"/>
          <w:color w:val="000000"/>
          <w:sz w:val="24"/>
          <w:lang w:eastAsia="en-US"/>
        </w:rPr>
        <w:t>.</w:t>
      </w:r>
      <w:r w:rsidRPr="004F7312">
        <w:rPr>
          <w:rFonts w:ascii="Times New Roman" w:hAnsi="Times New Roman" w:cs="Times New Roman"/>
          <w:color w:val="000000"/>
          <w:sz w:val="24"/>
        </w:rPr>
        <w:t xml:space="preserve"> </w:t>
      </w:r>
    </w:p>
    <w:p w:rsidR="004F7312" w:rsidRPr="004F7312" w:rsidRDefault="008B0370" w:rsidP="00B14832">
      <w:pPr>
        <w:tabs>
          <w:tab w:val="left" w:pos="1134"/>
        </w:tabs>
        <w:spacing w:line="360" w:lineRule="atLeast"/>
        <w:jc w:val="both"/>
        <w:rPr>
          <w:rFonts w:ascii="Times New Roman" w:hAnsi="Times New Roman" w:cs="Times New Roman"/>
          <w:sz w:val="24"/>
        </w:rPr>
      </w:pPr>
      <w:bookmarkStart w:id="0" w:name="part_6dc5531ed21147978386b8346c4ec73f"/>
      <w:bookmarkEnd w:id="0"/>
      <w:r>
        <w:rPr>
          <w:rFonts w:ascii="Times New Roman" w:hAnsi="Times New Roman" w:cs="Times New Roman"/>
          <w:sz w:val="24"/>
        </w:rPr>
        <w:t>10</w:t>
      </w:r>
      <w:r w:rsidR="004F7312" w:rsidRPr="004F7312">
        <w:rPr>
          <w:rFonts w:ascii="Times New Roman" w:hAnsi="Times New Roman" w:cs="Times New Roman"/>
          <w:sz w:val="24"/>
        </w:rPr>
        <w:t>. Pakeisti 6.7.</w:t>
      </w:r>
      <w:r w:rsidR="008F2930">
        <w:rPr>
          <w:rFonts w:ascii="Times New Roman" w:hAnsi="Times New Roman" w:cs="Times New Roman"/>
          <w:sz w:val="24"/>
        </w:rPr>
        <w:t>2</w:t>
      </w:r>
      <w:r w:rsidR="008F2930" w:rsidRPr="004F7312">
        <w:rPr>
          <w:rFonts w:ascii="Times New Roman" w:hAnsi="Times New Roman" w:cs="Times New Roman"/>
          <w:color w:val="000000"/>
          <w:sz w:val="24"/>
          <w:vertAlign w:val="superscript"/>
        </w:rPr>
        <w:t>1</w:t>
      </w:r>
      <w:r w:rsidR="004F7312" w:rsidRPr="004F7312">
        <w:rPr>
          <w:rFonts w:ascii="Times New Roman" w:hAnsi="Times New Roman" w:cs="Times New Roman"/>
          <w:sz w:val="24"/>
        </w:rPr>
        <w:t xml:space="preserve"> papunktį ir jį išdėstyti taip:</w:t>
      </w:r>
    </w:p>
    <w:p w:rsidR="0039128F" w:rsidRDefault="004F7312" w:rsidP="004F7312">
      <w:pPr>
        <w:widowControl/>
        <w:autoSpaceDE/>
        <w:autoSpaceDN/>
        <w:adjustRightInd/>
        <w:spacing w:line="360" w:lineRule="atLeast"/>
        <w:jc w:val="both"/>
        <w:rPr>
          <w:rFonts w:ascii="Times New Roman" w:hAnsi="Times New Roman" w:cs="Times New Roman"/>
          <w:sz w:val="24"/>
        </w:rPr>
      </w:pPr>
      <w:r w:rsidRPr="004F7312">
        <w:rPr>
          <w:rFonts w:ascii="Times New Roman" w:hAnsi="Times New Roman" w:cs="Times New Roman"/>
          <w:sz w:val="24"/>
        </w:rPr>
        <w:t>„</w:t>
      </w:r>
      <w:r w:rsidRPr="004F7312">
        <w:rPr>
          <w:rFonts w:ascii="Times New Roman" w:hAnsi="Times New Roman" w:cs="Times New Roman"/>
          <w:color w:val="000000"/>
          <w:sz w:val="24"/>
        </w:rPr>
        <w:t>6.7.2</w:t>
      </w:r>
      <w:r w:rsidRPr="004F7312">
        <w:rPr>
          <w:rFonts w:ascii="Times New Roman" w:hAnsi="Times New Roman" w:cs="Times New Roman"/>
          <w:color w:val="000000"/>
          <w:sz w:val="24"/>
          <w:vertAlign w:val="superscript"/>
        </w:rPr>
        <w:t>1</w:t>
      </w:r>
      <w:r w:rsidRPr="004F7312">
        <w:rPr>
          <w:rFonts w:ascii="Times New Roman" w:hAnsi="Times New Roman" w:cs="Times New Roman"/>
          <w:color w:val="000000"/>
          <w:sz w:val="24"/>
        </w:rPr>
        <w:t>. apie įtariamą korupcinio pobūdžio nusikalstamą veiką praneša Specialiųjų tyrimų tarnybai</w:t>
      </w:r>
      <w:r w:rsidRPr="0066350D">
        <w:rPr>
          <w:rFonts w:ascii="Times New Roman" w:hAnsi="Times New Roman" w:cs="Times New Roman"/>
          <w:strike/>
          <w:color w:val="000000"/>
          <w:sz w:val="24"/>
        </w:rPr>
        <w:t>,</w:t>
      </w:r>
      <w:r w:rsidRPr="004F7312">
        <w:rPr>
          <w:rFonts w:ascii="Times New Roman" w:hAnsi="Times New Roman" w:cs="Times New Roman"/>
          <w:color w:val="000000"/>
          <w:sz w:val="24"/>
        </w:rPr>
        <w:t xml:space="preserve"> </w:t>
      </w:r>
      <w:r w:rsidR="005F61A6" w:rsidRPr="00827D53">
        <w:rPr>
          <w:rFonts w:ascii="Times New Roman" w:hAnsi="Times New Roman" w:cs="Times New Roman"/>
          <w:b/>
          <w:color w:val="000000"/>
          <w:sz w:val="24"/>
        </w:rPr>
        <w:t>ir</w:t>
      </w:r>
      <w:r w:rsidR="005F61A6">
        <w:rPr>
          <w:rFonts w:ascii="Times New Roman" w:hAnsi="Times New Roman" w:cs="Times New Roman"/>
          <w:color w:val="000000"/>
          <w:sz w:val="24"/>
        </w:rPr>
        <w:t xml:space="preserve"> </w:t>
      </w:r>
      <w:r w:rsidRPr="004F7312">
        <w:rPr>
          <w:rFonts w:ascii="Times New Roman" w:hAnsi="Times New Roman" w:cs="Times New Roman"/>
          <w:color w:val="000000"/>
          <w:sz w:val="24"/>
        </w:rPr>
        <w:t xml:space="preserve">įgyvendinančiajai institucijai </w:t>
      </w:r>
      <w:r w:rsidR="005F61A6">
        <w:rPr>
          <w:rFonts w:ascii="Times New Roman" w:hAnsi="Times New Roman" w:cs="Times New Roman"/>
          <w:color w:val="000000"/>
          <w:sz w:val="24"/>
        </w:rPr>
        <w:t>(</w:t>
      </w:r>
      <w:r w:rsidR="008F2930" w:rsidRPr="0066195F">
        <w:rPr>
          <w:rFonts w:ascii="Times New Roman" w:hAnsi="Times New Roman" w:cs="Times New Roman"/>
          <w:b/>
          <w:sz w:val="24"/>
        </w:rPr>
        <w:t>kai įgyvendinamos finansinės priemonės</w:t>
      </w:r>
      <w:proofErr w:type="gramStart"/>
      <w:r w:rsidR="008F2930" w:rsidRPr="0066195F">
        <w:rPr>
          <w:rFonts w:ascii="Times New Roman" w:hAnsi="Times New Roman" w:cs="Times New Roman"/>
          <w:b/>
          <w:sz w:val="24"/>
        </w:rPr>
        <w:t>,</w:t>
      </w:r>
      <w:proofErr w:type="gramEnd"/>
      <w:r w:rsidR="008F2930" w:rsidRPr="0066195F">
        <w:rPr>
          <w:rFonts w:ascii="Times New Roman" w:hAnsi="Times New Roman" w:cs="Times New Roman"/>
          <w:b/>
          <w:sz w:val="24"/>
        </w:rPr>
        <w:t xml:space="preserve"> –</w:t>
      </w:r>
      <w:r w:rsidR="008F2930" w:rsidRPr="00C67EAF">
        <w:rPr>
          <w:rFonts w:ascii="Times New Roman" w:hAnsi="Times New Roman" w:cs="Times New Roman"/>
          <w:b/>
          <w:sz w:val="24"/>
        </w:rPr>
        <w:t xml:space="preserve"> </w:t>
      </w:r>
      <w:r w:rsidRPr="0066350D">
        <w:rPr>
          <w:rFonts w:ascii="Times New Roman" w:hAnsi="Times New Roman" w:cs="Times New Roman"/>
          <w:strike/>
          <w:color w:val="000000"/>
          <w:sz w:val="24"/>
        </w:rPr>
        <w:t>ir</w:t>
      </w:r>
      <w:r w:rsidRPr="005D465D">
        <w:rPr>
          <w:rFonts w:ascii="Times New Roman" w:hAnsi="Times New Roman" w:cs="Times New Roman"/>
          <w:strike/>
          <w:color w:val="000000"/>
          <w:sz w:val="24"/>
        </w:rPr>
        <w:t xml:space="preserve"> v</w:t>
      </w:r>
      <w:r w:rsidRPr="008F2930">
        <w:rPr>
          <w:rFonts w:ascii="Times New Roman" w:hAnsi="Times New Roman" w:cs="Times New Roman"/>
          <w:strike/>
          <w:color w:val="000000"/>
          <w:sz w:val="24"/>
        </w:rPr>
        <w:t>adovaujančiajai institucijai</w:t>
      </w:r>
      <w:r w:rsidR="008F2930" w:rsidRPr="008F2930">
        <w:rPr>
          <w:rFonts w:ascii="Times New Roman" w:hAnsi="Times New Roman" w:cs="Times New Roman"/>
          <w:b/>
          <w:sz w:val="24"/>
        </w:rPr>
        <w:t xml:space="preserve"> </w:t>
      </w:r>
      <w:r w:rsidR="008F2930">
        <w:rPr>
          <w:rFonts w:ascii="Times New Roman" w:hAnsi="Times New Roman" w:cs="Times New Roman"/>
          <w:b/>
          <w:sz w:val="24"/>
        </w:rPr>
        <w:t>viešaja</w:t>
      </w:r>
      <w:bookmarkStart w:id="1" w:name="_GoBack"/>
      <w:bookmarkEnd w:id="1"/>
      <w:r w:rsidR="008F2930">
        <w:rPr>
          <w:rFonts w:ascii="Times New Roman" w:hAnsi="Times New Roman" w:cs="Times New Roman"/>
          <w:b/>
          <w:sz w:val="24"/>
        </w:rPr>
        <w:t>i įstaigai Centrinei</w:t>
      </w:r>
      <w:r w:rsidR="008F2930" w:rsidRPr="00C67EAF">
        <w:rPr>
          <w:rFonts w:ascii="Times New Roman" w:hAnsi="Times New Roman" w:cs="Times New Roman"/>
          <w:b/>
          <w:sz w:val="24"/>
        </w:rPr>
        <w:t xml:space="preserve"> projektų valdymo agentūra</w:t>
      </w:r>
      <w:r w:rsidR="008F2930">
        <w:rPr>
          <w:rFonts w:ascii="Times New Roman" w:hAnsi="Times New Roman" w:cs="Times New Roman"/>
          <w:b/>
          <w:sz w:val="24"/>
        </w:rPr>
        <w:t>i</w:t>
      </w:r>
      <w:r w:rsidR="005F61A6">
        <w:rPr>
          <w:rFonts w:ascii="Times New Roman" w:hAnsi="Times New Roman" w:cs="Times New Roman"/>
          <w:b/>
          <w:sz w:val="24"/>
        </w:rPr>
        <w:t>)</w:t>
      </w:r>
      <w:r w:rsidRPr="004F7312">
        <w:rPr>
          <w:rFonts w:ascii="Times New Roman" w:hAnsi="Times New Roman" w:cs="Times New Roman"/>
          <w:color w:val="000000"/>
          <w:sz w:val="24"/>
        </w:rPr>
        <w:t>;</w:t>
      </w:r>
      <w:r w:rsidRPr="00B61457">
        <w:rPr>
          <w:rFonts w:ascii="Times New Roman" w:eastAsia="Calibri" w:hAnsi="Times New Roman" w:cs="Times New Roman"/>
          <w:color w:val="000000"/>
          <w:sz w:val="24"/>
          <w:lang w:eastAsia="en-US"/>
        </w:rPr>
        <w:t>“</w:t>
      </w:r>
      <w:r w:rsidR="002623A2" w:rsidRPr="00B61457">
        <w:rPr>
          <w:rFonts w:ascii="Times New Roman" w:eastAsia="Calibri" w:hAnsi="Times New Roman" w:cs="Times New Roman"/>
          <w:color w:val="000000"/>
          <w:sz w:val="24"/>
          <w:lang w:eastAsia="en-US"/>
        </w:rPr>
        <w:t>.</w:t>
      </w:r>
      <w:r w:rsidR="00177755" w:rsidRPr="004F7312">
        <w:rPr>
          <w:rFonts w:ascii="Times New Roman" w:hAnsi="Times New Roman" w:cs="Times New Roman"/>
          <w:sz w:val="24"/>
        </w:rPr>
        <w:t xml:space="preserve"> </w:t>
      </w:r>
    </w:p>
    <w:p w:rsidR="00F2080D" w:rsidRPr="004F7312" w:rsidRDefault="00F2080D" w:rsidP="00F2080D">
      <w:pPr>
        <w:tabs>
          <w:tab w:val="left" w:pos="993"/>
        </w:tabs>
        <w:spacing w:line="360" w:lineRule="atLeast"/>
        <w:jc w:val="both"/>
        <w:rPr>
          <w:rFonts w:ascii="Times New Roman" w:hAnsi="Times New Roman" w:cs="Times New Roman"/>
          <w:sz w:val="24"/>
        </w:rPr>
      </w:pPr>
      <w:r>
        <w:rPr>
          <w:rFonts w:ascii="Times New Roman" w:hAnsi="Times New Roman" w:cs="Times New Roman"/>
          <w:sz w:val="24"/>
        </w:rPr>
        <w:t>11.</w:t>
      </w:r>
      <w:r w:rsidRPr="004F7312">
        <w:rPr>
          <w:rFonts w:ascii="Times New Roman" w:hAnsi="Times New Roman" w:cs="Times New Roman"/>
          <w:sz w:val="24"/>
        </w:rPr>
        <w:t xml:space="preserve"> Pakeisti 6.</w:t>
      </w:r>
      <w:r>
        <w:rPr>
          <w:rFonts w:ascii="Times New Roman" w:hAnsi="Times New Roman" w:cs="Times New Roman"/>
          <w:sz w:val="24"/>
        </w:rPr>
        <w:t>10</w:t>
      </w:r>
      <w:r w:rsidRPr="004F7312">
        <w:rPr>
          <w:rFonts w:ascii="Times New Roman" w:hAnsi="Times New Roman" w:cs="Times New Roman"/>
          <w:sz w:val="24"/>
        </w:rPr>
        <w:t xml:space="preserve"> papunktį ir jį išdėstyti taip:</w:t>
      </w:r>
    </w:p>
    <w:p w:rsidR="00F2080D" w:rsidRPr="00F2080D" w:rsidRDefault="00F2080D" w:rsidP="004F7312">
      <w:pPr>
        <w:widowControl/>
        <w:autoSpaceDE/>
        <w:autoSpaceDN/>
        <w:adjustRightInd/>
        <w:spacing w:line="360" w:lineRule="atLeast"/>
        <w:jc w:val="both"/>
        <w:rPr>
          <w:rFonts w:ascii="Times New Roman" w:hAnsi="Times New Roman" w:cs="Times New Roman"/>
          <w:sz w:val="24"/>
        </w:rPr>
      </w:pPr>
      <w:r w:rsidRPr="00F2080D">
        <w:rPr>
          <w:rFonts w:ascii="Times New Roman" w:hAnsi="Times New Roman" w:cs="Times New Roman"/>
          <w:sz w:val="24"/>
        </w:rPr>
        <w:t>„</w:t>
      </w:r>
      <w:r w:rsidRPr="00B61457">
        <w:rPr>
          <w:rFonts w:ascii="Times New Roman" w:eastAsia="Calibri" w:hAnsi="Times New Roman" w:cs="Times New Roman"/>
          <w:color w:val="000000"/>
          <w:sz w:val="24"/>
        </w:rPr>
        <w:t xml:space="preserve">6.10. </w:t>
      </w:r>
      <w:r w:rsidRPr="00B61457">
        <w:rPr>
          <w:rFonts w:ascii="Times New Roman" w:eastAsia="Calibri" w:hAnsi="Times New Roman" w:cs="Times New Roman"/>
          <w:strike/>
          <w:color w:val="000000"/>
          <w:sz w:val="24"/>
        </w:rPr>
        <w:t>rengia ir</w:t>
      </w:r>
      <w:r w:rsidRPr="00B61457">
        <w:rPr>
          <w:rFonts w:ascii="Times New Roman" w:eastAsia="Calibri" w:hAnsi="Times New Roman" w:cs="Times New Roman"/>
          <w:color w:val="000000"/>
          <w:sz w:val="24"/>
        </w:rPr>
        <w:t xml:space="preserve"> </w:t>
      </w:r>
      <w:proofErr w:type="spellStart"/>
      <w:r w:rsidRPr="00B61457">
        <w:rPr>
          <w:rFonts w:ascii="Times New Roman" w:eastAsia="Calibri" w:hAnsi="Times New Roman" w:cs="Times New Roman"/>
          <w:color w:val="000000"/>
          <w:sz w:val="24"/>
        </w:rPr>
        <w:t>vadovaujanči</w:t>
      </w:r>
      <w:r w:rsidRPr="00B61457">
        <w:rPr>
          <w:rFonts w:ascii="Times New Roman" w:eastAsia="Calibri" w:hAnsi="Times New Roman" w:cs="Times New Roman"/>
          <w:strike/>
          <w:color w:val="000000"/>
          <w:sz w:val="24"/>
        </w:rPr>
        <w:t>ajai</w:t>
      </w:r>
      <w:r w:rsidR="00BB1471" w:rsidRPr="00FE4489">
        <w:rPr>
          <w:rFonts w:ascii="Times New Roman" w:eastAsia="Calibri" w:hAnsi="Times New Roman" w:cs="Times New Roman"/>
          <w:b/>
          <w:color w:val="000000"/>
          <w:sz w:val="24"/>
        </w:rPr>
        <w:t>osios</w:t>
      </w:r>
      <w:proofErr w:type="spellEnd"/>
      <w:r w:rsidRPr="00B61457">
        <w:rPr>
          <w:rFonts w:ascii="Times New Roman" w:eastAsia="Calibri" w:hAnsi="Times New Roman" w:cs="Times New Roman"/>
          <w:color w:val="000000"/>
          <w:sz w:val="24"/>
        </w:rPr>
        <w:t xml:space="preserve"> </w:t>
      </w:r>
      <w:proofErr w:type="spellStart"/>
      <w:r w:rsidRPr="00B61457">
        <w:rPr>
          <w:rFonts w:ascii="Times New Roman" w:eastAsia="Calibri" w:hAnsi="Times New Roman" w:cs="Times New Roman"/>
          <w:color w:val="000000"/>
          <w:sz w:val="24"/>
        </w:rPr>
        <w:t>institucij</w:t>
      </w:r>
      <w:r w:rsidRPr="00B61457">
        <w:rPr>
          <w:rFonts w:ascii="Times New Roman" w:eastAsia="Calibri" w:hAnsi="Times New Roman" w:cs="Times New Roman"/>
          <w:strike/>
          <w:color w:val="000000"/>
          <w:sz w:val="24"/>
        </w:rPr>
        <w:t>ai</w:t>
      </w:r>
      <w:r w:rsidR="00BB1471" w:rsidRPr="00FE4489">
        <w:rPr>
          <w:rFonts w:ascii="Times New Roman" w:eastAsia="Calibri" w:hAnsi="Times New Roman" w:cs="Times New Roman"/>
          <w:b/>
          <w:color w:val="000000"/>
          <w:sz w:val="24"/>
        </w:rPr>
        <w:t>os</w:t>
      </w:r>
      <w:proofErr w:type="spellEnd"/>
      <w:r w:rsidRPr="00B61457">
        <w:rPr>
          <w:rFonts w:ascii="Times New Roman" w:eastAsia="Calibri" w:hAnsi="Times New Roman" w:cs="Times New Roman"/>
          <w:color w:val="000000"/>
          <w:sz w:val="24"/>
        </w:rPr>
        <w:t xml:space="preserve"> </w:t>
      </w:r>
      <w:r w:rsidRPr="00B61457">
        <w:rPr>
          <w:rFonts w:ascii="Times New Roman" w:eastAsia="Calibri" w:hAnsi="Times New Roman" w:cs="Times New Roman"/>
          <w:b/>
          <w:color w:val="000000"/>
          <w:sz w:val="24"/>
        </w:rPr>
        <w:t>p</w:t>
      </w:r>
      <w:r w:rsidR="00BB1471" w:rsidRPr="00B61457">
        <w:rPr>
          <w:rFonts w:ascii="Times New Roman" w:eastAsia="Calibri" w:hAnsi="Times New Roman" w:cs="Times New Roman"/>
          <w:b/>
          <w:color w:val="000000"/>
          <w:sz w:val="24"/>
        </w:rPr>
        <w:t>rašymu</w:t>
      </w:r>
      <w:r w:rsidR="002E2322" w:rsidRPr="00B61457">
        <w:rPr>
          <w:rFonts w:ascii="Times New Roman" w:eastAsia="Calibri" w:hAnsi="Times New Roman" w:cs="Times New Roman"/>
          <w:b/>
          <w:bCs/>
          <w:color w:val="FF0000"/>
          <w:sz w:val="24"/>
          <w:lang w:eastAsia="en-US"/>
        </w:rPr>
        <w:t xml:space="preserve"> </w:t>
      </w:r>
      <w:r w:rsidRPr="00B61457">
        <w:rPr>
          <w:rFonts w:ascii="Times New Roman" w:eastAsia="Calibri" w:hAnsi="Times New Roman" w:cs="Times New Roman"/>
          <w:color w:val="000000"/>
          <w:sz w:val="24"/>
        </w:rPr>
        <w:t>teikia planuojamų pripažinti deklaruotinomis Europos Komisijai išlaidų prognozes pagal administruojamus veiksmų programos prioritetus ir priemones;</w:t>
      </w:r>
      <w:r w:rsidRPr="00B61457">
        <w:rPr>
          <w:rFonts w:ascii="Times New Roman" w:eastAsia="Calibri" w:hAnsi="Times New Roman" w:cs="Times New Roman"/>
          <w:color w:val="000000"/>
          <w:sz w:val="24"/>
          <w:lang w:eastAsia="en-US"/>
        </w:rPr>
        <w:t>“.</w:t>
      </w:r>
    </w:p>
    <w:p w:rsidR="00C7751D" w:rsidRPr="00B61457" w:rsidRDefault="008B0370" w:rsidP="00604084">
      <w:pPr>
        <w:tabs>
          <w:tab w:val="left" w:pos="709"/>
          <w:tab w:val="left" w:pos="1418"/>
        </w:tabs>
        <w:spacing w:line="360" w:lineRule="atLeast"/>
        <w:jc w:val="both"/>
        <w:rPr>
          <w:rFonts w:ascii="Times New Roman" w:eastAsia="Calibri" w:hAnsi="Times New Roman" w:cs="Times New Roman"/>
          <w:color w:val="000000"/>
          <w:sz w:val="24"/>
          <w:lang w:eastAsia="en-US"/>
        </w:rPr>
      </w:pPr>
      <w:r>
        <w:rPr>
          <w:rFonts w:ascii="Times New Roman" w:hAnsi="Times New Roman" w:cs="Times New Roman"/>
          <w:sz w:val="24"/>
        </w:rPr>
        <w:t>1</w:t>
      </w:r>
      <w:r w:rsidR="00F2080D">
        <w:rPr>
          <w:rFonts w:ascii="Times New Roman" w:hAnsi="Times New Roman" w:cs="Times New Roman"/>
          <w:sz w:val="24"/>
        </w:rPr>
        <w:t>2</w:t>
      </w:r>
      <w:r w:rsidR="00C7751D" w:rsidRPr="009B6DCA">
        <w:rPr>
          <w:rFonts w:ascii="Times New Roman" w:hAnsi="Times New Roman" w:cs="Times New Roman"/>
          <w:sz w:val="24"/>
        </w:rPr>
        <w:t xml:space="preserve">. </w:t>
      </w:r>
      <w:r w:rsidR="00C7751D" w:rsidRPr="00B61457">
        <w:rPr>
          <w:rFonts w:ascii="Times New Roman" w:eastAsia="Calibri" w:hAnsi="Times New Roman" w:cs="Times New Roman"/>
          <w:color w:val="000000"/>
          <w:sz w:val="24"/>
          <w:lang w:eastAsia="en-US"/>
        </w:rPr>
        <w:t>Papildyti 9.19 papunkčiu:</w:t>
      </w:r>
    </w:p>
    <w:p w:rsidR="00C7751D" w:rsidRPr="00C7751D" w:rsidRDefault="00C7751D" w:rsidP="00D5439F">
      <w:pPr>
        <w:widowControl/>
        <w:spacing w:line="360" w:lineRule="atLeast"/>
        <w:jc w:val="both"/>
        <w:rPr>
          <w:rFonts w:ascii="Times New Roman" w:hAnsi="Times New Roman" w:cs="Times New Roman"/>
          <w:sz w:val="24"/>
        </w:rPr>
      </w:pPr>
      <w:r w:rsidRPr="00C7751D">
        <w:rPr>
          <w:rFonts w:ascii="Times New Roman" w:hAnsi="Times New Roman" w:cs="Times New Roman"/>
          <w:sz w:val="24"/>
        </w:rPr>
        <w:t>„</w:t>
      </w:r>
      <w:r w:rsidRPr="00B61457">
        <w:rPr>
          <w:rFonts w:ascii="Times New Roman" w:eastAsia="Calibri" w:hAnsi="Times New Roman" w:cs="Times New Roman"/>
          <w:b/>
          <w:color w:val="000000"/>
          <w:sz w:val="24"/>
          <w:lang w:eastAsia="en-US"/>
        </w:rPr>
        <w:t xml:space="preserve">9.19. viešoji įstaiga Centrinė projektų valdymo agentūra kuria ir plėtoja pagal </w:t>
      </w:r>
      <w:r w:rsidR="001C110D" w:rsidRPr="00B61457">
        <w:rPr>
          <w:rFonts w:ascii="Times New Roman" w:eastAsia="Calibri" w:hAnsi="Times New Roman" w:cs="Times New Roman"/>
          <w:b/>
          <w:color w:val="000000"/>
          <w:sz w:val="24"/>
          <w:lang w:eastAsia="en-US"/>
        </w:rPr>
        <w:t xml:space="preserve">veiksmų </w:t>
      </w:r>
      <w:r w:rsidRPr="00B61457">
        <w:rPr>
          <w:rFonts w:ascii="Times New Roman" w:eastAsia="Calibri" w:hAnsi="Times New Roman" w:cs="Times New Roman"/>
          <w:b/>
          <w:color w:val="000000"/>
          <w:sz w:val="24"/>
          <w:lang w:eastAsia="en-US"/>
        </w:rPr>
        <w:t xml:space="preserve">programą įgyvendinamų projektų </w:t>
      </w:r>
      <w:r w:rsidRPr="00B26005">
        <w:rPr>
          <w:rFonts w:ascii="Times New Roman" w:eastAsia="Calibri" w:hAnsi="Times New Roman" w:cs="Times New Roman"/>
          <w:b/>
          <w:color w:val="000000"/>
          <w:sz w:val="24"/>
          <w:lang w:eastAsia="en-US"/>
        </w:rPr>
        <w:t>finansinių duomenų (</w:t>
      </w:r>
      <w:r w:rsidR="00581B9C" w:rsidRPr="00444EC8">
        <w:rPr>
          <w:rFonts w:ascii="Times New Roman" w:eastAsia="Calibri" w:hAnsi="Times New Roman" w:cs="Times New Roman"/>
          <w:b/>
          <w:bCs/>
          <w:sz w:val="24"/>
        </w:rPr>
        <w:t xml:space="preserve">su projektų vykdytojais pasirašomų </w:t>
      </w:r>
      <w:r w:rsidR="00AD5BBA" w:rsidRPr="00444EC8">
        <w:rPr>
          <w:rFonts w:ascii="Times New Roman" w:eastAsia="Calibri" w:hAnsi="Times New Roman" w:cs="Times New Roman"/>
          <w:b/>
          <w:sz w:val="24"/>
          <w:lang w:eastAsia="en-US"/>
        </w:rPr>
        <w:t xml:space="preserve">projektų </w:t>
      </w:r>
      <w:r w:rsidRPr="00444EC8">
        <w:rPr>
          <w:rFonts w:ascii="Times New Roman" w:eastAsia="Calibri" w:hAnsi="Times New Roman" w:cs="Times New Roman"/>
          <w:b/>
          <w:sz w:val="24"/>
          <w:lang w:eastAsia="en-US"/>
        </w:rPr>
        <w:t xml:space="preserve">sutarčių, </w:t>
      </w:r>
      <w:r w:rsidR="00A76DF3" w:rsidRPr="00444EC8">
        <w:rPr>
          <w:rFonts w:ascii="Times New Roman" w:eastAsia="Calibri" w:hAnsi="Times New Roman" w:cs="Times New Roman"/>
          <w:b/>
          <w:bCs/>
          <w:sz w:val="24"/>
        </w:rPr>
        <w:t>projektų vykdytojams išmokamų lėšų projektams įgyvendinti</w:t>
      </w:r>
      <w:r w:rsidRPr="005D465D">
        <w:rPr>
          <w:rFonts w:ascii="Times New Roman" w:eastAsia="Calibri" w:hAnsi="Times New Roman" w:cs="Times New Roman"/>
          <w:b/>
          <w:color w:val="000000"/>
          <w:sz w:val="24"/>
          <w:lang w:eastAsia="en-US"/>
        </w:rPr>
        <w:t xml:space="preserve">, deklaruotinų Europos Komisijai išlaidų) </w:t>
      </w:r>
      <w:r w:rsidRPr="00B26005">
        <w:rPr>
          <w:rFonts w:ascii="Times New Roman" w:eastAsia="Calibri" w:hAnsi="Times New Roman" w:cs="Times New Roman"/>
          <w:b/>
          <w:color w:val="000000"/>
          <w:sz w:val="24"/>
          <w:lang w:eastAsia="en-US"/>
        </w:rPr>
        <w:t>prognozavimo</w:t>
      </w:r>
      <w:r w:rsidR="002623A2" w:rsidRPr="0002565A">
        <w:rPr>
          <w:rFonts w:ascii="Times New Roman" w:eastAsia="Calibri" w:hAnsi="Times New Roman" w:cs="Times New Roman"/>
          <w:b/>
          <w:color w:val="000000"/>
          <w:sz w:val="24"/>
          <w:lang w:eastAsia="en-US"/>
        </w:rPr>
        <w:t xml:space="preserve"> priemonę</w:t>
      </w:r>
      <w:r w:rsidRPr="0002565A">
        <w:rPr>
          <w:rFonts w:ascii="Times New Roman" w:eastAsia="Calibri" w:hAnsi="Times New Roman" w:cs="Times New Roman"/>
          <w:b/>
          <w:color w:val="000000"/>
          <w:sz w:val="24"/>
          <w:lang w:eastAsia="en-US"/>
        </w:rPr>
        <w:t xml:space="preserve">, skirtą </w:t>
      </w:r>
      <w:r w:rsidRPr="005D465D">
        <w:rPr>
          <w:rFonts w:ascii="Times New Roman" w:eastAsia="Calibri" w:hAnsi="Times New Roman" w:cs="Times New Roman"/>
          <w:b/>
          <w:color w:val="000000"/>
          <w:sz w:val="24"/>
          <w:lang w:eastAsia="en-US"/>
        </w:rPr>
        <w:t>lėš</w:t>
      </w:r>
      <w:r w:rsidR="00A76DF3" w:rsidRPr="005D465D">
        <w:rPr>
          <w:rFonts w:ascii="Times New Roman" w:eastAsia="Calibri" w:hAnsi="Times New Roman" w:cs="Times New Roman"/>
          <w:b/>
          <w:color w:val="000000"/>
          <w:sz w:val="24"/>
          <w:lang w:eastAsia="en-US"/>
        </w:rPr>
        <w:t>ų projekt</w:t>
      </w:r>
      <w:r w:rsidR="0040244D">
        <w:rPr>
          <w:rFonts w:ascii="Times New Roman" w:eastAsia="Calibri" w:hAnsi="Times New Roman" w:cs="Times New Roman"/>
          <w:b/>
          <w:color w:val="000000"/>
          <w:sz w:val="24"/>
          <w:lang w:eastAsia="en-US"/>
        </w:rPr>
        <w:t>ams</w:t>
      </w:r>
      <w:r w:rsidR="00AF694A" w:rsidRPr="005D465D">
        <w:rPr>
          <w:rFonts w:ascii="Times New Roman" w:eastAsia="Calibri" w:hAnsi="Times New Roman" w:cs="Times New Roman"/>
          <w:b/>
          <w:color w:val="000000"/>
          <w:sz w:val="24"/>
          <w:lang w:eastAsia="en-US"/>
        </w:rPr>
        <w:t xml:space="preserve"> </w:t>
      </w:r>
      <w:r w:rsidR="00A76DF3" w:rsidRPr="005D465D">
        <w:rPr>
          <w:rFonts w:ascii="Times New Roman" w:eastAsia="Calibri" w:hAnsi="Times New Roman" w:cs="Times New Roman"/>
          <w:b/>
          <w:color w:val="000000"/>
          <w:sz w:val="24"/>
          <w:lang w:eastAsia="en-US"/>
        </w:rPr>
        <w:t>įgyvendinti</w:t>
      </w:r>
      <w:r w:rsidR="0040244D">
        <w:rPr>
          <w:rFonts w:ascii="Times New Roman" w:eastAsia="Calibri" w:hAnsi="Times New Roman" w:cs="Times New Roman"/>
          <w:b/>
          <w:color w:val="000000"/>
          <w:sz w:val="24"/>
          <w:lang w:eastAsia="en-US"/>
        </w:rPr>
        <w:t xml:space="preserve"> poreikiui </w:t>
      </w:r>
      <w:r w:rsidRPr="00B61457">
        <w:rPr>
          <w:rFonts w:ascii="Times New Roman" w:eastAsia="Calibri" w:hAnsi="Times New Roman" w:cs="Times New Roman"/>
          <w:b/>
          <w:color w:val="000000"/>
          <w:sz w:val="24"/>
          <w:lang w:eastAsia="en-US"/>
        </w:rPr>
        <w:t>einam</w:t>
      </w:r>
      <w:r w:rsidR="00E9425B" w:rsidRPr="00B61457">
        <w:rPr>
          <w:rFonts w:ascii="Times New Roman" w:eastAsia="Calibri" w:hAnsi="Times New Roman" w:cs="Times New Roman"/>
          <w:b/>
          <w:color w:val="000000"/>
          <w:sz w:val="24"/>
          <w:lang w:eastAsia="en-US"/>
        </w:rPr>
        <w:t>iesiems</w:t>
      </w:r>
      <w:r w:rsidRPr="00B61457">
        <w:rPr>
          <w:rFonts w:ascii="Times New Roman" w:eastAsia="Calibri" w:hAnsi="Times New Roman" w:cs="Times New Roman"/>
          <w:b/>
          <w:color w:val="000000"/>
          <w:sz w:val="24"/>
          <w:lang w:eastAsia="en-US"/>
        </w:rPr>
        <w:t xml:space="preserve"> ir artimiausi</w:t>
      </w:r>
      <w:r w:rsidR="00E9425B" w:rsidRPr="00B61457">
        <w:rPr>
          <w:rFonts w:ascii="Times New Roman" w:eastAsia="Calibri" w:hAnsi="Times New Roman" w:cs="Times New Roman"/>
          <w:b/>
          <w:color w:val="000000"/>
          <w:sz w:val="24"/>
          <w:lang w:eastAsia="en-US"/>
        </w:rPr>
        <w:t>em</w:t>
      </w:r>
      <w:r w:rsidRPr="00B61457">
        <w:rPr>
          <w:rFonts w:ascii="Times New Roman" w:eastAsia="Calibri" w:hAnsi="Times New Roman" w:cs="Times New Roman"/>
          <w:b/>
          <w:color w:val="000000"/>
          <w:sz w:val="24"/>
          <w:lang w:eastAsia="en-US"/>
        </w:rPr>
        <w:t xml:space="preserve">s </w:t>
      </w:r>
      <w:r w:rsidR="00886DC1" w:rsidRPr="00B61457">
        <w:rPr>
          <w:rFonts w:ascii="Times New Roman" w:eastAsia="Calibri" w:hAnsi="Times New Roman" w:cs="Times New Roman"/>
          <w:b/>
          <w:color w:val="000000"/>
          <w:sz w:val="24"/>
          <w:lang w:eastAsia="en-US"/>
        </w:rPr>
        <w:t xml:space="preserve">3 </w:t>
      </w:r>
      <w:r w:rsidRPr="00B61457">
        <w:rPr>
          <w:rFonts w:ascii="Times New Roman" w:eastAsia="Calibri" w:hAnsi="Times New Roman" w:cs="Times New Roman"/>
          <w:b/>
          <w:color w:val="000000"/>
          <w:sz w:val="24"/>
          <w:lang w:eastAsia="en-US"/>
        </w:rPr>
        <w:t>met</w:t>
      </w:r>
      <w:r w:rsidR="00E9425B" w:rsidRPr="00B61457">
        <w:rPr>
          <w:rFonts w:ascii="Times New Roman" w:eastAsia="Calibri" w:hAnsi="Times New Roman" w:cs="Times New Roman"/>
          <w:b/>
          <w:color w:val="000000"/>
          <w:sz w:val="24"/>
          <w:lang w:eastAsia="en-US"/>
        </w:rPr>
        <w:t>am</w:t>
      </w:r>
      <w:r w:rsidRPr="00B61457">
        <w:rPr>
          <w:rFonts w:ascii="Times New Roman" w:eastAsia="Calibri" w:hAnsi="Times New Roman" w:cs="Times New Roman"/>
          <w:b/>
          <w:color w:val="000000"/>
          <w:sz w:val="24"/>
          <w:lang w:eastAsia="en-US"/>
        </w:rPr>
        <w:t>s plan</w:t>
      </w:r>
      <w:r w:rsidR="00A76DF3">
        <w:rPr>
          <w:rFonts w:ascii="Times New Roman" w:eastAsia="Calibri" w:hAnsi="Times New Roman" w:cs="Times New Roman"/>
          <w:b/>
          <w:color w:val="000000"/>
          <w:sz w:val="24"/>
          <w:lang w:eastAsia="en-US"/>
        </w:rPr>
        <w:t>u</w:t>
      </w:r>
      <w:r w:rsidR="0040244D">
        <w:rPr>
          <w:rFonts w:ascii="Times New Roman" w:eastAsia="Calibri" w:hAnsi="Times New Roman" w:cs="Times New Roman"/>
          <w:b/>
          <w:color w:val="000000"/>
          <w:sz w:val="24"/>
          <w:lang w:eastAsia="en-US"/>
        </w:rPr>
        <w:t>ot</w:t>
      </w:r>
      <w:r w:rsidR="00A76DF3">
        <w:rPr>
          <w:rFonts w:ascii="Times New Roman" w:eastAsia="Calibri" w:hAnsi="Times New Roman" w:cs="Times New Roman"/>
          <w:b/>
          <w:color w:val="000000"/>
          <w:sz w:val="24"/>
          <w:lang w:eastAsia="en-US"/>
        </w:rPr>
        <w:t>i</w:t>
      </w:r>
      <w:r w:rsidR="00BD1A64" w:rsidRPr="00B61457">
        <w:rPr>
          <w:rFonts w:ascii="Times New Roman" w:eastAsia="Calibri" w:hAnsi="Times New Roman" w:cs="Times New Roman"/>
          <w:b/>
          <w:color w:val="000000"/>
          <w:sz w:val="24"/>
          <w:lang w:eastAsia="en-US"/>
        </w:rPr>
        <w:t>.</w:t>
      </w:r>
      <w:r w:rsidR="00BD1A64" w:rsidRPr="00B61457">
        <w:rPr>
          <w:rFonts w:ascii="Times New Roman" w:eastAsia="Calibri" w:hAnsi="Times New Roman" w:cs="Times New Roman"/>
          <w:color w:val="000000"/>
          <w:sz w:val="24"/>
          <w:lang w:eastAsia="en-US"/>
        </w:rPr>
        <w:t>“</w:t>
      </w:r>
    </w:p>
    <w:p w:rsidR="0039128F" w:rsidRPr="00257173" w:rsidRDefault="008B0370" w:rsidP="001C3502">
      <w:pPr>
        <w:spacing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3</w:t>
      </w:r>
      <w:r w:rsidR="0039128F" w:rsidRPr="00257173">
        <w:rPr>
          <w:rFonts w:ascii="Times New Roman" w:hAnsi="Times New Roman" w:cs="Times New Roman"/>
          <w:sz w:val="24"/>
        </w:rPr>
        <w:t>. Papildyti</w:t>
      </w:r>
      <w:r w:rsidR="0039128F" w:rsidRPr="008107AC">
        <w:rPr>
          <w:rFonts w:ascii="Times New Roman" w:hAnsi="Times New Roman" w:cs="Times New Roman"/>
          <w:sz w:val="24"/>
        </w:rPr>
        <w:t xml:space="preserve"> </w:t>
      </w:r>
      <w:r w:rsidR="00465DCB" w:rsidRPr="00DF1AD0">
        <w:rPr>
          <w:rFonts w:ascii="Times New Roman" w:hAnsi="Times New Roman" w:cs="Times New Roman"/>
          <w:sz w:val="24"/>
        </w:rPr>
        <w:t>9</w:t>
      </w:r>
      <w:r w:rsidR="00465DCB" w:rsidRPr="00DF1AD0">
        <w:rPr>
          <w:rFonts w:ascii="Times New Roman" w:hAnsi="Times New Roman" w:cs="Times New Roman"/>
          <w:sz w:val="24"/>
          <w:vertAlign w:val="superscript"/>
        </w:rPr>
        <w:t>1</w:t>
      </w:r>
      <w:r w:rsidR="00465DCB">
        <w:rPr>
          <w:rFonts w:ascii="Times New Roman" w:hAnsi="Times New Roman" w:cs="Times New Roman"/>
          <w:sz w:val="24"/>
        </w:rPr>
        <w:t xml:space="preserve"> punktu</w:t>
      </w:r>
      <w:r w:rsidR="0039128F" w:rsidRPr="00257173">
        <w:rPr>
          <w:rFonts w:ascii="Times New Roman" w:hAnsi="Times New Roman" w:cs="Times New Roman"/>
          <w:sz w:val="24"/>
        </w:rPr>
        <w:t>:</w:t>
      </w:r>
    </w:p>
    <w:p w:rsidR="00465DCB" w:rsidRPr="00EA79C0" w:rsidRDefault="0039128F" w:rsidP="00F94D85">
      <w:pPr>
        <w:spacing w:line="360" w:lineRule="atLeast"/>
        <w:jc w:val="both"/>
        <w:rPr>
          <w:rFonts w:ascii="Times New Roman" w:hAnsi="Times New Roman" w:cs="Times New Roman"/>
          <w:b/>
          <w:sz w:val="24"/>
        </w:rPr>
      </w:pPr>
      <w:r w:rsidRPr="008107AC">
        <w:rPr>
          <w:rFonts w:ascii="Times New Roman" w:hAnsi="Times New Roman" w:cs="Times New Roman"/>
          <w:sz w:val="24"/>
        </w:rPr>
        <w:t>„</w:t>
      </w:r>
      <w:r w:rsidR="00465DCB" w:rsidRPr="00EA79C0">
        <w:rPr>
          <w:rFonts w:ascii="Times New Roman" w:hAnsi="Times New Roman" w:cs="Times New Roman"/>
          <w:b/>
          <w:sz w:val="24"/>
        </w:rPr>
        <w:t>9</w:t>
      </w:r>
      <w:r w:rsidR="00465DCB" w:rsidRPr="00EA79C0">
        <w:rPr>
          <w:rFonts w:ascii="Times New Roman" w:hAnsi="Times New Roman" w:cs="Times New Roman"/>
          <w:b/>
          <w:sz w:val="24"/>
          <w:vertAlign w:val="superscript"/>
        </w:rPr>
        <w:t>1</w:t>
      </w:r>
      <w:r w:rsidR="00465DCB" w:rsidRPr="00EA79C0">
        <w:rPr>
          <w:rFonts w:ascii="Times New Roman" w:hAnsi="Times New Roman" w:cs="Times New Roman"/>
          <w:b/>
          <w:sz w:val="24"/>
        </w:rPr>
        <w:t xml:space="preserve">. </w:t>
      </w:r>
      <w:r w:rsidR="000210D2">
        <w:rPr>
          <w:rFonts w:ascii="Times New Roman" w:eastAsia="Calibri" w:hAnsi="Times New Roman" w:cs="Times New Roman"/>
          <w:b/>
          <w:sz w:val="24"/>
        </w:rPr>
        <w:t>V</w:t>
      </w:r>
      <w:r w:rsidR="00465DCB" w:rsidRPr="00EA79C0">
        <w:rPr>
          <w:rFonts w:ascii="Times New Roman" w:eastAsia="Calibri" w:hAnsi="Times New Roman" w:cs="Times New Roman"/>
          <w:b/>
          <w:sz w:val="24"/>
        </w:rPr>
        <w:t>iešoji įstaiga Centrinė projektų valdymo agentūra</w:t>
      </w:r>
      <w:r w:rsidR="00465DCB" w:rsidRPr="00EA79C0">
        <w:rPr>
          <w:rFonts w:ascii="Times New Roman" w:hAnsi="Times New Roman" w:cs="Times New Roman"/>
          <w:b/>
          <w:sz w:val="24"/>
        </w:rPr>
        <w:t>, kai įgyvendinami projektai, apimantys finansines priemones, atlieka šias funkcijas:</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.1. </w:t>
      </w:r>
      <w:r w:rsidR="000B7FF0">
        <w:rPr>
          <w:rFonts w:ascii="Times New Roman" w:hAnsi="Times New Roman" w:cs="Times New Roman"/>
          <w:b/>
          <w:sz w:val="24"/>
        </w:rPr>
        <w:t>tikrina</w:t>
      </w:r>
      <w:r w:rsidRPr="00EA79C0">
        <w:rPr>
          <w:rFonts w:ascii="Times New Roman" w:hAnsi="Times New Roman" w:cs="Times New Roman"/>
          <w:b/>
          <w:sz w:val="24"/>
        </w:rPr>
        <w:t xml:space="preserve"> fondų fondo valdytojo arba finansinės priemonės valdytojo (jeigu fondų fondas nėra steigiamas) veikl</w:t>
      </w:r>
      <w:r w:rsidR="00050E67">
        <w:rPr>
          <w:rFonts w:ascii="Times New Roman" w:hAnsi="Times New Roman" w:cs="Times New Roman"/>
          <w:b/>
          <w:sz w:val="24"/>
        </w:rPr>
        <w:t>os galimus pažeidimus</w:t>
      </w:r>
      <w:r w:rsidRPr="00EA79C0">
        <w:rPr>
          <w:rFonts w:ascii="Times New Roman" w:hAnsi="Times New Roman" w:cs="Times New Roman"/>
          <w:b/>
          <w:sz w:val="24"/>
        </w:rPr>
        <w:t>, nustato</w:t>
      </w:r>
      <w:r w:rsidR="00E42DB0">
        <w:rPr>
          <w:rFonts w:ascii="Times New Roman" w:hAnsi="Times New Roman" w:cs="Times New Roman"/>
          <w:b/>
          <w:sz w:val="24"/>
        </w:rPr>
        <w:t>,</w:t>
      </w:r>
      <w:r w:rsidRPr="00EA79C0">
        <w:rPr>
          <w:rFonts w:ascii="Times New Roman" w:hAnsi="Times New Roman" w:cs="Times New Roman"/>
          <w:b/>
          <w:sz w:val="24"/>
        </w:rPr>
        <w:t xml:space="preserve"> </w:t>
      </w:r>
      <w:r w:rsidR="004C0CD8">
        <w:rPr>
          <w:rFonts w:ascii="Times New Roman" w:hAnsi="Times New Roman" w:cs="Times New Roman"/>
          <w:b/>
          <w:sz w:val="24"/>
        </w:rPr>
        <w:t xml:space="preserve">ar yra </w:t>
      </w:r>
      <w:r w:rsidRPr="00EA79C0">
        <w:rPr>
          <w:rFonts w:ascii="Times New Roman" w:hAnsi="Times New Roman" w:cs="Times New Roman"/>
          <w:b/>
          <w:sz w:val="24"/>
        </w:rPr>
        <w:t>pažeidim</w:t>
      </w:r>
      <w:r w:rsidR="00E42DB0">
        <w:rPr>
          <w:rFonts w:ascii="Times New Roman" w:hAnsi="Times New Roman" w:cs="Times New Roman"/>
          <w:b/>
          <w:sz w:val="24"/>
        </w:rPr>
        <w:t>ų</w:t>
      </w:r>
      <w:r w:rsidRPr="00EA79C0">
        <w:rPr>
          <w:rFonts w:ascii="Times New Roman" w:hAnsi="Times New Roman" w:cs="Times New Roman"/>
          <w:b/>
          <w:sz w:val="24"/>
        </w:rPr>
        <w:t>,</w:t>
      </w:r>
      <w:r w:rsidR="004C0CD8">
        <w:rPr>
          <w:rFonts w:ascii="Times New Roman" w:hAnsi="Times New Roman" w:cs="Times New Roman"/>
          <w:b/>
          <w:sz w:val="24"/>
        </w:rPr>
        <w:t xml:space="preserve"> ar ne,</w:t>
      </w:r>
      <w:r w:rsidRPr="00EA79C0">
        <w:rPr>
          <w:rFonts w:ascii="Times New Roman" w:hAnsi="Times New Roman" w:cs="Times New Roman"/>
          <w:b/>
          <w:sz w:val="24"/>
        </w:rPr>
        <w:t xml:space="preserve"> priima </w:t>
      </w:r>
      <w:r w:rsidR="00507E5E" w:rsidRPr="00EA79C0">
        <w:rPr>
          <w:rFonts w:ascii="Times New Roman" w:hAnsi="Times New Roman" w:cs="Times New Roman"/>
          <w:b/>
          <w:sz w:val="24"/>
        </w:rPr>
        <w:t xml:space="preserve">sprendimą dėl tolesnių </w:t>
      </w:r>
      <w:r w:rsidR="00863CFE">
        <w:rPr>
          <w:rFonts w:ascii="Times New Roman" w:hAnsi="Times New Roman" w:cs="Times New Roman"/>
          <w:b/>
          <w:sz w:val="24"/>
        </w:rPr>
        <w:t xml:space="preserve">savo </w:t>
      </w:r>
      <w:r w:rsidR="00507E5E" w:rsidRPr="00EA79C0">
        <w:rPr>
          <w:rFonts w:ascii="Times New Roman" w:hAnsi="Times New Roman" w:cs="Times New Roman"/>
          <w:b/>
          <w:sz w:val="24"/>
        </w:rPr>
        <w:t>veiksmų</w:t>
      </w:r>
      <w:r w:rsidR="00863CFE">
        <w:rPr>
          <w:rFonts w:ascii="Times New Roman" w:hAnsi="Times New Roman" w:cs="Times New Roman"/>
          <w:b/>
          <w:sz w:val="24"/>
        </w:rPr>
        <w:t>, susijusių su nustatytais pažeidimais</w:t>
      </w:r>
      <w:r w:rsidR="00E621C6">
        <w:rPr>
          <w:rFonts w:ascii="Times New Roman" w:hAnsi="Times New Roman" w:cs="Times New Roman"/>
          <w:b/>
          <w:sz w:val="24"/>
        </w:rPr>
        <w:t>,</w:t>
      </w:r>
      <w:r w:rsidR="00507E5E" w:rsidRPr="00EA79C0">
        <w:rPr>
          <w:rFonts w:ascii="Times New Roman" w:hAnsi="Times New Roman" w:cs="Times New Roman"/>
          <w:b/>
          <w:sz w:val="24"/>
        </w:rPr>
        <w:t xml:space="preserve"> </w:t>
      </w:r>
      <w:r w:rsidRPr="00EA79C0">
        <w:rPr>
          <w:rFonts w:ascii="Times New Roman" w:hAnsi="Times New Roman" w:cs="Times New Roman"/>
          <w:b/>
          <w:sz w:val="24"/>
        </w:rPr>
        <w:t xml:space="preserve">ir apie </w:t>
      </w:r>
      <w:r w:rsidR="00507E5E" w:rsidRPr="00EA79C0">
        <w:rPr>
          <w:rFonts w:ascii="Times New Roman" w:hAnsi="Times New Roman" w:cs="Times New Roman"/>
          <w:b/>
          <w:sz w:val="24"/>
        </w:rPr>
        <w:t>pažeidim</w:t>
      </w:r>
      <w:r w:rsidR="00863CFE">
        <w:rPr>
          <w:rFonts w:ascii="Times New Roman" w:hAnsi="Times New Roman" w:cs="Times New Roman"/>
          <w:b/>
          <w:sz w:val="24"/>
        </w:rPr>
        <w:t>us</w:t>
      </w:r>
      <w:r w:rsidR="00507E5E" w:rsidRPr="00EA79C0">
        <w:rPr>
          <w:rFonts w:ascii="Times New Roman" w:hAnsi="Times New Roman" w:cs="Times New Roman"/>
          <w:b/>
          <w:sz w:val="24"/>
        </w:rPr>
        <w:t xml:space="preserve"> </w:t>
      </w:r>
      <w:r w:rsidR="00E42DB0" w:rsidRPr="00EA79C0">
        <w:rPr>
          <w:rFonts w:ascii="Times New Roman" w:hAnsi="Times New Roman" w:cs="Times New Roman"/>
          <w:b/>
          <w:sz w:val="24"/>
        </w:rPr>
        <w:t xml:space="preserve">praneša </w:t>
      </w:r>
      <w:r w:rsidRPr="00EA79C0">
        <w:rPr>
          <w:rFonts w:ascii="Times New Roman" w:hAnsi="Times New Roman" w:cs="Times New Roman"/>
          <w:b/>
          <w:sz w:val="24"/>
        </w:rPr>
        <w:t>atitinkamoms institucijoms;</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.2. </w:t>
      </w:r>
      <w:r w:rsidR="003D5561" w:rsidRPr="00EA79C0">
        <w:rPr>
          <w:rFonts w:ascii="Times New Roman" w:hAnsi="Times New Roman" w:cs="Times New Roman"/>
          <w:b/>
          <w:sz w:val="24"/>
        </w:rPr>
        <w:t xml:space="preserve">apie įtariamą </w:t>
      </w:r>
      <w:r w:rsidRPr="00EA79C0">
        <w:rPr>
          <w:rFonts w:ascii="Times New Roman" w:hAnsi="Times New Roman" w:cs="Times New Roman"/>
          <w:b/>
          <w:sz w:val="24"/>
        </w:rPr>
        <w:t>nusikalstamą veiką</w:t>
      </w:r>
      <w:r w:rsidR="008614EF" w:rsidRPr="00EA79C0">
        <w:rPr>
          <w:rFonts w:ascii="Times New Roman" w:hAnsi="Times New Roman" w:cs="Times New Roman"/>
          <w:b/>
          <w:sz w:val="24"/>
        </w:rPr>
        <w:t xml:space="preserve"> </w:t>
      </w:r>
      <w:r w:rsidRPr="00EA79C0">
        <w:rPr>
          <w:rFonts w:ascii="Times New Roman" w:hAnsi="Times New Roman" w:cs="Times New Roman"/>
          <w:b/>
          <w:sz w:val="24"/>
        </w:rPr>
        <w:t>praneša Finansinių nusikaltimų tyrimo tarnybai</w:t>
      </w:r>
      <w:r w:rsidR="008614EF" w:rsidRPr="00EA79C0">
        <w:rPr>
          <w:rFonts w:ascii="Times New Roman" w:hAnsi="Times New Roman" w:cs="Times New Roman"/>
          <w:b/>
          <w:sz w:val="24"/>
        </w:rPr>
        <w:t>, vadovaujančiajai institucijai ir</w:t>
      </w:r>
      <w:r w:rsidRPr="00EA79C0">
        <w:rPr>
          <w:rFonts w:ascii="Times New Roman" w:hAnsi="Times New Roman" w:cs="Times New Roman"/>
          <w:b/>
          <w:sz w:val="24"/>
        </w:rPr>
        <w:t xml:space="preserve"> ministerijai;</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.3. </w:t>
      </w:r>
      <w:r w:rsidR="003D5561" w:rsidRPr="00EA79C0">
        <w:rPr>
          <w:rFonts w:ascii="Times New Roman" w:hAnsi="Times New Roman" w:cs="Times New Roman"/>
          <w:b/>
          <w:sz w:val="24"/>
        </w:rPr>
        <w:t xml:space="preserve">apie įtariamą korupcinio pobūdžio nusikalstamą veiką </w:t>
      </w:r>
      <w:r w:rsidRPr="00EA79C0">
        <w:rPr>
          <w:rFonts w:ascii="Times New Roman" w:hAnsi="Times New Roman" w:cs="Times New Roman"/>
          <w:b/>
          <w:sz w:val="24"/>
        </w:rPr>
        <w:t xml:space="preserve">praneša </w:t>
      </w:r>
      <w:r w:rsidR="00437D49" w:rsidRPr="00EA79C0">
        <w:rPr>
          <w:rFonts w:ascii="Times New Roman" w:hAnsi="Times New Roman" w:cs="Times New Roman"/>
          <w:b/>
          <w:sz w:val="24"/>
        </w:rPr>
        <w:t>S</w:t>
      </w:r>
      <w:r w:rsidRPr="00EA79C0">
        <w:rPr>
          <w:rFonts w:ascii="Times New Roman" w:hAnsi="Times New Roman" w:cs="Times New Roman"/>
          <w:b/>
          <w:sz w:val="24"/>
        </w:rPr>
        <w:t>pecialiųjų tyrimų tarnybai</w:t>
      </w:r>
      <w:r w:rsidR="001017D2" w:rsidRPr="00EA79C0">
        <w:rPr>
          <w:rFonts w:ascii="Times New Roman" w:hAnsi="Times New Roman" w:cs="Times New Roman"/>
          <w:b/>
          <w:sz w:val="24"/>
        </w:rPr>
        <w:t>,</w:t>
      </w:r>
      <w:r w:rsidRPr="00EA79C0">
        <w:rPr>
          <w:rFonts w:ascii="Times New Roman" w:hAnsi="Times New Roman" w:cs="Times New Roman"/>
          <w:b/>
          <w:sz w:val="24"/>
        </w:rPr>
        <w:t xml:space="preserve"> </w:t>
      </w:r>
      <w:r w:rsidR="001017D2" w:rsidRPr="00EA79C0">
        <w:rPr>
          <w:rFonts w:ascii="Times New Roman" w:hAnsi="Times New Roman" w:cs="Times New Roman"/>
          <w:b/>
          <w:sz w:val="24"/>
        </w:rPr>
        <w:t xml:space="preserve">vadovaujančiajai institucijai </w:t>
      </w:r>
      <w:r w:rsidRPr="00EA79C0">
        <w:rPr>
          <w:rFonts w:ascii="Times New Roman" w:hAnsi="Times New Roman" w:cs="Times New Roman"/>
          <w:b/>
          <w:sz w:val="24"/>
        </w:rPr>
        <w:t>ir ministerijai;</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 xml:space="preserve">.4. priima sprendimus dėl ES struktūrinių fondų ir </w:t>
      </w:r>
      <w:r w:rsidR="003342F4">
        <w:rPr>
          <w:rFonts w:ascii="Times New Roman" w:hAnsi="Times New Roman" w:cs="Times New Roman"/>
          <w:b/>
          <w:sz w:val="24"/>
        </w:rPr>
        <w:t>(</w:t>
      </w:r>
      <w:r w:rsidR="003342F4" w:rsidRPr="00EA79C0">
        <w:rPr>
          <w:rFonts w:ascii="Times New Roman" w:hAnsi="Times New Roman" w:cs="Times New Roman"/>
          <w:b/>
          <w:sz w:val="24"/>
        </w:rPr>
        <w:t>arba</w:t>
      </w:r>
      <w:r w:rsidR="003342F4">
        <w:rPr>
          <w:rFonts w:ascii="Times New Roman" w:hAnsi="Times New Roman" w:cs="Times New Roman"/>
          <w:b/>
          <w:sz w:val="24"/>
        </w:rPr>
        <w:t>)</w:t>
      </w:r>
      <w:r w:rsidR="003342F4">
        <w:rPr>
          <w:rStyle w:val="Komentaronuoroda"/>
        </w:rPr>
        <w:t xml:space="preserve"> </w:t>
      </w:r>
      <w:r w:rsidRPr="00EA79C0">
        <w:rPr>
          <w:rFonts w:ascii="Times New Roman" w:hAnsi="Times New Roman" w:cs="Times New Roman"/>
          <w:b/>
          <w:sz w:val="24"/>
        </w:rPr>
        <w:t xml:space="preserve">Lietuvos Respublikos valstybės biudžeto lėšų grąžinimo ir informuoja apie juos </w:t>
      </w:r>
      <w:r w:rsidR="00B973A3" w:rsidRPr="00EA79C0">
        <w:rPr>
          <w:rFonts w:ascii="Times New Roman" w:hAnsi="Times New Roman" w:cs="Times New Roman"/>
          <w:b/>
          <w:sz w:val="24"/>
        </w:rPr>
        <w:t xml:space="preserve">vadovaujančiąją instituciją, </w:t>
      </w:r>
      <w:r w:rsidRPr="00EA79C0">
        <w:rPr>
          <w:rFonts w:ascii="Times New Roman" w:hAnsi="Times New Roman" w:cs="Times New Roman"/>
          <w:b/>
          <w:sz w:val="24"/>
        </w:rPr>
        <w:t>ministeriją ir projekto vykdytoją, imasi teisės aktuose, reglamentuojančiuose veiksmų programos administravimą ir finansavimą, nustatytų veiks</w:t>
      </w:r>
      <w:r w:rsidR="00B973A3" w:rsidRPr="00EA79C0">
        <w:rPr>
          <w:rFonts w:ascii="Times New Roman" w:hAnsi="Times New Roman" w:cs="Times New Roman"/>
          <w:b/>
          <w:sz w:val="24"/>
        </w:rPr>
        <w:t>mų dėl lėšų grąžinimo</w:t>
      </w:r>
      <w:r w:rsidR="00602F9E" w:rsidRPr="00EA79C0">
        <w:rPr>
          <w:rFonts w:ascii="Times New Roman" w:hAnsi="Times New Roman" w:cs="Times New Roman"/>
          <w:b/>
          <w:sz w:val="24"/>
        </w:rPr>
        <w:t xml:space="preserve"> ministerijai</w:t>
      </w:r>
      <w:r w:rsidRPr="00EA79C0">
        <w:rPr>
          <w:rFonts w:ascii="Times New Roman" w:hAnsi="Times New Roman" w:cs="Times New Roman"/>
          <w:b/>
          <w:sz w:val="24"/>
        </w:rPr>
        <w:t>;</w:t>
      </w:r>
    </w:p>
    <w:p w:rsidR="00465DCB" w:rsidRPr="00EA79C0"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.5. atlieka projektų patikras vietose, išskyrus patikras vietose Europos investicijų banke arba kitose tarptautinėse finansų įstaigose, kuriose valstybė narė yra akcininkė;</w:t>
      </w:r>
    </w:p>
    <w:p w:rsidR="0039128F" w:rsidRDefault="00465DCB" w:rsidP="00F94D85">
      <w:pPr>
        <w:spacing w:line="360" w:lineRule="atLeast"/>
        <w:jc w:val="both"/>
        <w:rPr>
          <w:rFonts w:ascii="Times New Roman" w:hAnsi="Times New Roman" w:cs="Times New Roman"/>
          <w:b/>
          <w:sz w:val="24"/>
        </w:rPr>
      </w:pPr>
      <w:r w:rsidRPr="00EA79C0">
        <w:rPr>
          <w:rFonts w:ascii="Times New Roman" w:hAnsi="Times New Roman" w:cs="Times New Roman"/>
          <w:b/>
          <w:sz w:val="24"/>
        </w:rPr>
        <w:t>9</w:t>
      </w:r>
      <w:r w:rsidRPr="00EA79C0">
        <w:rPr>
          <w:rFonts w:ascii="Times New Roman" w:hAnsi="Times New Roman" w:cs="Times New Roman"/>
          <w:b/>
          <w:sz w:val="24"/>
          <w:vertAlign w:val="superscript"/>
        </w:rPr>
        <w:t>1</w:t>
      </w:r>
      <w:r w:rsidRPr="00EA79C0">
        <w:rPr>
          <w:rFonts w:ascii="Times New Roman" w:hAnsi="Times New Roman" w:cs="Times New Roman"/>
          <w:b/>
          <w:sz w:val="24"/>
        </w:rPr>
        <w:t>.6. tikrina projekto vykdytojo teikiamus mokėjimo prašymus, nustato mokėjimo prašymuose nurodytų išlaidų tinkamumą finansuoti ir deklaruoti Europos Komisijai;</w:t>
      </w:r>
      <w:r w:rsidR="0039128F" w:rsidRPr="00F94D85">
        <w:rPr>
          <w:rFonts w:ascii="Times New Roman" w:hAnsi="Times New Roman" w:cs="Times New Roman"/>
          <w:sz w:val="24"/>
        </w:rPr>
        <w:t>“</w:t>
      </w:r>
      <w:r w:rsidR="00065B57" w:rsidRPr="00F94D85">
        <w:rPr>
          <w:rFonts w:ascii="Times New Roman" w:hAnsi="Times New Roman" w:cs="Times New Roman"/>
          <w:sz w:val="24"/>
        </w:rPr>
        <w:t>.</w:t>
      </w:r>
    </w:p>
    <w:p w:rsidR="009E7FC3" w:rsidRPr="00257173" w:rsidRDefault="00177755" w:rsidP="00065B57">
      <w:pPr>
        <w:spacing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9E7FC3" w:rsidRPr="00257173">
        <w:rPr>
          <w:rFonts w:ascii="Times New Roman" w:hAnsi="Times New Roman" w:cs="Times New Roman"/>
          <w:sz w:val="24"/>
        </w:rPr>
        <w:t>. Pakeisti priedą:</w:t>
      </w:r>
    </w:p>
    <w:p w:rsidR="009E7FC3" w:rsidRPr="00257173" w:rsidRDefault="00177755" w:rsidP="00F94D85">
      <w:pPr>
        <w:spacing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9E7FC3">
        <w:rPr>
          <w:rFonts w:ascii="Times New Roman" w:hAnsi="Times New Roman" w:cs="Times New Roman"/>
          <w:sz w:val="24"/>
        </w:rPr>
        <w:t>.</w:t>
      </w:r>
      <w:r w:rsidR="009E7FC3" w:rsidRPr="00257173">
        <w:rPr>
          <w:rFonts w:ascii="Times New Roman" w:hAnsi="Times New Roman" w:cs="Times New Roman"/>
          <w:sz w:val="24"/>
        </w:rPr>
        <w:t xml:space="preserve">1. </w:t>
      </w:r>
      <w:r w:rsidR="00E621C6">
        <w:rPr>
          <w:rFonts w:ascii="Times New Roman" w:hAnsi="Times New Roman" w:cs="Times New Roman"/>
          <w:sz w:val="24"/>
        </w:rPr>
        <w:t>Pakeisti</w:t>
      </w:r>
      <w:r w:rsidR="00E621C6" w:rsidRPr="00257173">
        <w:rPr>
          <w:rFonts w:ascii="Times New Roman" w:hAnsi="Times New Roman" w:cs="Times New Roman"/>
          <w:sz w:val="24"/>
        </w:rPr>
        <w:t xml:space="preserve"> </w:t>
      </w:r>
      <w:r w:rsidR="00EB579F">
        <w:rPr>
          <w:rFonts w:ascii="Times New Roman" w:hAnsi="Times New Roman" w:cs="Times New Roman"/>
          <w:sz w:val="24"/>
        </w:rPr>
        <w:t>3 punkt</w:t>
      </w:r>
      <w:r w:rsidR="00E621C6">
        <w:rPr>
          <w:rFonts w:ascii="Times New Roman" w:hAnsi="Times New Roman" w:cs="Times New Roman"/>
          <w:sz w:val="24"/>
        </w:rPr>
        <w:t>ą</w:t>
      </w:r>
      <w:r w:rsidR="00EB579F">
        <w:rPr>
          <w:rFonts w:ascii="Times New Roman" w:hAnsi="Times New Roman" w:cs="Times New Roman"/>
          <w:sz w:val="24"/>
        </w:rPr>
        <w:t xml:space="preserve"> </w:t>
      </w:r>
      <w:r w:rsidR="00D6115C">
        <w:rPr>
          <w:rFonts w:ascii="Times New Roman" w:hAnsi="Times New Roman" w:cs="Times New Roman"/>
          <w:sz w:val="24"/>
        </w:rPr>
        <w:t>ir j</w:t>
      </w:r>
      <w:r w:rsidR="00E621C6">
        <w:rPr>
          <w:rFonts w:ascii="Times New Roman" w:hAnsi="Times New Roman" w:cs="Times New Roman"/>
          <w:sz w:val="24"/>
        </w:rPr>
        <w:t>į</w:t>
      </w:r>
      <w:r w:rsidR="00EB579F">
        <w:rPr>
          <w:rFonts w:ascii="Times New Roman" w:hAnsi="Times New Roman" w:cs="Times New Roman"/>
          <w:sz w:val="24"/>
        </w:rPr>
        <w:t xml:space="preserve"> išdėstyti taip</w:t>
      </w:r>
      <w:r w:rsidR="009E7FC3"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C33CA2" w:rsidRPr="00257173" w:rsidTr="00DC5C25">
        <w:trPr>
          <w:trHeight w:val="1692"/>
        </w:trPr>
        <w:tc>
          <w:tcPr>
            <w:tcW w:w="1095" w:type="pct"/>
            <w:vMerge w:val="restart"/>
            <w:tcBorders>
              <w:top w:val="single" w:sz="4" w:space="0" w:color="auto"/>
              <w:left w:val="single" w:sz="4" w:space="0" w:color="auto"/>
              <w:right w:val="single" w:sz="4" w:space="0" w:color="auto"/>
            </w:tcBorders>
          </w:tcPr>
          <w:p w:rsidR="00C33CA2" w:rsidRPr="00DC5C25" w:rsidRDefault="00C33CA2" w:rsidP="00C33CA2">
            <w:pPr>
              <w:ind w:firstLine="0"/>
              <w:rPr>
                <w:rFonts w:ascii="Times New Roman" w:hAnsi="Times New Roman" w:cs="Times New Roman"/>
                <w:sz w:val="24"/>
              </w:rPr>
            </w:pPr>
            <w:r w:rsidRPr="00DC5C25">
              <w:rPr>
                <w:rFonts w:ascii="Times New Roman" w:hAnsi="Times New Roman" w:cs="Times New Roman"/>
                <w:sz w:val="24"/>
              </w:rPr>
              <w:lastRenderedPageBreak/>
              <w:t>„3. Smulkiojo ir vidutinio verslo konkurencingumo skatinimas</w:t>
            </w:r>
          </w:p>
        </w:tc>
        <w:tc>
          <w:tcPr>
            <w:tcW w:w="1406" w:type="pct"/>
            <w:tcBorders>
              <w:top w:val="single" w:sz="4" w:space="0" w:color="auto"/>
              <w:left w:val="single" w:sz="4" w:space="0" w:color="auto"/>
              <w:bottom w:val="single" w:sz="4" w:space="0" w:color="auto"/>
              <w:right w:val="single" w:sz="4" w:space="0" w:color="auto"/>
            </w:tcBorders>
          </w:tcPr>
          <w:p w:rsidR="00C33CA2" w:rsidRPr="00C33CA2" w:rsidRDefault="00C33CA2" w:rsidP="00C33CA2">
            <w:pPr>
              <w:ind w:firstLine="0"/>
              <w:rPr>
                <w:rFonts w:ascii="Times New Roman" w:hAnsi="Times New Roman" w:cs="Times New Roman"/>
                <w:sz w:val="24"/>
              </w:rPr>
            </w:pPr>
            <w:r w:rsidRPr="00C33CA2">
              <w:rPr>
                <w:rFonts w:ascii="Times New Roman" w:hAnsi="Times New Roman" w:cs="Times New Roman"/>
                <w:sz w:val="24"/>
              </w:rPr>
              <w:t xml:space="preserve">1. </w:t>
            </w:r>
            <w:proofErr w:type="spellStart"/>
            <w:r w:rsidRPr="00C33CA2">
              <w:rPr>
                <w:rFonts w:ascii="Times New Roman" w:hAnsi="Times New Roman" w:cs="Times New Roman"/>
                <w:sz w:val="24"/>
              </w:rPr>
              <w:t>Verslumo</w:t>
            </w:r>
            <w:proofErr w:type="spellEnd"/>
            <w:r w:rsidRPr="00C33CA2">
              <w:rPr>
                <w:rFonts w:ascii="Times New Roman" w:hAnsi="Times New Roman" w:cs="Times New Roman"/>
                <w:sz w:val="24"/>
              </w:rPr>
              <w:t>, ypač sudarant palankesnes sąlygas pritaikyti naujas idėjas ekonominei veiklai, ir naujų įmonių, įskaitant verslo inkubatorius, steigimo skatinimas</w:t>
            </w:r>
          </w:p>
        </w:tc>
        <w:tc>
          <w:tcPr>
            <w:tcW w:w="815" w:type="pct"/>
            <w:tcBorders>
              <w:top w:val="single" w:sz="4" w:space="0" w:color="auto"/>
              <w:left w:val="single" w:sz="4" w:space="0" w:color="auto"/>
              <w:bottom w:val="single" w:sz="4" w:space="0" w:color="auto"/>
              <w:right w:val="single" w:sz="4" w:space="0" w:color="auto"/>
            </w:tcBorders>
          </w:tcPr>
          <w:p w:rsidR="00C33CA2" w:rsidRPr="00C33CA2" w:rsidRDefault="00C33CA2" w:rsidP="00C33CA2">
            <w:pPr>
              <w:ind w:firstLine="0"/>
              <w:rPr>
                <w:rFonts w:ascii="Times New Roman" w:hAnsi="Times New Roman" w:cs="Times New Roman"/>
                <w:sz w:val="24"/>
              </w:rPr>
            </w:pPr>
            <w:r w:rsidRPr="00C33CA2">
              <w:rPr>
                <w:rFonts w:ascii="Times New Roman" w:hAnsi="Times New Roman" w:cs="Times New Roman"/>
                <w:sz w:val="24"/>
              </w:rPr>
              <w:t>Ekonomikos ir inovacijų ministerija</w:t>
            </w:r>
          </w:p>
        </w:tc>
        <w:tc>
          <w:tcPr>
            <w:tcW w:w="1111" w:type="pct"/>
            <w:tcBorders>
              <w:top w:val="single" w:sz="4" w:space="0" w:color="auto"/>
              <w:left w:val="single" w:sz="4" w:space="0" w:color="auto"/>
              <w:bottom w:val="single" w:sz="4" w:space="0" w:color="auto"/>
              <w:right w:val="single" w:sz="4" w:space="0" w:color="auto"/>
            </w:tcBorders>
          </w:tcPr>
          <w:p w:rsidR="00C33CA2" w:rsidRPr="00C33CA2" w:rsidRDefault="00C33CA2" w:rsidP="00C33CA2">
            <w:pPr>
              <w:ind w:firstLine="0"/>
              <w:rPr>
                <w:rFonts w:ascii="Times New Roman" w:hAnsi="Times New Roman" w:cs="Times New Roman"/>
                <w:sz w:val="24"/>
              </w:rPr>
            </w:pPr>
            <w:proofErr w:type="spellStart"/>
            <w:r w:rsidRPr="00C33CA2">
              <w:rPr>
                <w:rFonts w:ascii="Times New Roman" w:hAnsi="Times New Roman" w:cs="Times New Roman"/>
                <w:b/>
                <w:sz w:val="24"/>
              </w:rPr>
              <w:t>VšĮ</w:t>
            </w:r>
            <w:proofErr w:type="spellEnd"/>
            <w:r w:rsidRPr="00C33CA2">
              <w:rPr>
                <w:rFonts w:ascii="Times New Roman" w:hAnsi="Times New Roman" w:cs="Times New Roman"/>
                <w:b/>
                <w:sz w:val="24"/>
              </w:rPr>
              <w:t xml:space="preserve"> Centrinė projektų valdymo agentūra,</w:t>
            </w:r>
            <w:r w:rsidRPr="00C33CA2">
              <w:rPr>
                <w:rFonts w:ascii="Times New Roman" w:hAnsi="Times New Roman" w:cs="Times New Roman"/>
                <w:sz w:val="24"/>
              </w:rPr>
              <w:t xml:space="preserve"> </w:t>
            </w:r>
            <w:proofErr w:type="spellStart"/>
            <w:r w:rsidRPr="00C33CA2">
              <w:rPr>
                <w:rFonts w:ascii="Times New Roman" w:hAnsi="Times New Roman" w:cs="Times New Roman"/>
                <w:sz w:val="24"/>
              </w:rPr>
              <w:t>VšĮ</w:t>
            </w:r>
            <w:proofErr w:type="spellEnd"/>
            <w:r w:rsidRPr="00C33CA2">
              <w:rPr>
                <w:rFonts w:ascii="Times New Roman" w:hAnsi="Times New Roman" w:cs="Times New Roman"/>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C33CA2" w:rsidRPr="00C33CA2" w:rsidRDefault="00D35B6C" w:rsidP="00C35DFE">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6667E8" w:rsidRPr="00257173" w:rsidTr="00DC5C25">
        <w:trPr>
          <w:trHeight w:val="1692"/>
        </w:trPr>
        <w:tc>
          <w:tcPr>
            <w:tcW w:w="1095" w:type="pct"/>
            <w:vMerge/>
            <w:tcBorders>
              <w:top w:val="single" w:sz="4" w:space="0" w:color="auto"/>
              <w:left w:val="single" w:sz="4" w:space="0" w:color="auto"/>
              <w:right w:val="single" w:sz="4" w:space="0" w:color="auto"/>
            </w:tcBorders>
          </w:tcPr>
          <w:p w:rsidR="006667E8" w:rsidRPr="00DC5C25" w:rsidRDefault="006667E8" w:rsidP="00C33CA2">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6667E8" w:rsidRPr="00136957" w:rsidRDefault="006667E8" w:rsidP="00BB705D">
            <w:pPr>
              <w:tabs>
                <w:tab w:val="left" w:pos="1276"/>
              </w:tabs>
              <w:ind w:firstLine="0"/>
              <w:textAlignment w:val="baseline"/>
              <w:rPr>
                <w:rFonts w:ascii="Times New Roman" w:hAnsi="Times New Roman" w:cs="Times New Roman"/>
                <w:sz w:val="24"/>
              </w:rPr>
            </w:pPr>
            <w:r w:rsidRPr="00136957">
              <w:rPr>
                <w:rFonts w:ascii="Times New Roman" w:hAnsi="Times New Roman" w:cs="Times New Roman"/>
                <w:color w:val="000000"/>
                <w:sz w:val="24"/>
              </w:rPr>
              <w:t>2. Naujų mažų ir vidutinių įmonių verslo modelių, ypač internacionalizavimo, kūrimas ir įgyvendinimas</w:t>
            </w:r>
          </w:p>
        </w:tc>
        <w:tc>
          <w:tcPr>
            <w:tcW w:w="815" w:type="pct"/>
            <w:tcBorders>
              <w:top w:val="single" w:sz="4" w:space="0" w:color="auto"/>
              <w:left w:val="single" w:sz="4" w:space="0" w:color="auto"/>
              <w:bottom w:val="single" w:sz="4" w:space="0" w:color="auto"/>
              <w:right w:val="single" w:sz="4" w:space="0" w:color="auto"/>
            </w:tcBorders>
          </w:tcPr>
          <w:p w:rsidR="006667E8" w:rsidRPr="006D767A" w:rsidRDefault="006667E8"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sz w:val="24"/>
              </w:rPr>
              <w:t>Ekonomikos ir inovacijų ministerija</w:t>
            </w:r>
          </w:p>
        </w:tc>
        <w:tc>
          <w:tcPr>
            <w:tcW w:w="1111" w:type="pct"/>
            <w:tcBorders>
              <w:top w:val="single" w:sz="4" w:space="0" w:color="auto"/>
              <w:left w:val="single" w:sz="4" w:space="0" w:color="auto"/>
              <w:bottom w:val="single" w:sz="4" w:space="0" w:color="auto"/>
              <w:right w:val="single" w:sz="4" w:space="0" w:color="auto"/>
            </w:tcBorders>
          </w:tcPr>
          <w:p w:rsidR="006667E8" w:rsidRPr="00136957" w:rsidRDefault="006667E8" w:rsidP="00BB705D">
            <w:pPr>
              <w:tabs>
                <w:tab w:val="left" w:pos="1276"/>
              </w:tabs>
              <w:ind w:firstLine="0"/>
              <w:textAlignment w:val="baseline"/>
              <w:rPr>
                <w:rFonts w:ascii="Times New Roman" w:hAnsi="Times New Roman" w:cs="Times New Roman"/>
                <w:b/>
                <w:sz w:val="24"/>
              </w:rPr>
            </w:pPr>
            <w:proofErr w:type="spellStart"/>
            <w:r w:rsidRPr="00136957">
              <w:rPr>
                <w:rFonts w:ascii="Times New Roman" w:hAnsi="Times New Roman" w:cs="Times New Roman"/>
                <w:color w:val="000000"/>
                <w:sz w:val="24"/>
              </w:rPr>
              <w:t>VšĮ</w:t>
            </w:r>
            <w:proofErr w:type="spellEnd"/>
            <w:r w:rsidRPr="00136957">
              <w:rPr>
                <w:rFonts w:ascii="Times New Roman" w:hAnsi="Times New Roman" w:cs="Times New Roman"/>
                <w:color w:val="000000"/>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6667E8" w:rsidRPr="006D767A" w:rsidRDefault="00D35B6C" w:rsidP="00BB705D">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C33CA2" w:rsidRPr="00257173" w:rsidTr="00BB705D">
        <w:trPr>
          <w:trHeight w:val="1692"/>
        </w:trPr>
        <w:tc>
          <w:tcPr>
            <w:tcW w:w="1095" w:type="pct"/>
            <w:vMerge/>
            <w:tcBorders>
              <w:left w:val="single" w:sz="4" w:space="0" w:color="auto"/>
              <w:right w:val="single" w:sz="4" w:space="0" w:color="auto"/>
            </w:tcBorders>
          </w:tcPr>
          <w:p w:rsidR="00C33CA2" w:rsidRPr="00DC5C25" w:rsidRDefault="00C33CA2" w:rsidP="00BB705D">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C33CA2" w:rsidRPr="00C33CA2" w:rsidRDefault="00C33CA2" w:rsidP="00DC5C25">
            <w:pPr>
              <w:tabs>
                <w:tab w:val="left" w:pos="1276"/>
              </w:tabs>
              <w:ind w:firstLine="0"/>
              <w:textAlignment w:val="baseline"/>
              <w:rPr>
                <w:rFonts w:ascii="Times New Roman" w:hAnsi="Times New Roman" w:cs="Times New Roman"/>
                <w:sz w:val="24"/>
                <w:lang w:eastAsia="en-US"/>
              </w:rPr>
            </w:pPr>
            <w:r w:rsidRPr="00C33CA2">
              <w:rPr>
                <w:rFonts w:ascii="Times New Roman" w:hAnsi="Times New Roman" w:cs="Times New Roman"/>
                <w:sz w:val="24"/>
              </w:rPr>
              <w:t>3. Mažų ir vidutinių įmonių gebėjimų dalyvauti ekonomikos augimo ir inovacijų diegimo procesuose rėmimas</w:t>
            </w:r>
          </w:p>
        </w:tc>
        <w:tc>
          <w:tcPr>
            <w:tcW w:w="815" w:type="pct"/>
            <w:tcBorders>
              <w:top w:val="single" w:sz="4" w:space="0" w:color="auto"/>
              <w:left w:val="single" w:sz="4" w:space="0" w:color="auto"/>
              <w:bottom w:val="single" w:sz="4" w:space="0" w:color="auto"/>
              <w:right w:val="single" w:sz="4" w:space="0" w:color="auto"/>
            </w:tcBorders>
          </w:tcPr>
          <w:p w:rsidR="00C33CA2" w:rsidRPr="00C33CA2" w:rsidRDefault="00C33CA2" w:rsidP="00DC5C25">
            <w:pPr>
              <w:tabs>
                <w:tab w:val="left" w:pos="1276"/>
              </w:tabs>
              <w:ind w:firstLine="0"/>
              <w:textAlignment w:val="baseline"/>
              <w:rPr>
                <w:rFonts w:ascii="Times New Roman" w:hAnsi="Times New Roman" w:cs="Times New Roman"/>
                <w:sz w:val="24"/>
                <w:lang w:eastAsia="en-US"/>
              </w:rPr>
            </w:pPr>
            <w:r w:rsidRPr="00C33CA2">
              <w:rPr>
                <w:rFonts w:ascii="Times New Roman" w:hAnsi="Times New Roman" w:cs="Times New Roman"/>
                <w:sz w:val="24"/>
              </w:rPr>
              <w:t>Ekonomikos ir inovacijų ministerija, Lietuvos Respublikos kultūros ministerija</w:t>
            </w:r>
          </w:p>
        </w:tc>
        <w:tc>
          <w:tcPr>
            <w:tcW w:w="1111" w:type="pct"/>
            <w:tcBorders>
              <w:top w:val="single" w:sz="4" w:space="0" w:color="auto"/>
              <w:left w:val="single" w:sz="4" w:space="0" w:color="auto"/>
              <w:bottom w:val="single" w:sz="4" w:space="0" w:color="auto"/>
              <w:right w:val="single" w:sz="4" w:space="0" w:color="auto"/>
            </w:tcBorders>
          </w:tcPr>
          <w:p w:rsidR="00C33CA2" w:rsidRPr="00C33CA2" w:rsidRDefault="00C33CA2" w:rsidP="00DC5C25">
            <w:pPr>
              <w:tabs>
                <w:tab w:val="left" w:pos="1276"/>
              </w:tabs>
              <w:ind w:firstLine="0"/>
              <w:textAlignment w:val="baseline"/>
              <w:rPr>
                <w:rFonts w:ascii="Times New Roman" w:hAnsi="Times New Roman" w:cs="Times New Roman"/>
                <w:b/>
                <w:sz w:val="24"/>
                <w:lang w:eastAsia="en-US"/>
              </w:rPr>
            </w:pPr>
            <w:proofErr w:type="spellStart"/>
            <w:r w:rsidRPr="00C33CA2">
              <w:rPr>
                <w:rFonts w:ascii="Times New Roman" w:hAnsi="Times New Roman" w:cs="Times New Roman"/>
                <w:b/>
                <w:sz w:val="24"/>
              </w:rPr>
              <w:t>VšĮ</w:t>
            </w:r>
            <w:proofErr w:type="spellEnd"/>
            <w:r w:rsidRPr="00C33CA2">
              <w:rPr>
                <w:rFonts w:ascii="Times New Roman" w:hAnsi="Times New Roman" w:cs="Times New Roman"/>
                <w:b/>
                <w:sz w:val="24"/>
              </w:rPr>
              <w:t xml:space="preserve"> Centrinė projektų valdymo agentūra,</w:t>
            </w:r>
          </w:p>
          <w:p w:rsidR="00C33CA2" w:rsidRPr="00C33CA2" w:rsidRDefault="00C33CA2" w:rsidP="00DC5C25">
            <w:pPr>
              <w:ind w:firstLine="0"/>
              <w:rPr>
                <w:rFonts w:ascii="Times New Roman" w:hAnsi="Times New Roman" w:cs="Times New Roman"/>
                <w:sz w:val="24"/>
                <w:lang w:eastAsia="en-US"/>
              </w:rPr>
            </w:pPr>
            <w:proofErr w:type="spellStart"/>
            <w:r w:rsidRPr="00C33CA2">
              <w:rPr>
                <w:rFonts w:ascii="Times New Roman" w:hAnsi="Times New Roman" w:cs="Times New Roman"/>
                <w:sz w:val="24"/>
              </w:rPr>
              <w:t>VšĮ</w:t>
            </w:r>
            <w:proofErr w:type="spellEnd"/>
            <w:r w:rsidRPr="00C33CA2">
              <w:rPr>
                <w:rFonts w:ascii="Times New Roman" w:hAnsi="Times New Roman" w:cs="Times New Roman"/>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C33CA2" w:rsidRPr="00C33CA2" w:rsidRDefault="00C33CA2" w:rsidP="0098172B">
            <w:pPr>
              <w:ind w:firstLine="0"/>
              <w:jc w:val="center"/>
              <w:rPr>
                <w:rFonts w:ascii="Times New Roman" w:hAnsi="Times New Roman" w:cs="Times New Roman"/>
                <w:sz w:val="24"/>
                <w:lang w:eastAsia="en-US"/>
              </w:rPr>
            </w:pPr>
            <w:r w:rsidRPr="00C33CA2">
              <w:rPr>
                <w:rFonts w:ascii="Times New Roman" w:hAnsi="Times New Roman" w:cs="Times New Roman"/>
                <w:sz w:val="24"/>
                <w:lang w:val="pt-BR"/>
              </w:rPr>
              <w:t>–</w:t>
            </w:r>
            <w:r w:rsidR="00BC0D37">
              <w:rPr>
                <w:rFonts w:ascii="Times New Roman" w:hAnsi="Times New Roman" w:cs="Times New Roman"/>
                <w:sz w:val="24"/>
                <w:lang w:val="pt-BR"/>
              </w:rPr>
              <w:t>“</w:t>
            </w:r>
            <w:r w:rsidR="0098172B">
              <w:rPr>
                <w:rFonts w:ascii="Times New Roman" w:hAnsi="Times New Roman" w:cs="Times New Roman"/>
                <w:sz w:val="24"/>
                <w:lang w:val="pt-BR"/>
              </w:rPr>
              <w:t>.</w:t>
            </w:r>
          </w:p>
        </w:tc>
      </w:tr>
    </w:tbl>
    <w:p w:rsidR="00644BC7" w:rsidRDefault="00177755" w:rsidP="00644BC7">
      <w:pPr>
        <w:spacing w:after="120"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644BC7">
        <w:rPr>
          <w:rFonts w:ascii="Times New Roman" w:hAnsi="Times New Roman" w:cs="Times New Roman"/>
          <w:sz w:val="24"/>
        </w:rPr>
        <w:t>.2</w:t>
      </w:r>
      <w:r w:rsidR="00644BC7" w:rsidRPr="00257173">
        <w:rPr>
          <w:rFonts w:ascii="Times New Roman" w:hAnsi="Times New Roman" w:cs="Times New Roman"/>
          <w:sz w:val="24"/>
        </w:rPr>
        <w:t xml:space="preserve">. </w:t>
      </w:r>
      <w:r w:rsidR="00E621C6">
        <w:rPr>
          <w:rFonts w:ascii="Times New Roman" w:hAnsi="Times New Roman" w:cs="Times New Roman"/>
          <w:sz w:val="24"/>
        </w:rPr>
        <w:t>Pakeisti</w:t>
      </w:r>
      <w:r w:rsidR="00E621C6" w:rsidRPr="00257173">
        <w:rPr>
          <w:rFonts w:ascii="Times New Roman" w:hAnsi="Times New Roman" w:cs="Times New Roman"/>
          <w:sz w:val="24"/>
        </w:rPr>
        <w:t xml:space="preserve"> </w:t>
      </w:r>
      <w:r w:rsidR="00644BC7">
        <w:rPr>
          <w:rFonts w:ascii="Times New Roman" w:hAnsi="Times New Roman" w:cs="Times New Roman"/>
          <w:sz w:val="24"/>
        </w:rPr>
        <w:t>4 punkt</w:t>
      </w:r>
      <w:r w:rsidR="00E621C6">
        <w:rPr>
          <w:rFonts w:ascii="Times New Roman" w:hAnsi="Times New Roman" w:cs="Times New Roman"/>
          <w:sz w:val="24"/>
        </w:rPr>
        <w:t>ą</w:t>
      </w:r>
      <w:r w:rsidR="00644BC7">
        <w:rPr>
          <w:rFonts w:ascii="Times New Roman" w:hAnsi="Times New Roman" w:cs="Times New Roman"/>
          <w:sz w:val="24"/>
        </w:rPr>
        <w:t xml:space="preserve"> ir jį išdėstyti taip</w:t>
      </w:r>
      <w:r w:rsidR="00644BC7"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1248D9" w:rsidRPr="00DC5C25" w:rsidTr="00BB705D">
        <w:trPr>
          <w:trHeight w:val="1692"/>
        </w:trPr>
        <w:tc>
          <w:tcPr>
            <w:tcW w:w="1095" w:type="pct"/>
            <w:vMerge w:val="restart"/>
            <w:tcBorders>
              <w:top w:val="single" w:sz="4" w:space="0" w:color="auto"/>
              <w:left w:val="single" w:sz="4" w:space="0" w:color="auto"/>
              <w:right w:val="single" w:sz="4" w:space="0" w:color="auto"/>
            </w:tcBorders>
          </w:tcPr>
          <w:p w:rsidR="001248D9" w:rsidRPr="00B72BB5" w:rsidRDefault="001248D9" w:rsidP="00E6074F">
            <w:pPr>
              <w:ind w:firstLine="0"/>
              <w:rPr>
                <w:rFonts w:ascii="Times New Roman" w:hAnsi="Times New Roman" w:cs="Times New Roman"/>
                <w:sz w:val="24"/>
              </w:rPr>
            </w:pPr>
            <w:r w:rsidRPr="00B72BB5">
              <w:rPr>
                <w:rFonts w:ascii="Times New Roman" w:hAnsi="Times New Roman" w:cs="Times New Roman"/>
                <w:sz w:val="24"/>
              </w:rPr>
              <w:t>„4. Energijos efektyvumo ir atsinaujinančių išteklių energijos gamybos ir naudojimo skatinimas</w:t>
            </w:r>
          </w:p>
        </w:tc>
        <w:tc>
          <w:tcPr>
            <w:tcW w:w="1406" w:type="pct"/>
            <w:tcBorders>
              <w:top w:val="single" w:sz="4" w:space="0" w:color="auto"/>
              <w:left w:val="single" w:sz="4" w:space="0" w:color="auto"/>
              <w:bottom w:val="single" w:sz="4" w:space="0" w:color="auto"/>
              <w:right w:val="single" w:sz="4" w:space="0" w:color="auto"/>
            </w:tcBorders>
          </w:tcPr>
          <w:p w:rsidR="001248D9" w:rsidRPr="006D767A" w:rsidRDefault="001248D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1. Atsinaujinančių išteklių energijos gamybos ir skirstymo skatinimas</w:t>
            </w:r>
          </w:p>
        </w:tc>
        <w:tc>
          <w:tcPr>
            <w:tcW w:w="815" w:type="pct"/>
            <w:tcBorders>
              <w:top w:val="single" w:sz="4" w:space="0" w:color="auto"/>
              <w:left w:val="single" w:sz="4" w:space="0" w:color="auto"/>
              <w:bottom w:val="single" w:sz="4" w:space="0" w:color="auto"/>
              <w:right w:val="single" w:sz="4" w:space="0" w:color="auto"/>
            </w:tcBorders>
          </w:tcPr>
          <w:p w:rsidR="001248D9" w:rsidRPr="006D767A" w:rsidRDefault="001248D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Lietuvos Respublikos energetikos ministerija</w:t>
            </w:r>
          </w:p>
        </w:tc>
        <w:tc>
          <w:tcPr>
            <w:tcW w:w="1111" w:type="pct"/>
            <w:tcBorders>
              <w:top w:val="single" w:sz="4" w:space="0" w:color="auto"/>
              <w:left w:val="single" w:sz="4" w:space="0" w:color="auto"/>
              <w:bottom w:val="single" w:sz="4" w:space="0" w:color="auto"/>
              <w:right w:val="single" w:sz="4" w:space="0" w:color="auto"/>
            </w:tcBorders>
          </w:tcPr>
          <w:p w:rsidR="001248D9" w:rsidRPr="006D767A" w:rsidRDefault="001248D9" w:rsidP="00BB705D">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Lietuvos verslo paramos agentūra</w:t>
            </w:r>
          </w:p>
        </w:tc>
        <w:tc>
          <w:tcPr>
            <w:tcW w:w="573" w:type="pct"/>
            <w:tcBorders>
              <w:top w:val="single" w:sz="4" w:space="0" w:color="auto"/>
              <w:left w:val="single" w:sz="4" w:space="0" w:color="auto"/>
              <w:bottom w:val="single" w:sz="4" w:space="0" w:color="auto"/>
              <w:right w:val="single" w:sz="4" w:space="0" w:color="auto"/>
            </w:tcBorders>
          </w:tcPr>
          <w:p w:rsidR="001248D9" w:rsidRPr="006D767A" w:rsidRDefault="00D35B6C" w:rsidP="001C139B">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1248D9" w:rsidRPr="00DC5C25" w:rsidTr="00BB705D">
        <w:trPr>
          <w:trHeight w:val="1692"/>
        </w:trPr>
        <w:tc>
          <w:tcPr>
            <w:tcW w:w="1095" w:type="pct"/>
            <w:vMerge/>
            <w:tcBorders>
              <w:left w:val="single" w:sz="4" w:space="0" w:color="auto"/>
              <w:right w:val="single" w:sz="4" w:space="0" w:color="auto"/>
            </w:tcBorders>
          </w:tcPr>
          <w:p w:rsidR="001248D9" w:rsidRPr="00B72BB5" w:rsidRDefault="001248D9" w:rsidP="00BB705D">
            <w:pPr>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248D9" w:rsidRPr="006D767A" w:rsidRDefault="001248D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2. Energijos vartojimo efektyvumo ir atsinaujinančių išteklių energijos vartojimo įmonėse skatinimas</w:t>
            </w:r>
          </w:p>
        </w:tc>
        <w:tc>
          <w:tcPr>
            <w:tcW w:w="815" w:type="pct"/>
            <w:tcBorders>
              <w:top w:val="single" w:sz="4" w:space="0" w:color="auto"/>
              <w:left w:val="single" w:sz="4" w:space="0" w:color="auto"/>
              <w:bottom w:val="single" w:sz="4" w:space="0" w:color="auto"/>
              <w:right w:val="single" w:sz="4" w:space="0" w:color="auto"/>
            </w:tcBorders>
          </w:tcPr>
          <w:p w:rsidR="001248D9" w:rsidRPr="003333FE" w:rsidRDefault="001248D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sz w:val="24"/>
              </w:rPr>
              <w:t>Ekonomikos ir in</w:t>
            </w:r>
            <w:r w:rsidRPr="00453321">
              <w:rPr>
                <w:rFonts w:ascii="Times New Roman" w:hAnsi="Times New Roman" w:cs="Times New Roman"/>
                <w:sz w:val="24"/>
              </w:rPr>
              <w:t>o</w:t>
            </w:r>
            <w:r w:rsidRPr="004C5767">
              <w:rPr>
                <w:rFonts w:ascii="Times New Roman" w:hAnsi="Times New Roman" w:cs="Times New Roman"/>
                <w:sz w:val="24"/>
              </w:rPr>
              <w:t>v</w:t>
            </w:r>
            <w:r w:rsidRPr="003333FE">
              <w:rPr>
                <w:rFonts w:ascii="Times New Roman" w:hAnsi="Times New Roman" w:cs="Times New Roman"/>
                <w:sz w:val="24"/>
              </w:rPr>
              <w:t>acijų ministerija</w:t>
            </w:r>
          </w:p>
        </w:tc>
        <w:tc>
          <w:tcPr>
            <w:tcW w:w="1111" w:type="pct"/>
            <w:tcBorders>
              <w:top w:val="single" w:sz="4" w:space="0" w:color="auto"/>
              <w:left w:val="single" w:sz="4" w:space="0" w:color="auto"/>
              <w:bottom w:val="single" w:sz="4" w:space="0" w:color="auto"/>
              <w:right w:val="single" w:sz="4" w:space="0" w:color="auto"/>
            </w:tcBorders>
          </w:tcPr>
          <w:p w:rsidR="001248D9" w:rsidRPr="006D767A" w:rsidRDefault="001248D9" w:rsidP="00BB705D">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Lietuvos verslo paramos agentūra, UAB „Investicijų ir verslo garantijos“</w:t>
            </w:r>
          </w:p>
        </w:tc>
        <w:tc>
          <w:tcPr>
            <w:tcW w:w="573" w:type="pct"/>
            <w:tcBorders>
              <w:top w:val="single" w:sz="4" w:space="0" w:color="auto"/>
              <w:left w:val="single" w:sz="4" w:space="0" w:color="auto"/>
              <w:bottom w:val="single" w:sz="4" w:space="0" w:color="auto"/>
              <w:right w:val="single" w:sz="4" w:space="0" w:color="auto"/>
            </w:tcBorders>
          </w:tcPr>
          <w:p w:rsidR="001248D9" w:rsidRPr="006D767A" w:rsidRDefault="00D35B6C" w:rsidP="001C139B">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1248D9" w:rsidRPr="00DC5C25" w:rsidTr="00BB705D">
        <w:trPr>
          <w:trHeight w:val="1692"/>
        </w:trPr>
        <w:tc>
          <w:tcPr>
            <w:tcW w:w="1095" w:type="pct"/>
            <w:vMerge/>
            <w:tcBorders>
              <w:left w:val="single" w:sz="4" w:space="0" w:color="auto"/>
              <w:right w:val="single" w:sz="4" w:space="0" w:color="auto"/>
            </w:tcBorders>
          </w:tcPr>
          <w:p w:rsidR="001248D9" w:rsidRPr="00B72BB5" w:rsidRDefault="001248D9" w:rsidP="00BB705D">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248D9" w:rsidRPr="00B72BB5" w:rsidRDefault="001248D9" w:rsidP="008B0964">
            <w:pPr>
              <w:tabs>
                <w:tab w:val="left" w:pos="1276"/>
              </w:tabs>
              <w:ind w:firstLine="0"/>
              <w:textAlignment w:val="baseline"/>
              <w:rPr>
                <w:rFonts w:ascii="Times New Roman" w:hAnsi="Times New Roman" w:cs="Times New Roman"/>
                <w:sz w:val="24"/>
                <w:lang w:eastAsia="en-US"/>
              </w:rPr>
            </w:pPr>
            <w:r w:rsidRPr="00B72BB5">
              <w:rPr>
                <w:rFonts w:ascii="Times New Roman" w:hAnsi="Times New Roman" w:cs="Times New Roman"/>
                <w:sz w:val="24"/>
              </w:rPr>
              <w:t>3. Energijos vartojimo efektyvumo, pažangaus energijos valdymo ir atsinaujinančių išteklių energijos vartojimo viešosiose infrastruktūrose, įskaitant viešuosius pastatus ir gyvenamųjų namų sektorių, rėmimas</w:t>
            </w:r>
          </w:p>
        </w:tc>
        <w:tc>
          <w:tcPr>
            <w:tcW w:w="815" w:type="pct"/>
            <w:tcBorders>
              <w:top w:val="single" w:sz="4" w:space="0" w:color="auto"/>
              <w:left w:val="single" w:sz="4" w:space="0" w:color="auto"/>
              <w:bottom w:val="single" w:sz="4" w:space="0" w:color="auto"/>
              <w:right w:val="single" w:sz="4" w:space="0" w:color="auto"/>
            </w:tcBorders>
          </w:tcPr>
          <w:p w:rsidR="001248D9" w:rsidRPr="00B72BB5" w:rsidRDefault="001248D9" w:rsidP="00B72BB5">
            <w:pPr>
              <w:tabs>
                <w:tab w:val="left" w:pos="1276"/>
              </w:tabs>
              <w:ind w:firstLine="0"/>
              <w:textAlignment w:val="baseline"/>
              <w:rPr>
                <w:rFonts w:ascii="Times New Roman" w:hAnsi="Times New Roman" w:cs="Times New Roman"/>
                <w:sz w:val="24"/>
                <w:lang w:eastAsia="en-US"/>
              </w:rPr>
            </w:pPr>
            <w:r w:rsidRPr="00B72BB5">
              <w:rPr>
                <w:rFonts w:ascii="Times New Roman" w:hAnsi="Times New Roman" w:cs="Times New Roman"/>
                <w:sz w:val="24"/>
              </w:rPr>
              <w:t>Lietuvos Respublikos aplinkos ministerija, Energetikos ministerija</w:t>
            </w:r>
          </w:p>
        </w:tc>
        <w:tc>
          <w:tcPr>
            <w:tcW w:w="1111" w:type="pct"/>
            <w:tcBorders>
              <w:top w:val="single" w:sz="4" w:space="0" w:color="auto"/>
              <w:left w:val="single" w:sz="4" w:space="0" w:color="auto"/>
              <w:bottom w:val="single" w:sz="4" w:space="0" w:color="auto"/>
              <w:right w:val="single" w:sz="4" w:space="0" w:color="auto"/>
            </w:tcBorders>
          </w:tcPr>
          <w:p w:rsidR="001248D9" w:rsidRPr="00B72BB5" w:rsidRDefault="001248D9" w:rsidP="00B72BB5">
            <w:pPr>
              <w:tabs>
                <w:tab w:val="left" w:pos="1276"/>
              </w:tabs>
              <w:ind w:firstLine="0"/>
              <w:textAlignment w:val="baseline"/>
              <w:rPr>
                <w:rFonts w:ascii="Times New Roman" w:hAnsi="Times New Roman" w:cs="Times New Roman"/>
                <w:sz w:val="24"/>
                <w:lang w:eastAsia="en-US"/>
              </w:rPr>
            </w:pPr>
            <w:proofErr w:type="spellStart"/>
            <w:r w:rsidRPr="00DC5C25">
              <w:rPr>
                <w:rFonts w:ascii="Times New Roman" w:hAnsi="Times New Roman" w:cs="Times New Roman"/>
                <w:b/>
                <w:sz w:val="24"/>
              </w:rPr>
              <w:t>VšĮ</w:t>
            </w:r>
            <w:proofErr w:type="spellEnd"/>
            <w:r w:rsidRPr="00DC5C25">
              <w:rPr>
                <w:rFonts w:ascii="Times New Roman" w:hAnsi="Times New Roman" w:cs="Times New Roman"/>
                <w:b/>
                <w:sz w:val="24"/>
              </w:rPr>
              <w:t xml:space="preserve"> Centrinė projektų valdymo agentūra</w:t>
            </w:r>
            <w:r>
              <w:rPr>
                <w:rFonts w:ascii="Times New Roman" w:hAnsi="Times New Roman" w:cs="Times New Roman"/>
                <w:b/>
                <w:sz w:val="24"/>
              </w:rPr>
              <w:t xml:space="preserve">, </w:t>
            </w:r>
            <w:proofErr w:type="spellStart"/>
            <w:r w:rsidRPr="00B72BB5">
              <w:rPr>
                <w:rFonts w:ascii="Times New Roman" w:hAnsi="Times New Roman" w:cs="Times New Roman"/>
                <w:sz w:val="24"/>
              </w:rPr>
              <w:t>VšĮ</w:t>
            </w:r>
            <w:proofErr w:type="spellEnd"/>
            <w:r w:rsidRPr="00B72BB5">
              <w:rPr>
                <w:rFonts w:ascii="Times New Roman" w:hAnsi="Times New Roman" w:cs="Times New Roman"/>
                <w:sz w:val="24"/>
              </w:rPr>
              <w:t xml:space="preserve"> Lietuvos verslo paramos agentūra, uždaroji akcinė bendrovė Viešųjų investicijų plėtros agentūra (toliau – UAB Viešųjų investicijų plėtros agentūra), Lietuvos Respublikos aplinkos ministerijos Aplinkos projektų valdymo agentūra </w:t>
            </w:r>
            <w:r w:rsidRPr="00B72BB5">
              <w:rPr>
                <w:rFonts w:ascii="Times New Roman" w:hAnsi="Times New Roman" w:cs="Times New Roman"/>
                <w:sz w:val="24"/>
              </w:rPr>
              <w:lastRenderedPageBreak/>
              <w:t>(toliau – 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248D9" w:rsidRPr="00B72BB5" w:rsidRDefault="001248D9" w:rsidP="002D6151">
            <w:pPr>
              <w:ind w:firstLine="0"/>
              <w:rPr>
                <w:rFonts w:ascii="Times New Roman" w:hAnsi="Times New Roman" w:cs="Times New Roman"/>
                <w:strike/>
                <w:sz w:val="24"/>
                <w:lang w:eastAsia="en-US"/>
              </w:rPr>
            </w:pPr>
            <w:r w:rsidRPr="00B72BB5">
              <w:rPr>
                <w:rFonts w:ascii="Times New Roman" w:hAnsi="Times New Roman" w:cs="Times New Roman"/>
                <w:sz w:val="24"/>
                <w:lang w:val="pt-BR"/>
              </w:rPr>
              <w:lastRenderedPageBreak/>
              <w:t>regionų plėtros tarybos</w:t>
            </w:r>
          </w:p>
        </w:tc>
      </w:tr>
      <w:tr w:rsidR="001A67F9" w:rsidRPr="00DC5C25" w:rsidTr="00BB705D">
        <w:trPr>
          <w:trHeight w:val="1692"/>
        </w:trPr>
        <w:tc>
          <w:tcPr>
            <w:tcW w:w="1095" w:type="pct"/>
            <w:vMerge/>
            <w:tcBorders>
              <w:left w:val="single" w:sz="4" w:space="0" w:color="auto"/>
              <w:right w:val="single" w:sz="4" w:space="0" w:color="auto"/>
            </w:tcBorders>
          </w:tcPr>
          <w:p w:rsidR="001A67F9" w:rsidRPr="00B72BB5" w:rsidRDefault="001A67F9" w:rsidP="00BB705D">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A67F9" w:rsidRPr="006D767A" w:rsidRDefault="001A67F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4. Pažangiųjų žemos ir vidutinės įtampos skirstymo sistemų diegimas ir plėtojimas</w:t>
            </w:r>
          </w:p>
        </w:tc>
        <w:tc>
          <w:tcPr>
            <w:tcW w:w="815" w:type="pct"/>
            <w:tcBorders>
              <w:top w:val="single" w:sz="4" w:space="0" w:color="auto"/>
              <w:left w:val="single" w:sz="4" w:space="0" w:color="auto"/>
              <w:bottom w:val="single" w:sz="4" w:space="0" w:color="auto"/>
              <w:right w:val="single" w:sz="4" w:space="0" w:color="auto"/>
            </w:tcBorders>
          </w:tcPr>
          <w:p w:rsidR="001A67F9" w:rsidRPr="006D767A" w:rsidRDefault="001A67F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Energetikos ministerija</w:t>
            </w:r>
          </w:p>
        </w:tc>
        <w:tc>
          <w:tcPr>
            <w:tcW w:w="1111" w:type="pct"/>
            <w:tcBorders>
              <w:top w:val="single" w:sz="4" w:space="0" w:color="auto"/>
              <w:left w:val="single" w:sz="4" w:space="0" w:color="auto"/>
              <w:bottom w:val="single" w:sz="4" w:space="0" w:color="auto"/>
              <w:right w:val="single" w:sz="4" w:space="0" w:color="auto"/>
            </w:tcBorders>
          </w:tcPr>
          <w:p w:rsidR="001A67F9" w:rsidRPr="006D767A" w:rsidRDefault="001A67F9" w:rsidP="00BB705D">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Lietuvos verslo paramos agentūra</w:t>
            </w:r>
          </w:p>
        </w:tc>
        <w:tc>
          <w:tcPr>
            <w:tcW w:w="573" w:type="pct"/>
            <w:tcBorders>
              <w:top w:val="single" w:sz="4" w:space="0" w:color="auto"/>
              <w:left w:val="single" w:sz="4" w:space="0" w:color="auto"/>
              <w:bottom w:val="single" w:sz="4" w:space="0" w:color="auto"/>
              <w:right w:val="single" w:sz="4" w:space="0" w:color="auto"/>
            </w:tcBorders>
          </w:tcPr>
          <w:p w:rsidR="001A67F9" w:rsidRPr="00453321" w:rsidRDefault="00D35B6C" w:rsidP="00D35B6C">
            <w:pPr>
              <w:ind w:firstLine="0"/>
              <w:jc w:val="center"/>
              <w:rPr>
                <w:rFonts w:ascii="Times New Roman" w:hAnsi="Times New Roman" w:cs="Times New Roman"/>
                <w:sz w:val="24"/>
                <w:lang w:val="pt-BR"/>
              </w:rPr>
            </w:pPr>
            <w:r w:rsidRPr="00C33CA2">
              <w:rPr>
                <w:rFonts w:ascii="Times New Roman" w:hAnsi="Times New Roman" w:cs="Times New Roman"/>
                <w:sz w:val="24"/>
                <w:lang w:val="pt-BR"/>
              </w:rPr>
              <w:t>–</w:t>
            </w:r>
          </w:p>
        </w:tc>
      </w:tr>
      <w:tr w:rsidR="001A67F9" w:rsidRPr="00DC5C25" w:rsidTr="00BB705D">
        <w:trPr>
          <w:trHeight w:val="1692"/>
        </w:trPr>
        <w:tc>
          <w:tcPr>
            <w:tcW w:w="1095" w:type="pct"/>
            <w:vMerge/>
            <w:tcBorders>
              <w:left w:val="single" w:sz="4" w:space="0" w:color="auto"/>
              <w:right w:val="single" w:sz="4" w:space="0" w:color="auto"/>
            </w:tcBorders>
          </w:tcPr>
          <w:p w:rsidR="001A67F9" w:rsidRPr="00B72BB5" w:rsidRDefault="001A67F9" w:rsidP="00BB705D">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A67F9" w:rsidRPr="006D767A" w:rsidRDefault="001A67F9" w:rsidP="00BB705D">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 xml:space="preserve">5. Anglies dioksido kiekio mažinimo strategijų įgyvendinimo visų rūšių, ypač miesto, teritorijose skatinimas, darnaus ir įvairių rūšių </w:t>
            </w:r>
            <w:proofErr w:type="spellStart"/>
            <w:r w:rsidRPr="006D767A">
              <w:rPr>
                <w:rFonts w:ascii="Times New Roman" w:hAnsi="Times New Roman" w:cs="Times New Roman"/>
                <w:color w:val="000000"/>
                <w:sz w:val="24"/>
              </w:rPr>
              <w:t>judumo</w:t>
            </w:r>
            <w:proofErr w:type="spellEnd"/>
            <w:r w:rsidRPr="006D767A">
              <w:rPr>
                <w:rFonts w:ascii="Times New Roman" w:hAnsi="Times New Roman" w:cs="Times New Roman"/>
                <w:color w:val="000000"/>
                <w:sz w:val="24"/>
              </w:rPr>
              <w:t xml:space="preserve"> miestuose skatinimas ir priemonių, skirtų poveikiui aplinkai švelninti, diegimas</w:t>
            </w:r>
          </w:p>
        </w:tc>
        <w:tc>
          <w:tcPr>
            <w:tcW w:w="815" w:type="pct"/>
            <w:tcBorders>
              <w:top w:val="single" w:sz="4" w:space="0" w:color="auto"/>
              <w:left w:val="single" w:sz="4" w:space="0" w:color="auto"/>
              <w:bottom w:val="single" w:sz="4" w:space="0" w:color="auto"/>
              <w:right w:val="single" w:sz="4" w:space="0" w:color="auto"/>
            </w:tcBorders>
          </w:tcPr>
          <w:p w:rsidR="001A67F9" w:rsidRPr="006D767A" w:rsidRDefault="001A67F9" w:rsidP="0098172B">
            <w:pPr>
              <w:tabs>
                <w:tab w:val="left" w:pos="1276"/>
              </w:tabs>
              <w:ind w:firstLine="0"/>
              <w:textAlignment w:val="baseline"/>
              <w:rPr>
                <w:rFonts w:ascii="Times New Roman" w:hAnsi="Times New Roman" w:cs="Times New Roman"/>
                <w:sz w:val="24"/>
              </w:rPr>
            </w:pPr>
            <w:r w:rsidRPr="006D767A">
              <w:rPr>
                <w:rFonts w:ascii="Times New Roman" w:hAnsi="Times New Roman" w:cs="Times New Roman"/>
                <w:color w:val="000000"/>
                <w:sz w:val="24"/>
              </w:rPr>
              <w:t>Susisiekimo ministerija,</w:t>
            </w:r>
            <w:r w:rsidR="0098172B">
              <w:rPr>
                <w:rFonts w:ascii="Times New Roman" w:hAnsi="Times New Roman" w:cs="Times New Roman"/>
                <w:color w:val="000000"/>
                <w:sz w:val="24"/>
              </w:rPr>
              <w:t xml:space="preserve"> </w:t>
            </w:r>
            <w:r w:rsidRPr="006D767A">
              <w:rPr>
                <w:rFonts w:ascii="Times New Roman" w:hAnsi="Times New Roman" w:cs="Times New Roman"/>
                <w:color w:val="000000"/>
                <w:sz w:val="24"/>
              </w:rPr>
              <w:t>Lietuvos Respublikos vidaus reikalų ministerija</w:t>
            </w:r>
          </w:p>
        </w:tc>
        <w:tc>
          <w:tcPr>
            <w:tcW w:w="1111" w:type="pct"/>
            <w:tcBorders>
              <w:top w:val="single" w:sz="4" w:space="0" w:color="auto"/>
              <w:left w:val="single" w:sz="4" w:space="0" w:color="auto"/>
              <w:bottom w:val="single" w:sz="4" w:space="0" w:color="auto"/>
              <w:right w:val="single" w:sz="4" w:space="0" w:color="auto"/>
            </w:tcBorders>
          </w:tcPr>
          <w:p w:rsidR="001A67F9" w:rsidRPr="006D767A" w:rsidRDefault="001A67F9" w:rsidP="00BB705D">
            <w:pPr>
              <w:tabs>
                <w:tab w:val="left" w:pos="1276"/>
              </w:tabs>
              <w:ind w:firstLine="0"/>
              <w:textAlignment w:val="baseline"/>
              <w:rPr>
                <w:rFonts w:ascii="Times New Roman" w:hAnsi="Times New Roman" w:cs="Times New Roman"/>
                <w:b/>
                <w:sz w:val="24"/>
              </w:rPr>
            </w:pPr>
            <w:proofErr w:type="spellStart"/>
            <w:r w:rsidRPr="006D767A">
              <w:rPr>
                <w:rFonts w:ascii="Times New Roman" w:hAnsi="Times New Roman" w:cs="Times New Roman"/>
                <w:color w:val="000000"/>
                <w:sz w:val="24"/>
              </w:rPr>
              <w:t>VšĮ</w:t>
            </w:r>
            <w:proofErr w:type="spellEnd"/>
            <w:r w:rsidRPr="006D767A">
              <w:rPr>
                <w:rFonts w:ascii="Times New Roman" w:hAnsi="Times New Roman" w:cs="Times New Roman"/>
                <w:color w:val="000000"/>
                <w:sz w:val="24"/>
              </w:rPr>
              <w:t xml:space="preserve">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1A67F9" w:rsidRPr="003333FE" w:rsidRDefault="001A67F9" w:rsidP="0098172B">
            <w:pPr>
              <w:ind w:firstLine="0"/>
              <w:rPr>
                <w:rFonts w:ascii="Times New Roman" w:hAnsi="Times New Roman" w:cs="Times New Roman"/>
                <w:sz w:val="24"/>
                <w:lang w:val="pt-BR"/>
              </w:rPr>
            </w:pPr>
            <w:r w:rsidRPr="00453321">
              <w:rPr>
                <w:rFonts w:ascii="Times New Roman" w:hAnsi="Times New Roman" w:cs="Times New Roman"/>
                <w:sz w:val="24"/>
                <w:lang w:val="pt-BR"/>
              </w:rPr>
              <w:t>regionų plėtros tarybos</w:t>
            </w:r>
            <w:r w:rsidR="0098172B">
              <w:rPr>
                <w:rFonts w:ascii="Times New Roman" w:hAnsi="Times New Roman" w:cs="Times New Roman"/>
                <w:sz w:val="24"/>
                <w:lang w:val="pt-BR"/>
              </w:rPr>
              <w:t>“.</w:t>
            </w:r>
          </w:p>
        </w:tc>
      </w:tr>
    </w:tbl>
    <w:p w:rsidR="00644BC7" w:rsidRDefault="00177755" w:rsidP="00644BC7">
      <w:pPr>
        <w:spacing w:after="120"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644BC7">
        <w:rPr>
          <w:rFonts w:ascii="Times New Roman" w:hAnsi="Times New Roman" w:cs="Times New Roman"/>
          <w:sz w:val="24"/>
        </w:rPr>
        <w:t>.</w:t>
      </w:r>
      <w:r w:rsidR="00D6115C">
        <w:rPr>
          <w:rFonts w:ascii="Times New Roman" w:hAnsi="Times New Roman" w:cs="Times New Roman"/>
          <w:sz w:val="24"/>
        </w:rPr>
        <w:t>3</w:t>
      </w:r>
      <w:r w:rsidR="00644BC7" w:rsidRPr="00257173">
        <w:rPr>
          <w:rFonts w:ascii="Times New Roman" w:hAnsi="Times New Roman" w:cs="Times New Roman"/>
          <w:sz w:val="24"/>
        </w:rPr>
        <w:t>. Pa</w:t>
      </w:r>
      <w:r w:rsidR="00E621C6">
        <w:rPr>
          <w:rFonts w:ascii="Times New Roman" w:hAnsi="Times New Roman" w:cs="Times New Roman"/>
          <w:sz w:val="24"/>
        </w:rPr>
        <w:t>keisti</w:t>
      </w:r>
      <w:r w:rsidR="00644BC7" w:rsidRPr="00257173">
        <w:rPr>
          <w:rFonts w:ascii="Times New Roman" w:hAnsi="Times New Roman" w:cs="Times New Roman"/>
          <w:sz w:val="24"/>
        </w:rPr>
        <w:t xml:space="preserve"> </w:t>
      </w:r>
      <w:r w:rsidR="00D636E4">
        <w:rPr>
          <w:rFonts w:ascii="Times New Roman" w:hAnsi="Times New Roman" w:cs="Times New Roman"/>
          <w:sz w:val="24"/>
        </w:rPr>
        <w:t>5</w:t>
      </w:r>
      <w:r w:rsidR="00644BC7">
        <w:rPr>
          <w:rFonts w:ascii="Times New Roman" w:hAnsi="Times New Roman" w:cs="Times New Roman"/>
          <w:sz w:val="24"/>
        </w:rPr>
        <w:t xml:space="preserve"> punkt</w:t>
      </w:r>
      <w:r w:rsidR="00E621C6">
        <w:rPr>
          <w:rFonts w:ascii="Times New Roman" w:hAnsi="Times New Roman" w:cs="Times New Roman"/>
          <w:sz w:val="24"/>
        </w:rPr>
        <w:t>ą</w:t>
      </w:r>
      <w:r w:rsidR="00644BC7">
        <w:rPr>
          <w:rFonts w:ascii="Times New Roman" w:hAnsi="Times New Roman" w:cs="Times New Roman"/>
          <w:sz w:val="24"/>
        </w:rPr>
        <w:t xml:space="preserve"> ir jį išdėstyti taip</w:t>
      </w:r>
      <w:r w:rsidR="00644BC7"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1D0891" w:rsidRPr="00DC5C25" w:rsidTr="00BB705D">
        <w:trPr>
          <w:trHeight w:val="1692"/>
        </w:trPr>
        <w:tc>
          <w:tcPr>
            <w:tcW w:w="1095" w:type="pct"/>
            <w:vMerge w:val="restart"/>
            <w:tcBorders>
              <w:top w:val="single" w:sz="4" w:space="0" w:color="auto"/>
              <w:left w:val="single" w:sz="4" w:space="0" w:color="auto"/>
              <w:right w:val="single" w:sz="4" w:space="0" w:color="auto"/>
            </w:tcBorders>
          </w:tcPr>
          <w:p w:rsidR="001D0891" w:rsidRPr="00D34632" w:rsidRDefault="001D0891" w:rsidP="001D0891">
            <w:pPr>
              <w:ind w:firstLine="0"/>
              <w:rPr>
                <w:rFonts w:ascii="Times New Roman" w:hAnsi="Times New Roman" w:cs="Times New Roman"/>
                <w:sz w:val="24"/>
              </w:rPr>
            </w:pPr>
            <w:r w:rsidRPr="00D34632">
              <w:rPr>
                <w:rFonts w:ascii="Times New Roman" w:hAnsi="Times New Roman" w:cs="Times New Roman"/>
                <w:sz w:val="24"/>
              </w:rPr>
              <w:t>„5. Aplinkosauga, gamtos išteklių darnus naudojimas ir prisitaikymas prie klimato kaitos</w:t>
            </w: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 xml:space="preserve">1. Investicijų, susijusių su prisitaikymu prie klimato kaitos, įskaitant pagrįstas </w:t>
            </w:r>
            <w:proofErr w:type="spellStart"/>
            <w:r w:rsidRPr="00453321">
              <w:rPr>
                <w:rFonts w:ascii="Times New Roman" w:hAnsi="Times New Roman" w:cs="Times New Roman"/>
                <w:color w:val="000000"/>
                <w:sz w:val="24"/>
              </w:rPr>
              <w:t>ekosisteminiu</w:t>
            </w:r>
            <w:proofErr w:type="spellEnd"/>
            <w:r w:rsidRPr="00453321">
              <w:rPr>
                <w:rFonts w:ascii="Times New Roman" w:hAnsi="Times New Roman" w:cs="Times New Roman"/>
                <w:color w:val="000000"/>
                <w:sz w:val="24"/>
              </w:rPr>
              <w:t xml:space="preserve"> požiūriu, skatinimas</w:t>
            </w:r>
          </w:p>
        </w:tc>
        <w:tc>
          <w:tcPr>
            <w:tcW w:w="815"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Aplinkos ministerija, Vidaus reikalų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 xml:space="preserve">Aplinkos projektų valdymo agentūra, </w:t>
            </w: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3333FE" w:rsidRDefault="001D0891" w:rsidP="00BB705D">
            <w:pPr>
              <w:ind w:firstLine="0"/>
              <w:rPr>
                <w:rFonts w:ascii="Times New Roman" w:hAnsi="Times New Roman" w:cs="Times New Roman"/>
                <w:sz w:val="24"/>
              </w:rPr>
            </w:pPr>
            <w:r w:rsidRPr="00453321">
              <w:rPr>
                <w:rFonts w:ascii="Times New Roman" w:hAnsi="Times New Roman" w:cs="Times New Roman"/>
                <w:sz w:val="24"/>
              </w:rPr>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tarybos</w:t>
            </w:r>
          </w:p>
        </w:tc>
      </w:tr>
      <w:tr w:rsidR="001D0891" w:rsidRPr="00DC5C25" w:rsidTr="00BB705D">
        <w:trPr>
          <w:trHeight w:val="1692"/>
        </w:trPr>
        <w:tc>
          <w:tcPr>
            <w:tcW w:w="1095" w:type="pct"/>
            <w:vMerge/>
            <w:tcBorders>
              <w:left w:val="single" w:sz="4" w:space="0" w:color="auto"/>
              <w:right w:val="single" w:sz="4" w:space="0" w:color="auto"/>
            </w:tcBorders>
          </w:tcPr>
          <w:p w:rsidR="001D0891" w:rsidRPr="00D34632" w:rsidRDefault="001D0891" w:rsidP="00BB705D">
            <w:pPr>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2. Investicijos į atliekų sektorių, siekiant įvykdyti Europos Sąjungos aplinkos</w:t>
            </w:r>
            <w:r>
              <w:rPr>
                <w:rFonts w:ascii="Times New Roman" w:hAnsi="Times New Roman" w:cs="Times New Roman"/>
                <w:color w:val="000000"/>
                <w:sz w:val="24"/>
              </w:rPr>
              <w:t xml:space="preserve"> </w:t>
            </w:r>
            <w:proofErr w:type="spellStart"/>
            <w:r w:rsidRPr="00453321">
              <w:rPr>
                <w:rFonts w:ascii="Times New Roman" w:hAnsi="Times New Roman" w:cs="Times New Roman"/>
                <w:i/>
                <w:iCs/>
                <w:color w:val="000000"/>
                <w:sz w:val="24"/>
              </w:rPr>
              <w:t>acquis</w:t>
            </w:r>
            <w:proofErr w:type="spellEnd"/>
            <w:r>
              <w:rPr>
                <w:rFonts w:ascii="Times New Roman" w:hAnsi="Times New Roman" w:cs="Times New Roman"/>
                <w:i/>
                <w:iCs/>
                <w:color w:val="000000"/>
                <w:sz w:val="24"/>
              </w:rPr>
              <w:t xml:space="preserve"> </w:t>
            </w:r>
            <w:r w:rsidRPr="00453321">
              <w:rPr>
                <w:rFonts w:ascii="Times New Roman" w:hAnsi="Times New Roman" w:cs="Times New Roman"/>
                <w:color w:val="000000"/>
                <w:sz w:val="24"/>
              </w:rPr>
              <w:t>reikalavimus ir patenkinti valstybių narių nustatytus poreikius, viršijančius tuos reikalavimus</w:t>
            </w:r>
          </w:p>
        </w:tc>
        <w:tc>
          <w:tcPr>
            <w:tcW w:w="815"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sz w:val="24"/>
              </w:rPr>
              <w:t>Aplinkos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sz w:val="24"/>
              </w:rPr>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w:t>
            </w:r>
            <w:r>
              <w:rPr>
                <w:rFonts w:ascii="Times New Roman" w:hAnsi="Times New Roman" w:cs="Times New Roman"/>
                <w:sz w:val="24"/>
              </w:rPr>
              <w:t>s</w:t>
            </w:r>
          </w:p>
        </w:tc>
      </w:tr>
      <w:tr w:rsidR="001D0891" w:rsidRPr="00DC5C25" w:rsidTr="00BB705D">
        <w:trPr>
          <w:trHeight w:val="1692"/>
        </w:trPr>
        <w:tc>
          <w:tcPr>
            <w:tcW w:w="1095" w:type="pct"/>
            <w:vMerge/>
            <w:tcBorders>
              <w:left w:val="single" w:sz="4" w:space="0" w:color="auto"/>
              <w:right w:val="single" w:sz="4" w:space="0" w:color="auto"/>
            </w:tcBorders>
          </w:tcPr>
          <w:p w:rsidR="001D0891" w:rsidRPr="00D34632" w:rsidRDefault="001D0891" w:rsidP="00BB705D">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D34632" w:rsidRDefault="001D0891" w:rsidP="00D34632">
            <w:pPr>
              <w:ind w:firstLine="0"/>
              <w:rPr>
                <w:rFonts w:ascii="Times New Roman" w:hAnsi="Times New Roman" w:cs="Times New Roman"/>
                <w:sz w:val="24"/>
              </w:rPr>
            </w:pPr>
            <w:r w:rsidRPr="00D34632">
              <w:rPr>
                <w:rFonts w:ascii="Times New Roman" w:hAnsi="Times New Roman" w:cs="Times New Roman"/>
                <w:sz w:val="24"/>
              </w:rPr>
              <w:t xml:space="preserve">3. Investicijos į vandens sektorių, siekiant įvykdyti Europos Sąjungos aplinkos </w:t>
            </w:r>
            <w:proofErr w:type="spellStart"/>
            <w:r w:rsidRPr="00A146B8">
              <w:rPr>
                <w:rFonts w:ascii="Times New Roman" w:hAnsi="Times New Roman" w:cs="Times New Roman"/>
                <w:i/>
                <w:sz w:val="24"/>
              </w:rPr>
              <w:t>acquis</w:t>
            </w:r>
            <w:proofErr w:type="spellEnd"/>
            <w:r w:rsidRPr="00D34632">
              <w:rPr>
                <w:rFonts w:ascii="Times New Roman" w:hAnsi="Times New Roman" w:cs="Times New Roman"/>
                <w:sz w:val="24"/>
              </w:rPr>
              <w:t xml:space="preserve"> reikalavimus ir patenkinti valstybių narių nustatytus poreikius, viršijančius tuos reikalavimus</w:t>
            </w:r>
          </w:p>
        </w:tc>
        <w:tc>
          <w:tcPr>
            <w:tcW w:w="815" w:type="pct"/>
            <w:tcBorders>
              <w:top w:val="single" w:sz="4" w:space="0" w:color="auto"/>
              <w:left w:val="single" w:sz="4" w:space="0" w:color="auto"/>
              <w:bottom w:val="single" w:sz="4" w:space="0" w:color="auto"/>
              <w:right w:val="single" w:sz="4" w:space="0" w:color="auto"/>
            </w:tcBorders>
          </w:tcPr>
          <w:p w:rsidR="001D0891" w:rsidRPr="00D34632" w:rsidRDefault="001D0891" w:rsidP="00D34632">
            <w:pPr>
              <w:ind w:firstLine="0"/>
              <w:rPr>
                <w:rFonts w:ascii="Times New Roman" w:hAnsi="Times New Roman" w:cs="Times New Roman"/>
                <w:sz w:val="24"/>
              </w:rPr>
            </w:pPr>
            <w:r w:rsidRPr="00D34632">
              <w:rPr>
                <w:rFonts w:ascii="Times New Roman" w:hAnsi="Times New Roman" w:cs="Times New Roman"/>
                <w:sz w:val="24"/>
              </w:rPr>
              <w:t>Aplinkos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D34632" w:rsidRDefault="001D0891" w:rsidP="00D34632">
            <w:pPr>
              <w:ind w:firstLine="0"/>
              <w:rPr>
                <w:rFonts w:ascii="Times New Roman" w:hAnsi="Times New Roman" w:cs="Times New Roman"/>
                <w:sz w:val="24"/>
              </w:rPr>
            </w:pPr>
            <w:r w:rsidRPr="00D34632">
              <w:rPr>
                <w:rFonts w:ascii="Times New Roman" w:hAnsi="Times New Roman" w:cs="Times New Roman"/>
                <w:sz w:val="24"/>
              </w:rPr>
              <w:t xml:space="preserve">Aplinkos projektų valdymo agentūra, </w:t>
            </w:r>
            <w:proofErr w:type="spellStart"/>
            <w:r w:rsidRPr="00D34632">
              <w:rPr>
                <w:rFonts w:ascii="Times New Roman" w:hAnsi="Times New Roman" w:cs="Times New Roman"/>
                <w:b/>
                <w:sz w:val="24"/>
              </w:rPr>
              <w:t>VšĮ</w:t>
            </w:r>
            <w:proofErr w:type="spellEnd"/>
            <w:r w:rsidRPr="00D34632">
              <w:rPr>
                <w:rFonts w:ascii="Times New Roman" w:hAnsi="Times New Roman" w:cs="Times New Roman"/>
                <w:b/>
                <w:sz w:val="24"/>
              </w:rPr>
              <w:t xml:space="preserve"> Centrinė projektų valdymo agentūra,</w:t>
            </w:r>
            <w:r w:rsidRPr="00D34632">
              <w:rPr>
                <w:rFonts w:ascii="Times New Roman" w:hAnsi="Times New Roman" w:cs="Times New Roman"/>
                <w:sz w:val="24"/>
              </w:rPr>
              <w:t xml:space="preserve"> UAB Viešųjų investicijų plėtros agentūra </w:t>
            </w:r>
          </w:p>
        </w:tc>
        <w:tc>
          <w:tcPr>
            <w:tcW w:w="573" w:type="pct"/>
            <w:tcBorders>
              <w:top w:val="single" w:sz="4" w:space="0" w:color="auto"/>
              <w:left w:val="single" w:sz="4" w:space="0" w:color="auto"/>
              <w:bottom w:val="single" w:sz="4" w:space="0" w:color="auto"/>
              <w:right w:val="single" w:sz="4" w:space="0" w:color="auto"/>
            </w:tcBorders>
          </w:tcPr>
          <w:p w:rsidR="001D0891" w:rsidRPr="00D34632" w:rsidRDefault="001D0891" w:rsidP="001D0891">
            <w:pPr>
              <w:ind w:firstLine="0"/>
              <w:rPr>
                <w:rFonts w:ascii="Times New Roman" w:hAnsi="Times New Roman" w:cs="Times New Roman"/>
                <w:sz w:val="24"/>
              </w:rPr>
            </w:pPr>
            <w:r w:rsidRPr="00D34632">
              <w:rPr>
                <w:rFonts w:ascii="Times New Roman" w:hAnsi="Times New Roman" w:cs="Times New Roman"/>
                <w:sz w:val="24"/>
              </w:rPr>
              <w:t>regionų plėtros tarybos</w:t>
            </w:r>
          </w:p>
        </w:tc>
      </w:tr>
      <w:tr w:rsidR="001D0891" w:rsidRPr="00DC5C25" w:rsidTr="00BB705D">
        <w:trPr>
          <w:trHeight w:val="1692"/>
        </w:trPr>
        <w:tc>
          <w:tcPr>
            <w:tcW w:w="1095" w:type="pct"/>
            <w:vMerge/>
            <w:tcBorders>
              <w:left w:val="single" w:sz="4" w:space="0" w:color="auto"/>
              <w:right w:val="single" w:sz="4" w:space="0" w:color="auto"/>
            </w:tcBorders>
          </w:tcPr>
          <w:p w:rsidR="001D0891" w:rsidRPr="00D34632" w:rsidRDefault="001D0891" w:rsidP="00BB705D">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4. Kultūros ir gamtos paveldo apsauga, propagavimas ir vystymas</w:t>
            </w:r>
          </w:p>
        </w:tc>
        <w:tc>
          <w:tcPr>
            <w:tcW w:w="815"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 xml:space="preserve">Aplinkos ministerija, Kultūros ministerija, Ekonomikos ir inovacijų </w:t>
            </w:r>
            <w:r w:rsidRPr="00453321">
              <w:rPr>
                <w:rFonts w:ascii="Times New Roman" w:hAnsi="Times New Roman" w:cs="Times New Roman"/>
                <w:color w:val="000000"/>
                <w:sz w:val="24"/>
              </w:rPr>
              <w:lastRenderedPageBreak/>
              <w:t>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lastRenderedPageBreak/>
              <w:t xml:space="preserve">Aplinkos projektų valdymo agentūra, </w:t>
            </w: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Lietuvos verslo paramos agentūra, </w:t>
            </w: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Centrinė projektų valdymo </w:t>
            </w:r>
            <w:r w:rsidRPr="00453321">
              <w:rPr>
                <w:rFonts w:ascii="Times New Roman" w:hAnsi="Times New Roman" w:cs="Times New Roman"/>
                <w:color w:val="000000"/>
                <w:sz w:val="24"/>
              </w:rPr>
              <w:lastRenderedPageBreak/>
              <w:t>agentūra</w:t>
            </w:r>
          </w:p>
        </w:tc>
        <w:tc>
          <w:tcPr>
            <w:tcW w:w="573" w:type="pct"/>
            <w:tcBorders>
              <w:top w:val="single" w:sz="4" w:space="0" w:color="auto"/>
              <w:left w:val="single" w:sz="4" w:space="0" w:color="auto"/>
              <w:bottom w:val="single" w:sz="4" w:space="0" w:color="auto"/>
              <w:right w:val="single" w:sz="4" w:space="0" w:color="auto"/>
            </w:tcBorders>
          </w:tcPr>
          <w:p w:rsidR="001D0891" w:rsidRPr="003333FE" w:rsidRDefault="001D0891" w:rsidP="00BB705D">
            <w:pPr>
              <w:ind w:firstLine="0"/>
              <w:rPr>
                <w:rFonts w:ascii="Times New Roman" w:hAnsi="Times New Roman" w:cs="Times New Roman"/>
                <w:sz w:val="24"/>
              </w:rPr>
            </w:pPr>
            <w:r w:rsidRPr="00453321">
              <w:rPr>
                <w:rFonts w:ascii="Times New Roman" w:hAnsi="Times New Roman" w:cs="Times New Roman"/>
                <w:sz w:val="24"/>
              </w:rPr>
              <w:lastRenderedPageBreak/>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tarybos</w:t>
            </w:r>
          </w:p>
        </w:tc>
      </w:tr>
      <w:tr w:rsidR="001D0891" w:rsidRPr="00DC5C25" w:rsidTr="00BB705D">
        <w:trPr>
          <w:trHeight w:val="1692"/>
        </w:trPr>
        <w:tc>
          <w:tcPr>
            <w:tcW w:w="1095" w:type="pct"/>
            <w:vMerge/>
            <w:tcBorders>
              <w:left w:val="single" w:sz="4" w:space="0" w:color="auto"/>
              <w:right w:val="single" w:sz="4" w:space="0" w:color="auto"/>
            </w:tcBorders>
          </w:tcPr>
          <w:p w:rsidR="001D0891" w:rsidRPr="00D34632" w:rsidRDefault="001D0891" w:rsidP="00BB705D">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5. Biologinės įvairovės, dirvožemio apsauga ir atkūrimas, ekosistemų paslaugų, įskaitant „</w:t>
            </w:r>
            <w:proofErr w:type="spellStart"/>
            <w:r w:rsidRPr="00453321">
              <w:rPr>
                <w:rFonts w:ascii="Times New Roman" w:hAnsi="Times New Roman" w:cs="Times New Roman"/>
                <w:color w:val="000000"/>
                <w:sz w:val="24"/>
              </w:rPr>
              <w:t>Natura</w:t>
            </w:r>
            <w:proofErr w:type="spellEnd"/>
            <w:r w:rsidRPr="00453321">
              <w:rPr>
                <w:rFonts w:ascii="Times New Roman" w:hAnsi="Times New Roman" w:cs="Times New Roman"/>
                <w:color w:val="000000"/>
                <w:sz w:val="24"/>
              </w:rPr>
              <w:t xml:space="preserve"> 2000“, ir žaliosios infrastruktūros skatinimas</w:t>
            </w:r>
          </w:p>
        </w:tc>
        <w:tc>
          <w:tcPr>
            <w:tcW w:w="815" w:type="pct"/>
            <w:tcBorders>
              <w:top w:val="single" w:sz="4" w:space="0" w:color="auto"/>
              <w:left w:val="single" w:sz="4" w:space="0" w:color="auto"/>
              <w:bottom w:val="single" w:sz="4" w:space="0" w:color="auto"/>
              <w:right w:val="single" w:sz="4" w:space="0" w:color="auto"/>
            </w:tcBorders>
          </w:tcPr>
          <w:p w:rsidR="001D0891" w:rsidRPr="003333FE" w:rsidRDefault="001D0891" w:rsidP="00BB705D">
            <w:pPr>
              <w:ind w:firstLine="0"/>
              <w:rPr>
                <w:rFonts w:ascii="Times New Roman" w:hAnsi="Times New Roman" w:cs="Times New Roman"/>
                <w:sz w:val="24"/>
              </w:rPr>
            </w:pPr>
            <w:r w:rsidRPr="00453321">
              <w:rPr>
                <w:rFonts w:ascii="Times New Roman" w:hAnsi="Times New Roman" w:cs="Times New Roman"/>
                <w:sz w:val="24"/>
              </w:rPr>
              <w:t>A</w:t>
            </w:r>
            <w:r w:rsidRPr="004C5767">
              <w:rPr>
                <w:rFonts w:ascii="Times New Roman" w:hAnsi="Times New Roman" w:cs="Times New Roman"/>
                <w:sz w:val="24"/>
              </w:rPr>
              <w:t>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453321" w:rsidRDefault="00D35B6C" w:rsidP="00D35B6C">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1D0891" w:rsidRPr="00DC5C25" w:rsidTr="00BB705D">
        <w:trPr>
          <w:trHeight w:val="1692"/>
        </w:trPr>
        <w:tc>
          <w:tcPr>
            <w:tcW w:w="1095" w:type="pct"/>
            <w:vMerge/>
            <w:tcBorders>
              <w:left w:val="single" w:sz="4" w:space="0" w:color="auto"/>
              <w:right w:val="single" w:sz="4" w:space="0" w:color="auto"/>
            </w:tcBorders>
          </w:tcPr>
          <w:p w:rsidR="001D0891" w:rsidRPr="00D34632" w:rsidRDefault="001D0891" w:rsidP="00BB705D">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6. Miestų aplinkos gerinimo, miestų atkūrimo, apleistų pramoninių teritorijų (įskaitant pertvarkomas teritorijas) išvalymo ir atkūrimo, oro taršos ir triukšmo mažinimo priemonių įgyvendinimo skatinimas</w:t>
            </w:r>
          </w:p>
        </w:tc>
        <w:tc>
          <w:tcPr>
            <w:tcW w:w="815" w:type="pct"/>
            <w:tcBorders>
              <w:top w:val="single" w:sz="4" w:space="0" w:color="auto"/>
              <w:left w:val="single" w:sz="4" w:space="0" w:color="auto"/>
              <w:bottom w:val="single" w:sz="4" w:space="0" w:color="auto"/>
              <w:right w:val="single" w:sz="4" w:space="0" w:color="auto"/>
            </w:tcBorders>
          </w:tcPr>
          <w:p w:rsidR="001D0891" w:rsidRPr="003333FE" w:rsidRDefault="001D0891" w:rsidP="00BB705D">
            <w:pPr>
              <w:ind w:firstLine="0"/>
              <w:rPr>
                <w:rFonts w:ascii="Times New Roman" w:hAnsi="Times New Roman" w:cs="Times New Roman"/>
                <w:sz w:val="24"/>
              </w:rPr>
            </w:pPr>
            <w:r w:rsidRPr="00453321">
              <w:rPr>
                <w:rFonts w:ascii="Times New Roman" w:hAnsi="Times New Roman" w:cs="Times New Roman"/>
                <w:sz w:val="24"/>
              </w:rPr>
              <w:t>A</w:t>
            </w:r>
            <w:r w:rsidRPr="004C5767">
              <w:rPr>
                <w:rFonts w:ascii="Times New Roman" w:hAnsi="Times New Roman" w:cs="Times New Roman"/>
                <w:sz w:val="24"/>
              </w:rPr>
              <w:t>plinkos ministerija</w:t>
            </w:r>
          </w:p>
        </w:tc>
        <w:tc>
          <w:tcPr>
            <w:tcW w:w="1111" w:type="pct"/>
            <w:tcBorders>
              <w:top w:val="single" w:sz="4" w:space="0" w:color="auto"/>
              <w:left w:val="single" w:sz="4" w:space="0" w:color="auto"/>
              <w:bottom w:val="single" w:sz="4" w:space="0" w:color="auto"/>
              <w:right w:val="single" w:sz="4" w:space="0" w:color="auto"/>
            </w:tcBorders>
          </w:tcPr>
          <w:p w:rsidR="001D0891" w:rsidRPr="00453321" w:rsidRDefault="001D0891" w:rsidP="00BB705D">
            <w:pPr>
              <w:ind w:firstLine="0"/>
              <w:rPr>
                <w:rFonts w:ascii="Times New Roman" w:hAnsi="Times New Roman" w:cs="Times New Roman"/>
                <w:sz w:val="24"/>
              </w:rPr>
            </w:pPr>
            <w:r w:rsidRPr="00453321">
              <w:rPr>
                <w:rFonts w:ascii="Times New Roman" w:hAnsi="Times New Roman" w:cs="Times New Roman"/>
                <w:color w:val="000000"/>
                <w:sz w:val="24"/>
              </w:rPr>
              <w:t>Aplinkos projektų valdymo agentūra</w:t>
            </w:r>
          </w:p>
        </w:tc>
        <w:tc>
          <w:tcPr>
            <w:tcW w:w="573" w:type="pct"/>
            <w:tcBorders>
              <w:top w:val="single" w:sz="4" w:space="0" w:color="auto"/>
              <w:left w:val="single" w:sz="4" w:space="0" w:color="auto"/>
              <w:bottom w:val="single" w:sz="4" w:space="0" w:color="auto"/>
              <w:right w:val="single" w:sz="4" w:space="0" w:color="auto"/>
            </w:tcBorders>
          </w:tcPr>
          <w:p w:rsidR="001D0891" w:rsidRPr="003333FE" w:rsidRDefault="001D0891" w:rsidP="0098172B">
            <w:pPr>
              <w:ind w:firstLine="0"/>
              <w:rPr>
                <w:rFonts w:ascii="Times New Roman" w:hAnsi="Times New Roman" w:cs="Times New Roman"/>
                <w:sz w:val="24"/>
              </w:rPr>
            </w:pPr>
            <w:r w:rsidRPr="00453321">
              <w:rPr>
                <w:rFonts w:ascii="Times New Roman" w:hAnsi="Times New Roman" w:cs="Times New Roman"/>
                <w:sz w:val="24"/>
              </w:rPr>
              <w:t>r</w:t>
            </w:r>
            <w:r w:rsidRPr="004C5767">
              <w:rPr>
                <w:rFonts w:ascii="Times New Roman" w:hAnsi="Times New Roman" w:cs="Times New Roman"/>
                <w:sz w:val="24"/>
              </w:rPr>
              <w:t xml:space="preserve">egionų </w:t>
            </w:r>
            <w:r w:rsidRPr="003333FE">
              <w:rPr>
                <w:rFonts w:ascii="Times New Roman" w:hAnsi="Times New Roman" w:cs="Times New Roman"/>
                <w:sz w:val="24"/>
              </w:rPr>
              <w:t>plėtros tarybos“</w:t>
            </w:r>
            <w:r w:rsidR="0098172B">
              <w:rPr>
                <w:rFonts w:ascii="Times New Roman" w:hAnsi="Times New Roman" w:cs="Times New Roman"/>
                <w:sz w:val="24"/>
              </w:rPr>
              <w:t>.</w:t>
            </w:r>
          </w:p>
        </w:tc>
      </w:tr>
    </w:tbl>
    <w:p w:rsidR="00644BC7" w:rsidRDefault="00177755" w:rsidP="00644BC7">
      <w:pPr>
        <w:spacing w:after="120" w:line="360" w:lineRule="atLeast"/>
        <w:jc w:val="both"/>
        <w:rPr>
          <w:rFonts w:ascii="Times New Roman" w:hAnsi="Times New Roman" w:cs="Times New Roman"/>
          <w:sz w:val="24"/>
        </w:rPr>
      </w:pPr>
      <w:r>
        <w:rPr>
          <w:rFonts w:ascii="Times New Roman" w:hAnsi="Times New Roman" w:cs="Times New Roman"/>
          <w:sz w:val="24"/>
        </w:rPr>
        <w:t>1</w:t>
      </w:r>
      <w:r w:rsidR="00F2080D">
        <w:rPr>
          <w:rFonts w:ascii="Times New Roman" w:hAnsi="Times New Roman" w:cs="Times New Roman"/>
          <w:sz w:val="24"/>
        </w:rPr>
        <w:t>4</w:t>
      </w:r>
      <w:r w:rsidR="00644BC7">
        <w:rPr>
          <w:rFonts w:ascii="Times New Roman" w:hAnsi="Times New Roman" w:cs="Times New Roman"/>
          <w:sz w:val="24"/>
        </w:rPr>
        <w:t>.</w:t>
      </w:r>
      <w:r w:rsidR="00D6115C">
        <w:rPr>
          <w:rFonts w:ascii="Times New Roman" w:hAnsi="Times New Roman" w:cs="Times New Roman"/>
          <w:sz w:val="24"/>
        </w:rPr>
        <w:t>4</w:t>
      </w:r>
      <w:r w:rsidR="00644BC7" w:rsidRPr="00257173">
        <w:rPr>
          <w:rFonts w:ascii="Times New Roman" w:hAnsi="Times New Roman" w:cs="Times New Roman"/>
          <w:sz w:val="24"/>
        </w:rPr>
        <w:t>. Pa</w:t>
      </w:r>
      <w:r w:rsidR="00E621C6">
        <w:rPr>
          <w:rFonts w:ascii="Times New Roman" w:hAnsi="Times New Roman" w:cs="Times New Roman"/>
          <w:sz w:val="24"/>
        </w:rPr>
        <w:t>keisti</w:t>
      </w:r>
      <w:r w:rsidR="00644BC7" w:rsidRPr="00257173">
        <w:rPr>
          <w:rFonts w:ascii="Times New Roman" w:hAnsi="Times New Roman" w:cs="Times New Roman"/>
          <w:sz w:val="24"/>
        </w:rPr>
        <w:t xml:space="preserve"> </w:t>
      </w:r>
      <w:r w:rsidR="00D636E4">
        <w:rPr>
          <w:rFonts w:ascii="Times New Roman" w:hAnsi="Times New Roman" w:cs="Times New Roman"/>
          <w:sz w:val="24"/>
        </w:rPr>
        <w:t>7</w:t>
      </w:r>
      <w:r w:rsidR="00644BC7">
        <w:rPr>
          <w:rFonts w:ascii="Times New Roman" w:hAnsi="Times New Roman" w:cs="Times New Roman"/>
          <w:sz w:val="24"/>
        </w:rPr>
        <w:t xml:space="preserve"> punkt</w:t>
      </w:r>
      <w:r w:rsidR="00E621C6">
        <w:rPr>
          <w:rFonts w:ascii="Times New Roman" w:hAnsi="Times New Roman" w:cs="Times New Roman"/>
          <w:sz w:val="24"/>
        </w:rPr>
        <w:t>ą</w:t>
      </w:r>
      <w:r w:rsidR="00644BC7">
        <w:rPr>
          <w:rFonts w:ascii="Times New Roman" w:hAnsi="Times New Roman" w:cs="Times New Roman"/>
          <w:sz w:val="24"/>
        </w:rPr>
        <w:t xml:space="preserve"> ir jį išdėstyti taip</w:t>
      </w:r>
      <w:r w:rsidR="00644BC7" w:rsidRPr="00257173">
        <w:rPr>
          <w:rFonts w:ascii="Times New Roman" w:hAnsi="Times New Roman" w:cs="Times New Roman"/>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2691"/>
        <w:gridCol w:w="1560"/>
        <w:gridCol w:w="2126"/>
        <w:gridCol w:w="1097"/>
      </w:tblGrid>
      <w:tr w:rsidR="00D812F3" w:rsidRPr="00DC5C25" w:rsidTr="00BB705D">
        <w:trPr>
          <w:trHeight w:val="1692"/>
        </w:trPr>
        <w:tc>
          <w:tcPr>
            <w:tcW w:w="1095" w:type="pct"/>
            <w:vMerge w:val="restart"/>
            <w:tcBorders>
              <w:top w:val="single" w:sz="4" w:space="0" w:color="auto"/>
              <w:left w:val="single" w:sz="4" w:space="0" w:color="auto"/>
              <w:right w:val="single" w:sz="4" w:space="0" w:color="auto"/>
            </w:tcBorders>
          </w:tcPr>
          <w:p w:rsidR="00D812F3" w:rsidRPr="008540B5" w:rsidRDefault="00D812F3" w:rsidP="00796503">
            <w:pPr>
              <w:ind w:firstLine="0"/>
              <w:rPr>
                <w:rFonts w:ascii="Times New Roman" w:hAnsi="Times New Roman" w:cs="Times New Roman"/>
                <w:sz w:val="24"/>
              </w:rPr>
            </w:pPr>
            <w:r w:rsidRPr="008540B5">
              <w:rPr>
                <w:rFonts w:ascii="Times New Roman" w:hAnsi="Times New Roman" w:cs="Times New Roman"/>
                <w:sz w:val="24"/>
              </w:rPr>
              <w:t>„7. Kokybiško užimtumo ir dalyvavimo darbo rinkoje skatinimas</w:t>
            </w:r>
          </w:p>
        </w:tc>
        <w:tc>
          <w:tcPr>
            <w:tcW w:w="1406" w:type="pct"/>
            <w:tcBorders>
              <w:top w:val="single" w:sz="4" w:space="0" w:color="auto"/>
              <w:left w:val="single" w:sz="4" w:space="0" w:color="auto"/>
              <w:bottom w:val="single" w:sz="4" w:space="0" w:color="auto"/>
              <w:right w:val="single" w:sz="4" w:space="0" w:color="auto"/>
            </w:tcBorders>
          </w:tcPr>
          <w:p w:rsidR="00D812F3" w:rsidRPr="00453321" w:rsidRDefault="00D812F3" w:rsidP="00BB705D">
            <w:pPr>
              <w:ind w:firstLine="0"/>
              <w:rPr>
                <w:rFonts w:ascii="Times New Roman" w:hAnsi="Times New Roman" w:cs="Times New Roman"/>
                <w:sz w:val="24"/>
              </w:rPr>
            </w:pPr>
            <w:r w:rsidRPr="00453321">
              <w:rPr>
                <w:rFonts w:ascii="Times New Roman" w:hAnsi="Times New Roman" w:cs="Times New Roman"/>
                <w:color w:val="000000"/>
                <w:sz w:val="24"/>
              </w:rPr>
              <w:t>1. Užimtumą skatinančio ekonomikos augimo kuriant vidinį potencialą rėmimas kaip dalis konkrečioms sritims skirtos teritorinės strategijos, įskaitant nuosmukį patiriančių pramoninių regionų pertvarkymą ir specifinių gamtos ir kultūros išteklių prieinamumo bei naudojimosi jais gerinimą</w:t>
            </w:r>
          </w:p>
        </w:tc>
        <w:tc>
          <w:tcPr>
            <w:tcW w:w="815" w:type="pct"/>
            <w:tcBorders>
              <w:top w:val="single" w:sz="4" w:space="0" w:color="auto"/>
              <w:left w:val="single" w:sz="4" w:space="0" w:color="auto"/>
              <w:bottom w:val="single" w:sz="4" w:space="0" w:color="auto"/>
              <w:right w:val="single" w:sz="4" w:space="0" w:color="auto"/>
            </w:tcBorders>
          </w:tcPr>
          <w:p w:rsidR="00D812F3" w:rsidRPr="00453321" w:rsidRDefault="00D812F3" w:rsidP="00BB705D">
            <w:pPr>
              <w:ind w:firstLine="0"/>
              <w:rPr>
                <w:rFonts w:ascii="Times New Roman" w:hAnsi="Times New Roman" w:cs="Times New Roman"/>
                <w:color w:val="000000"/>
                <w:sz w:val="24"/>
              </w:rPr>
            </w:pPr>
            <w:r w:rsidRPr="00453321">
              <w:rPr>
                <w:rFonts w:ascii="Times New Roman" w:hAnsi="Times New Roman" w:cs="Times New Roman"/>
                <w:color w:val="000000"/>
                <w:sz w:val="24"/>
              </w:rPr>
              <w:t>Vidaus reikalų ministerija, Kultūros ministerija</w:t>
            </w:r>
          </w:p>
        </w:tc>
        <w:tc>
          <w:tcPr>
            <w:tcW w:w="1111" w:type="pct"/>
            <w:tcBorders>
              <w:top w:val="single" w:sz="4" w:space="0" w:color="auto"/>
              <w:left w:val="single" w:sz="4" w:space="0" w:color="auto"/>
              <w:bottom w:val="single" w:sz="4" w:space="0" w:color="auto"/>
              <w:right w:val="single" w:sz="4" w:space="0" w:color="auto"/>
            </w:tcBorders>
          </w:tcPr>
          <w:p w:rsidR="00D812F3" w:rsidRPr="00453321" w:rsidRDefault="00D812F3" w:rsidP="00BB705D">
            <w:pPr>
              <w:ind w:firstLine="0"/>
              <w:rPr>
                <w:rFonts w:ascii="Times New Roman" w:hAnsi="Times New Roman" w:cs="Times New Roman"/>
                <w:sz w:val="24"/>
              </w:rPr>
            </w:pP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D812F3" w:rsidRPr="003333FE" w:rsidRDefault="00D812F3" w:rsidP="00BB705D">
            <w:pPr>
              <w:ind w:firstLine="0"/>
              <w:jc w:val="center"/>
              <w:rPr>
                <w:rFonts w:ascii="Times New Roman" w:hAnsi="Times New Roman" w:cs="Times New Roman"/>
                <w:sz w:val="24"/>
              </w:rPr>
            </w:pPr>
            <w:r w:rsidRPr="00453321">
              <w:rPr>
                <w:rFonts w:ascii="Times New Roman" w:hAnsi="Times New Roman" w:cs="Times New Roman"/>
                <w:sz w:val="24"/>
              </w:rPr>
              <w:t xml:space="preserve">regionų </w:t>
            </w:r>
            <w:r w:rsidRPr="004C5767">
              <w:rPr>
                <w:rFonts w:ascii="Times New Roman" w:hAnsi="Times New Roman" w:cs="Times New Roman"/>
                <w:sz w:val="24"/>
              </w:rPr>
              <w:t>plėtros tarybos</w:t>
            </w:r>
          </w:p>
        </w:tc>
      </w:tr>
      <w:tr w:rsidR="00D812F3" w:rsidRPr="00DC5C25" w:rsidTr="00BB705D">
        <w:trPr>
          <w:trHeight w:val="1692"/>
        </w:trPr>
        <w:tc>
          <w:tcPr>
            <w:tcW w:w="1095" w:type="pct"/>
            <w:vMerge/>
            <w:tcBorders>
              <w:left w:val="single" w:sz="4" w:space="0" w:color="auto"/>
              <w:right w:val="single" w:sz="4" w:space="0" w:color="auto"/>
            </w:tcBorders>
          </w:tcPr>
          <w:p w:rsidR="00D812F3" w:rsidRPr="008540B5" w:rsidRDefault="00D812F3" w:rsidP="00BB705D">
            <w:pPr>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D812F3" w:rsidRPr="00453321" w:rsidRDefault="00D812F3" w:rsidP="00BB705D">
            <w:pPr>
              <w:ind w:firstLine="0"/>
              <w:rPr>
                <w:rFonts w:ascii="Times New Roman" w:hAnsi="Times New Roman" w:cs="Times New Roman"/>
                <w:sz w:val="24"/>
              </w:rPr>
            </w:pPr>
            <w:r w:rsidRPr="00453321">
              <w:rPr>
                <w:rFonts w:ascii="Times New Roman" w:hAnsi="Times New Roman" w:cs="Times New Roman"/>
                <w:color w:val="000000"/>
                <w:sz w:val="24"/>
              </w:rPr>
              <w:t>2. Investicijos į valstybės įdarbinimo tarnybų infrastruktūrą</w:t>
            </w:r>
          </w:p>
        </w:tc>
        <w:tc>
          <w:tcPr>
            <w:tcW w:w="815" w:type="pct"/>
            <w:tcBorders>
              <w:top w:val="single" w:sz="4" w:space="0" w:color="auto"/>
              <w:left w:val="single" w:sz="4" w:space="0" w:color="auto"/>
              <w:bottom w:val="single" w:sz="4" w:space="0" w:color="auto"/>
              <w:right w:val="single" w:sz="4" w:space="0" w:color="auto"/>
            </w:tcBorders>
          </w:tcPr>
          <w:p w:rsidR="00D812F3" w:rsidRPr="00453321" w:rsidRDefault="00D812F3" w:rsidP="00BB705D">
            <w:pPr>
              <w:ind w:firstLine="0"/>
              <w:rPr>
                <w:rFonts w:ascii="Times New Roman" w:hAnsi="Times New Roman" w:cs="Times New Roman"/>
                <w:sz w:val="24"/>
              </w:rPr>
            </w:pPr>
            <w:r w:rsidRPr="00453321">
              <w:rPr>
                <w:rFonts w:ascii="Times New Roman" w:hAnsi="Times New Roman" w:cs="Times New Roman"/>
                <w:color w:val="000000"/>
                <w:sz w:val="24"/>
              </w:rPr>
              <w:t>Lietuvos Respublikos socialinės apsaugos ir darbo ministerija</w:t>
            </w:r>
          </w:p>
        </w:tc>
        <w:tc>
          <w:tcPr>
            <w:tcW w:w="1111" w:type="pct"/>
            <w:tcBorders>
              <w:top w:val="single" w:sz="4" w:space="0" w:color="auto"/>
              <w:left w:val="single" w:sz="4" w:space="0" w:color="auto"/>
              <w:bottom w:val="single" w:sz="4" w:space="0" w:color="auto"/>
              <w:right w:val="single" w:sz="4" w:space="0" w:color="auto"/>
            </w:tcBorders>
          </w:tcPr>
          <w:p w:rsidR="00D812F3" w:rsidRPr="00453321" w:rsidRDefault="00D812F3" w:rsidP="00BB705D">
            <w:pPr>
              <w:ind w:firstLine="0"/>
              <w:rPr>
                <w:rFonts w:ascii="Times New Roman" w:hAnsi="Times New Roman" w:cs="Times New Roman"/>
                <w:sz w:val="24"/>
              </w:rPr>
            </w:pPr>
            <w:proofErr w:type="spellStart"/>
            <w:r w:rsidRPr="00453321">
              <w:rPr>
                <w:rFonts w:ascii="Times New Roman" w:hAnsi="Times New Roman" w:cs="Times New Roman"/>
                <w:color w:val="000000"/>
                <w:sz w:val="24"/>
              </w:rPr>
              <w:t>VšĮ</w:t>
            </w:r>
            <w:proofErr w:type="spellEnd"/>
            <w:r w:rsidRPr="00453321">
              <w:rPr>
                <w:rFonts w:ascii="Times New Roman" w:hAnsi="Times New Roman" w:cs="Times New Roman"/>
                <w:color w:val="000000"/>
                <w:sz w:val="24"/>
              </w:rPr>
              <w:t xml:space="preserve"> Centrinė projektų valdymo agentūra</w:t>
            </w:r>
          </w:p>
        </w:tc>
        <w:tc>
          <w:tcPr>
            <w:tcW w:w="573" w:type="pct"/>
            <w:tcBorders>
              <w:top w:val="single" w:sz="4" w:space="0" w:color="auto"/>
              <w:left w:val="single" w:sz="4" w:space="0" w:color="auto"/>
              <w:bottom w:val="single" w:sz="4" w:space="0" w:color="auto"/>
              <w:right w:val="single" w:sz="4" w:space="0" w:color="auto"/>
            </w:tcBorders>
          </w:tcPr>
          <w:p w:rsidR="00D812F3" w:rsidRPr="00453321" w:rsidRDefault="00D35B6C" w:rsidP="00BB705D">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796503" w:rsidRPr="00DC5C25" w:rsidTr="00BB705D">
        <w:trPr>
          <w:trHeight w:val="1692"/>
        </w:trPr>
        <w:tc>
          <w:tcPr>
            <w:tcW w:w="1095" w:type="pct"/>
            <w:vMerge/>
            <w:tcBorders>
              <w:left w:val="single" w:sz="4" w:space="0" w:color="auto"/>
              <w:right w:val="single" w:sz="4" w:space="0" w:color="auto"/>
            </w:tcBorders>
          </w:tcPr>
          <w:p w:rsidR="00796503" w:rsidRPr="008540B5" w:rsidRDefault="00796503" w:rsidP="00BB705D">
            <w:pPr>
              <w:ind w:firstLine="0"/>
              <w:rPr>
                <w:rFonts w:ascii="Times New Roman" w:hAnsi="Times New Roman" w:cs="Times New Roman"/>
                <w:b/>
                <w:sz w:val="24"/>
              </w:rPr>
            </w:pPr>
          </w:p>
        </w:tc>
        <w:tc>
          <w:tcPr>
            <w:tcW w:w="1406" w:type="pct"/>
            <w:tcBorders>
              <w:top w:val="single" w:sz="4" w:space="0" w:color="auto"/>
              <w:left w:val="single" w:sz="4" w:space="0" w:color="auto"/>
              <w:bottom w:val="single" w:sz="4" w:space="0" w:color="auto"/>
              <w:right w:val="single" w:sz="4" w:space="0" w:color="auto"/>
            </w:tcBorders>
          </w:tcPr>
          <w:p w:rsidR="00796503" w:rsidRPr="008540B5" w:rsidRDefault="00796503" w:rsidP="008540B5">
            <w:pPr>
              <w:ind w:firstLine="0"/>
              <w:rPr>
                <w:rFonts w:ascii="Times New Roman" w:hAnsi="Times New Roman" w:cs="Times New Roman"/>
                <w:sz w:val="24"/>
              </w:rPr>
            </w:pPr>
            <w:r w:rsidRPr="008540B5">
              <w:rPr>
                <w:rFonts w:ascii="Times New Roman" w:hAnsi="Times New Roman" w:cs="Times New Roman"/>
                <w:sz w:val="24"/>
              </w:rPr>
              <w:t xml:space="preserve">3. Galimybės gauti darbą suteikimas ieškantiems darbo ir neaktyviems asmenims, įskaitant ilgalaikius bedarbius ir asmenis, nutolusius nuo darbo rinkos, pasitelkiant </w:t>
            </w:r>
            <w:r w:rsidRPr="008540B5">
              <w:rPr>
                <w:rFonts w:ascii="Times New Roman" w:hAnsi="Times New Roman" w:cs="Times New Roman"/>
                <w:sz w:val="24"/>
              </w:rPr>
              <w:lastRenderedPageBreak/>
              <w:t xml:space="preserve">vietos užimtumo iniciatyvas ir remiant darbo jėgos </w:t>
            </w:r>
            <w:proofErr w:type="spellStart"/>
            <w:r w:rsidRPr="008540B5">
              <w:rPr>
                <w:rFonts w:ascii="Times New Roman" w:hAnsi="Times New Roman" w:cs="Times New Roman"/>
                <w:sz w:val="24"/>
              </w:rPr>
              <w:t>judumą</w:t>
            </w:r>
            <w:proofErr w:type="spellEnd"/>
          </w:p>
        </w:tc>
        <w:tc>
          <w:tcPr>
            <w:tcW w:w="815" w:type="pct"/>
            <w:tcBorders>
              <w:top w:val="single" w:sz="4" w:space="0" w:color="auto"/>
              <w:left w:val="single" w:sz="4" w:space="0" w:color="auto"/>
              <w:bottom w:val="single" w:sz="4" w:space="0" w:color="auto"/>
              <w:right w:val="single" w:sz="4" w:space="0" w:color="auto"/>
            </w:tcBorders>
          </w:tcPr>
          <w:p w:rsidR="00796503" w:rsidRPr="008540B5" w:rsidRDefault="00796503" w:rsidP="008540B5">
            <w:pPr>
              <w:ind w:firstLine="0"/>
              <w:rPr>
                <w:rFonts w:ascii="Times New Roman" w:hAnsi="Times New Roman" w:cs="Times New Roman"/>
                <w:sz w:val="24"/>
              </w:rPr>
            </w:pPr>
            <w:r w:rsidRPr="008540B5">
              <w:rPr>
                <w:rFonts w:ascii="Times New Roman" w:hAnsi="Times New Roman" w:cs="Times New Roman"/>
                <w:sz w:val="24"/>
              </w:rPr>
              <w:lastRenderedPageBreak/>
              <w:t>Socialinės apsaugos ir darbo ministerija</w:t>
            </w:r>
          </w:p>
        </w:tc>
        <w:tc>
          <w:tcPr>
            <w:tcW w:w="1111" w:type="pct"/>
            <w:tcBorders>
              <w:top w:val="single" w:sz="4" w:space="0" w:color="auto"/>
              <w:left w:val="single" w:sz="4" w:space="0" w:color="auto"/>
              <w:bottom w:val="single" w:sz="4" w:space="0" w:color="auto"/>
              <w:right w:val="single" w:sz="4" w:space="0" w:color="auto"/>
            </w:tcBorders>
          </w:tcPr>
          <w:p w:rsidR="00796503" w:rsidRPr="008540B5" w:rsidRDefault="00796503" w:rsidP="008540B5">
            <w:pPr>
              <w:ind w:firstLine="0"/>
              <w:rPr>
                <w:rFonts w:ascii="Times New Roman" w:hAnsi="Times New Roman" w:cs="Times New Roman"/>
                <w:sz w:val="24"/>
              </w:rPr>
            </w:pPr>
            <w:r w:rsidRPr="008540B5">
              <w:rPr>
                <w:rFonts w:ascii="Times New Roman" w:hAnsi="Times New Roman" w:cs="Times New Roman"/>
                <w:sz w:val="24"/>
              </w:rPr>
              <w:t xml:space="preserve">Europos socialinio fondo agentūra, </w:t>
            </w:r>
            <w:proofErr w:type="spellStart"/>
            <w:r w:rsidRPr="008540B5">
              <w:rPr>
                <w:rFonts w:ascii="Times New Roman" w:hAnsi="Times New Roman" w:cs="Times New Roman"/>
                <w:b/>
                <w:sz w:val="24"/>
              </w:rPr>
              <w:t>VšĮ</w:t>
            </w:r>
            <w:proofErr w:type="spellEnd"/>
            <w:r w:rsidRPr="008540B5">
              <w:rPr>
                <w:rFonts w:ascii="Times New Roman" w:hAnsi="Times New Roman" w:cs="Times New Roman"/>
                <w:b/>
                <w:sz w:val="24"/>
              </w:rPr>
              <w:t xml:space="preserve"> Centrinė projektų valdymo agentūra,</w:t>
            </w:r>
            <w:r w:rsidRPr="008540B5">
              <w:rPr>
                <w:rFonts w:ascii="Times New Roman" w:hAnsi="Times New Roman" w:cs="Times New Roman"/>
                <w:sz w:val="24"/>
              </w:rPr>
              <w:t xml:space="preserve"> UAB „Investicijų ir verslo garantijos“</w:t>
            </w:r>
            <w:r>
              <w:t xml:space="preserve"> </w:t>
            </w:r>
          </w:p>
        </w:tc>
        <w:tc>
          <w:tcPr>
            <w:tcW w:w="573" w:type="pct"/>
            <w:tcBorders>
              <w:top w:val="single" w:sz="4" w:space="0" w:color="auto"/>
              <w:left w:val="single" w:sz="4" w:space="0" w:color="auto"/>
              <w:bottom w:val="single" w:sz="4" w:space="0" w:color="auto"/>
              <w:right w:val="single" w:sz="4" w:space="0" w:color="auto"/>
            </w:tcBorders>
          </w:tcPr>
          <w:p w:rsidR="00796503" w:rsidRPr="008540B5" w:rsidRDefault="00D35B6C" w:rsidP="00D812F3">
            <w:pPr>
              <w:ind w:firstLine="0"/>
              <w:jc w:val="center"/>
              <w:rPr>
                <w:rFonts w:ascii="Times New Roman" w:hAnsi="Times New Roman" w:cs="Times New Roman"/>
                <w:sz w:val="24"/>
              </w:rPr>
            </w:pPr>
            <w:r w:rsidRPr="00C33CA2">
              <w:rPr>
                <w:rFonts w:ascii="Times New Roman" w:hAnsi="Times New Roman" w:cs="Times New Roman"/>
                <w:sz w:val="24"/>
                <w:lang w:val="pt-BR"/>
              </w:rPr>
              <w:t>–</w:t>
            </w:r>
          </w:p>
        </w:tc>
      </w:tr>
      <w:tr w:rsidR="00D812F3" w:rsidRPr="00DC5C25" w:rsidTr="00BB705D">
        <w:trPr>
          <w:trHeight w:val="1692"/>
        </w:trPr>
        <w:tc>
          <w:tcPr>
            <w:tcW w:w="1095" w:type="pct"/>
            <w:vMerge/>
            <w:tcBorders>
              <w:left w:val="single" w:sz="4" w:space="0" w:color="auto"/>
              <w:right w:val="single" w:sz="4" w:space="0" w:color="auto"/>
            </w:tcBorders>
          </w:tcPr>
          <w:p w:rsidR="00D812F3" w:rsidRPr="008540B5" w:rsidRDefault="00D812F3" w:rsidP="00BB705D">
            <w:pPr>
              <w:ind w:firstLine="0"/>
              <w:rPr>
                <w:rFonts w:ascii="Times New Roman" w:hAnsi="Times New Roman" w:cs="Times New Roman"/>
                <w:sz w:val="24"/>
              </w:rPr>
            </w:pPr>
          </w:p>
        </w:tc>
        <w:tc>
          <w:tcPr>
            <w:tcW w:w="1406" w:type="pct"/>
            <w:tcBorders>
              <w:top w:val="single" w:sz="4" w:space="0" w:color="auto"/>
              <w:left w:val="single" w:sz="4" w:space="0" w:color="auto"/>
              <w:bottom w:val="single" w:sz="4" w:space="0" w:color="auto"/>
              <w:right w:val="single" w:sz="4" w:space="0" w:color="auto"/>
            </w:tcBorders>
          </w:tcPr>
          <w:p w:rsidR="00D812F3" w:rsidRPr="004C5767" w:rsidRDefault="00D812F3" w:rsidP="00BB705D">
            <w:pPr>
              <w:ind w:firstLine="0"/>
              <w:rPr>
                <w:rFonts w:ascii="Times New Roman" w:hAnsi="Times New Roman" w:cs="Times New Roman"/>
                <w:sz w:val="24"/>
              </w:rPr>
            </w:pPr>
            <w:r w:rsidRPr="004C5767">
              <w:rPr>
                <w:rFonts w:ascii="Times New Roman" w:hAnsi="Times New Roman" w:cs="Times New Roman"/>
                <w:color w:val="000000"/>
                <w:sz w:val="24"/>
              </w:rPr>
              <w:t xml:space="preserve">4. Jaunimo, visų pirma nedirbančio ir nesimokančio, įskaitant </w:t>
            </w:r>
            <w:proofErr w:type="spellStart"/>
            <w:r w:rsidRPr="004C5767">
              <w:rPr>
                <w:rFonts w:ascii="Times New Roman" w:hAnsi="Times New Roman" w:cs="Times New Roman"/>
                <w:color w:val="000000"/>
                <w:sz w:val="24"/>
              </w:rPr>
              <w:t>marginalių</w:t>
            </w:r>
            <w:proofErr w:type="spellEnd"/>
            <w:r w:rsidRPr="004C5767">
              <w:rPr>
                <w:rFonts w:ascii="Times New Roman" w:hAnsi="Times New Roman" w:cs="Times New Roman"/>
                <w:color w:val="000000"/>
                <w:sz w:val="24"/>
              </w:rPr>
              <w:t xml:space="preserve"> bendruomenių jaunimą ir tą, kuriam kyla socialinės atskirties pavojus, ilgalaikė integracija į darbo rinką, taip pat ir įgyvendinant jaunimo garantijų iniciatyvą</w:t>
            </w:r>
          </w:p>
        </w:tc>
        <w:tc>
          <w:tcPr>
            <w:tcW w:w="815" w:type="pct"/>
            <w:tcBorders>
              <w:top w:val="single" w:sz="4" w:space="0" w:color="auto"/>
              <w:left w:val="single" w:sz="4" w:space="0" w:color="auto"/>
              <w:bottom w:val="single" w:sz="4" w:space="0" w:color="auto"/>
              <w:right w:val="single" w:sz="4" w:space="0" w:color="auto"/>
            </w:tcBorders>
          </w:tcPr>
          <w:p w:rsidR="00D812F3" w:rsidRPr="004C5767" w:rsidRDefault="00D812F3" w:rsidP="00BB705D">
            <w:pPr>
              <w:ind w:firstLine="0"/>
              <w:rPr>
                <w:rFonts w:ascii="Times New Roman" w:hAnsi="Times New Roman" w:cs="Times New Roman"/>
                <w:sz w:val="24"/>
              </w:rPr>
            </w:pPr>
            <w:r w:rsidRPr="004C5767">
              <w:rPr>
                <w:rFonts w:ascii="Times New Roman" w:hAnsi="Times New Roman" w:cs="Times New Roman"/>
                <w:color w:val="000000"/>
                <w:sz w:val="24"/>
              </w:rPr>
              <w:t>Socialinės apsaugos ir darbo ministerija</w:t>
            </w:r>
          </w:p>
        </w:tc>
        <w:tc>
          <w:tcPr>
            <w:tcW w:w="1111" w:type="pct"/>
            <w:tcBorders>
              <w:top w:val="single" w:sz="4" w:space="0" w:color="auto"/>
              <w:left w:val="single" w:sz="4" w:space="0" w:color="auto"/>
              <w:bottom w:val="single" w:sz="4" w:space="0" w:color="auto"/>
              <w:right w:val="single" w:sz="4" w:space="0" w:color="auto"/>
            </w:tcBorders>
          </w:tcPr>
          <w:p w:rsidR="00D812F3" w:rsidRPr="004C5767" w:rsidRDefault="00D812F3" w:rsidP="00BB705D">
            <w:pPr>
              <w:ind w:firstLine="0"/>
              <w:rPr>
                <w:rFonts w:ascii="Times New Roman" w:hAnsi="Times New Roman" w:cs="Times New Roman"/>
                <w:sz w:val="24"/>
              </w:rPr>
            </w:pPr>
            <w:r w:rsidRPr="004C5767">
              <w:rPr>
                <w:rFonts w:ascii="Times New Roman" w:hAnsi="Times New Roman" w:cs="Times New Roman"/>
                <w:color w:val="000000"/>
                <w:sz w:val="24"/>
              </w:rPr>
              <w:t>Europos socialinio fondo agentūra</w:t>
            </w:r>
          </w:p>
        </w:tc>
        <w:tc>
          <w:tcPr>
            <w:tcW w:w="573" w:type="pct"/>
            <w:tcBorders>
              <w:top w:val="single" w:sz="4" w:space="0" w:color="auto"/>
              <w:left w:val="single" w:sz="4" w:space="0" w:color="auto"/>
              <w:bottom w:val="single" w:sz="4" w:space="0" w:color="auto"/>
              <w:right w:val="single" w:sz="4" w:space="0" w:color="auto"/>
            </w:tcBorders>
          </w:tcPr>
          <w:p w:rsidR="00D812F3" w:rsidRPr="003333FE" w:rsidRDefault="00D35B6C" w:rsidP="00BB705D">
            <w:pPr>
              <w:ind w:firstLine="0"/>
              <w:jc w:val="center"/>
              <w:rPr>
                <w:rFonts w:ascii="Times New Roman" w:hAnsi="Times New Roman" w:cs="Times New Roman"/>
                <w:sz w:val="24"/>
              </w:rPr>
            </w:pPr>
            <w:r w:rsidRPr="00C33CA2">
              <w:rPr>
                <w:rFonts w:ascii="Times New Roman" w:hAnsi="Times New Roman" w:cs="Times New Roman"/>
                <w:sz w:val="24"/>
                <w:lang w:val="pt-BR"/>
              </w:rPr>
              <w:t>–</w:t>
            </w:r>
            <w:r w:rsidR="00D812F3" w:rsidRPr="003333FE">
              <w:rPr>
                <w:rFonts w:ascii="Times New Roman" w:hAnsi="Times New Roman" w:cs="Times New Roman"/>
                <w:sz w:val="24"/>
              </w:rPr>
              <w:t>“</w:t>
            </w:r>
            <w:r w:rsidR="00BC0D37">
              <w:rPr>
                <w:rFonts w:ascii="Times New Roman" w:hAnsi="Times New Roman" w:cs="Times New Roman"/>
                <w:sz w:val="24"/>
              </w:rPr>
              <w:t>.</w:t>
            </w:r>
          </w:p>
        </w:tc>
      </w:tr>
    </w:tbl>
    <w:p w:rsidR="009E7FC3" w:rsidRPr="00EA79C0" w:rsidRDefault="009E7FC3" w:rsidP="002F5929">
      <w:pPr>
        <w:spacing w:line="276" w:lineRule="auto"/>
        <w:ind w:firstLine="709"/>
        <w:jc w:val="both"/>
        <w:rPr>
          <w:rFonts w:ascii="Times New Roman" w:hAnsi="Times New Roman" w:cs="Times New Roman"/>
          <w:b/>
          <w:sz w:val="24"/>
        </w:rPr>
      </w:pPr>
    </w:p>
    <w:p w:rsidR="00A512A0" w:rsidRPr="00257173" w:rsidRDefault="00A512A0" w:rsidP="000A58B2">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0A58B2" w:rsidRPr="00257173" w:rsidRDefault="000A58B2" w:rsidP="00D025A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257173">
        <w:rPr>
          <w:rFonts w:ascii="Times New Roman" w:hAnsi="Times New Roman" w:cs="Times New Roman"/>
          <w:sz w:val="24"/>
        </w:rPr>
        <w:t>Ministr</w:t>
      </w:r>
      <w:r w:rsidR="00B730A5">
        <w:rPr>
          <w:rFonts w:ascii="Times New Roman" w:hAnsi="Times New Roman" w:cs="Times New Roman"/>
          <w:sz w:val="24"/>
        </w:rPr>
        <w:t>as</w:t>
      </w:r>
      <w:r w:rsidRPr="00257173">
        <w:rPr>
          <w:rFonts w:ascii="Times New Roman" w:hAnsi="Times New Roman" w:cs="Times New Roman"/>
          <w:sz w:val="24"/>
        </w:rPr>
        <w:t xml:space="preserve"> Pirminink</w:t>
      </w:r>
      <w:r w:rsidR="00B730A5">
        <w:rPr>
          <w:rFonts w:ascii="Times New Roman" w:hAnsi="Times New Roman" w:cs="Times New Roman"/>
          <w:sz w:val="24"/>
        </w:rPr>
        <w:t>as</w:t>
      </w:r>
    </w:p>
    <w:p w:rsidR="002C5279" w:rsidRPr="00257173" w:rsidRDefault="002C5279" w:rsidP="00D025AF">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p>
    <w:p w:rsidR="000A58B2" w:rsidRPr="00DF1AD0" w:rsidRDefault="000A58B2" w:rsidP="000A58B2">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DF1AD0">
        <w:rPr>
          <w:rFonts w:ascii="Times New Roman" w:hAnsi="Times New Roman" w:cs="Times New Roman"/>
          <w:sz w:val="24"/>
        </w:rPr>
        <w:t>Finansų ministr</w:t>
      </w:r>
      <w:r w:rsidR="00B730A5">
        <w:rPr>
          <w:rFonts w:ascii="Times New Roman" w:hAnsi="Times New Roman" w:cs="Times New Roman"/>
          <w:sz w:val="24"/>
        </w:rPr>
        <w:t>as</w:t>
      </w:r>
    </w:p>
    <w:p w:rsidR="000648F4" w:rsidRPr="00DF1AD0" w:rsidRDefault="000648F4" w:rsidP="000A58B2">
      <w:pPr>
        <w:rPr>
          <w:rFonts w:ascii="Times New Roman" w:hAnsi="Times New Roman" w:cs="Times New Roman"/>
          <w:sz w:val="24"/>
        </w:rPr>
      </w:pPr>
    </w:p>
    <w:p w:rsidR="00DF1AD0" w:rsidRPr="00DF1AD0" w:rsidRDefault="00DF1AD0" w:rsidP="00DF1AD0">
      <w:pPr>
        <w:jc w:val="both"/>
        <w:rPr>
          <w:rFonts w:ascii="Times New Roman" w:hAnsi="Times New Roman" w:cs="Times New Roman"/>
          <w:sz w:val="24"/>
        </w:rPr>
      </w:pPr>
    </w:p>
    <w:sectPr w:rsidR="00DF1AD0" w:rsidRPr="00DF1AD0" w:rsidSect="00D67E0A">
      <w:headerReference w:type="even" r:id="rId9"/>
      <w:headerReference w:type="default" r:id="rId10"/>
      <w:footerReference w:type="default" r:id="rId11"/>
      <w:footerReference w:type="first" r:id="rId12"/>
      <w:type w:val="continuous"/>
      <w:pgSz w:w="11906" w:h="16838" w:code="9"/>
      <w:pgMar w:top="1134" w:right="851" w:bottom="1134" w:left="1701" w:header="561" w:footer="686"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E9A" w:rsidRDefault="00A44E9A">
      <w:r>
        <w:separator/>
      </w:r>
    </w:p>
  </w:endnote>
  <w:endnote w:type="continuationSeparator" w:id="0">
    <w:p w:rsidR="00A44E9A" w:rsidRDefault="00A4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Default="002911EA">
    <w:pPr>
      <w:ind w:right="22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Default="002911EA">
    <w:pPr>
      <w:ind w:right="227"/>
      <w:jc w:val="right"/>
      <w:rPr>
        <w:sz w:val="10"/>
      </w:rPr>
    </w:pPr>
  </w:p>
  <w:p w:rsidR="002911EA" w:rsidRDefault="002911E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E9A" w:rsidRDefault="00A44E9A">
      <w:r>
        <w:separator/>
      </w:r>
    </w:p>
  </w:footnote>
  <w:footnote w:type="continuationSeparator" w:id="0">
    <w:p w:rsidR="00A44E9A" w:rsidRDefault="00A4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Default="002911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911EA" w:rsidRDefault="002911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EA" w:rsidRPr="001370BC" w:rsidRDefault="002911EA">
    <w:pPr>
      <w:pStyle w:val="Antrats"/>
      <w:framePr w:wrap="around" w:vAnchor="text" w:hAnchor="margin" w:xAlign="center" w:y="1"/>
      <w:rPr>
        <w:rStyle w:val="Puslapionumeris"/>
        <w:rFonts w:ascii="Times New Roman" w:hAnsi="Times New Roman"/>
      </w:rPr>
    </w:pPr>
    <w:r w:rsidRPr="001370BC">
      <w:rPr>
        <w:rStyle w:val="Puslapionumeris"/>
        <w:rFonts w:ascii="Times New Roman" w:hAnsi="Times New Roman"/>
      </w:rPr>
      <w:fldChar w:fldCharType="begin"/>
    </w:r>
    <w:r w:rsidRPr="001370BC">
      <w:rPr>
        <w:rStyle w:val="Puslapionumeris"/>
        <w:rFonts w:ascii="Times New Roman" w:hAnsi="Times New Roman"/>
      </w:rPr>
      <w:instrText xml:space="preserve">PAGE  </w:instrText>
    </w:r>
    <w:r w:rsidRPr="001370BC">
      <w:rPr>
        <w:rStyle w:val="Puslapionumeris"/>
        <w:rFonts w:ascii="Times New Roman" w:hAnsi="Times New Roman"/>
      </w:rPr>
      <w:fldChar w:fldCharType="separate"/>
    </w:r>
    <w:r w:rsidR="00485B53">
      <w:rPr>
        <w:rStyle w:val="Puslapionumeris"/>
        <w:rFonts w:ascii="Times New Roman" w:hAnsi="Times New Roman"/>
        <w:noProof/>
      </w:rPr>
      <w:t>5</w:t>
    </w:r>
    <w:r w:rsidRPr="001370BC">
      <w:rPr>
        <w:rStyle w:val="Puslapionumeris"/>
        <w:rFonts w:ascii="Times New Roman" w:hAnsi="Times New Roman"/>
      </w:rPr>
      <w:fldChar w:fldCharType="end"/>
    </w:r>
  </w:p>
  <w:p w:rsidR="002911EA" w:rsidRDefault="002911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D7DD6"/>
    <w:multiLevelType w:val="multilevel"/>
    <w:tmpl w:val="86D285CC"/>
    <w:lvl w:ilvl="0">
      <w:start w:val="1"/>
      <w:numFmt w:val="decimal"/>
      <w:lvlText w:val="%1."/>
      <w:lvlJc w:val="left"/>
      <w:pPr>
        <w:ind w:left="1440" w:hanging="360"/>
      </w:pPr>
    </w:lvl>
    <w:lvl w:ilvl="1">
      <w:start w:val="1"/>
      <w:numFmt w:val="decimal"/>
      <w:isLgl/>
      <w:lvlText w:val="%1.%2."/>
      <w:lvlJc w:val="left"/>
      <w:pPr>
        <w:ind w:left="144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nsid w:val="4FB223B7"/>
    <w:multiLevelType w:val="hybridMultilevel"/>
    <w:tmpl w:val="F9ACE95A"/>
    <w:lvl w:ilvl="0" w:tplc="523428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4B23325"/>
    <w:multiLevelType w:val="multilevel"/>
    <w:tmpl w:val="5C46733C"/>
    <w:lvl w:ilvl="0">
      <w:start w:val="1"/>
      <w:numFmt w:val="decimal"/>
      <w:lvlText w:val="%1."/>
      <w:lvlJc w:val="left"/>
      <w:pPr>
        <w:ind w:left="2487"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6487DB4"/>
    <w:multiLevelType w:val="multilevel"/>
    <w:tmpl w:val="AFD62E76"/>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134"/>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D9"/>
    <w:rsid w:val="00002841"/>
    <w:rsid w:val="000210D2"/>
    <w:rsid w:val="0002565A"/>
    <w:rsid w:val="00025D31"/>
    <w:rsid w:val="00030154"/>
    <w:rsid w:val="00036A74"/>
    <w:rsid w:val="00044112"/>
    <w:rsid w:val="0004508C"/>
    <w:rsid w:val="00046F46"/>
    <w:rsid w:val="000476FD"/>
    <w:rsid w:val="00050E67"/>
    <w:rsid w:val="00061FE6"/>
    <w:rsid w:val="00062C37"/>
    <w:rsid w:val="000648F4"/>
    <w:rsid w:val="00064973"/>
    <w:rsid w:val="00065B57"/>
    <w:rsid w:val="00067BDD"/>
    <w:rsid w:val="00070037"/>
    <w:rsid w:val="00071279"/>
    <w:rsid w:val="00075081"/>
    <w:rsid w:val="00094F33"/>
    <w:rsid w:val="000A07B4"/>
    <w:rsid w:val="000A58B2"/>
    <w:rsid w:val="000B3C93"/>
    <w:rsid w:val="000B7FF0"/>
    <w:rsid w:val="000C739A"/>
    <w:rsid w:val="000D1CEB"/>
    <w:rsid w:val="000D5F02"/>
    <w:rsid w:val="000D69B4"/>
    <w:rsid w:val="000E23DA"/>
    <w:rsid w:val="000E2447"/>
    <w:rsid w:val="000F7DB3"/>
    <w:rsid w:val="001017D2"/>
    <w:rsid w:val="00114BC9"/>
    <w:rsid w:val="001166CB"/>
    <w:rsid w:val="00121C75"/>
    <w:rsid w:val="001248D9"/>
    <w:rsid w:val="00137045"/>
    <w:rsid w:val="001370BC"/>
    <w:rsid w:val="001376DF"/>
    <w:rsid w:val="00141A9B"/>
    <w:rsid w:val="00151555"/>
    <w:rsid w:val="00152543"/>
    <w:rsid w:val="001533F2"/>
    <w:rsid w:val="00156F16"/>
    <w:rsid w:val="0017092B"/>
    <w:rsid w:val="00170DF4"/>
    <w:rsid w:val="0017412D"/>
    <w:rsid w:val="001751D8"/>
    <w:rsid w:val="00175621"/>
    <w:rsid w:val="00177755"/>
    <w:rsid w:val="0018129F"/>
    <w:rsid w:val="001817A1"/>
    <w:rsid w:val="0018495B"/>
    <w:rsid w:val="00185360"/>
    <w:rsid w:val="00191343"/>
    <w:rsid w:val="001922D3"/>
    <w:rsid w:val="00192336"/>
    <w:rsid w:val="001A005A"/>
    <w:rsid w:val="001A009E"/>
    <w:rsid w:val="001A0225"/>
    <w:rsid w:val="001A67F9"/>
    <w:rsid w:val="001A7781"/>
    <w:rsid w:val="001B057F"/>
    <w:rsid w:val="001B785A"/>
    <w:rsid w:val="001C0E9F"/>
    <w:rsid w:val="001C110D"/>
    <w:rsid w:val="001C139B"/>
    <w:rsid w:val="001C144C"/>
    <w:rsid w:val="001C3502"/>
    <w:rsid w:val="001C7BFA"/>
    <w:rsid w:val="001D0891"/>
    <w:rsid w:val="001D16D5"/>
    <w:rsid w:val="001D4FAC"/>
    <w:rsid w:val="001D76C2"/>
    <w:rsid w:val="001E0202"/>
    <w:rsid w:val="001F46FA"/>
    <w:rsid w:val="00200886"/>
    <w:rsid w:val="002105F1"/>
    <w:rsid w:val="0021066A"/>
    <w:rsid w:val="00222E85"/>
    <w:rsid w:val="002250D9"/>
    <w:rsid w:val="00225D65"/>
    <w:rsid w:val="0022682D"/>
    <w:rsid w:val="00233F2F"/>
    <w:rsid w:val="002346BD"/>
    <w:rsid w:val="002412F4"/>
    <w:rsid w:val="00245B50"/>
    <w:rsid w:val="00257173"/>
    <w:rsid w:val="00257D7A"/>
    <w:rsid w:val="002623A2"/>
    <w:rsid w:val="00270F35"/>
    <w:rsid w:val="00277CB9"/>
    <w:rsid w:val="002831BD"/>
    <w:rsid w:val="002911EA"/>
    <w:rsid w:val="002917D6"/>
    <w:rsid w:val="002A0C83"/>
    <w:rsid w:val="002A358A"/>
    <w:rsid w:val="002B2341"/>
    <w:rsid w:val="002B4F15"/>
    <w:rsid w:val="002C2416"/>
    <w:rsid w:val="002C48C0"/>
    <w:rsid w:val="002C5133"/>
    <w:rsid w:val="002C5279"/>
    <w:rsid w:val="002D42C6"/>
    <w:rsid w:val="002D6151"/>
    <w:rsid w:val="002E2322"/>
    <w:rsid w:val="002E3D47"/>
    <w:rsid w:val="002E6C56"/>
    <w:rsid w:val="002F11E8"/>
    <w:rsid w:val="002F2ABB"/>
    <w:rsid w:val="002F5929"/>
    <w:rsid w:val="00306402"/>
    <w:rsid w:val="0031128B"/>
    <w:rsid w:val="0031180D"/>
    <w:rsid w:val="00313756"/>
    <w:rsid w:val="0032676C"/>
    <w:rsid w:val="00333DD2"/>
    <w:rsid w:val="003342F4"/>
    <w:rsid w:val="00334837"/>
    <w:rsid w:val="00334BA9"/>
    <w:rsid w:val="00337D90"/>
    <w:rsid w:val="00346512"/>
    <w:rsid w:val="00364DB8"/>
    <w:rsid w:val="003650E6"/>
    <w:rsid w:val="003651BB"/>
    <w:rsid w:val="0037001B"/>
    <w:rsid w:val="0037770A"/>
    <w:rsid w:val="00381976"/>
    <w:rsid w:val="003827E8"/>
    <w:rsid w:val="0039128F"/>
    <w:rsid w:val="003A7702"/>
    <w:rsid w:val="003B7A14"/>
    <w:rsid w:val="003D2946"/>
    <w:rsid w:val="003D5561"/>
    <w:rsid w:val="003E53F6"/>
    <w:rsid w:val="003E78F5"/>
    <w:rsid w:val="00401528"/>
    <w:rsid w:val="00401D9B"/>
    <w:rsid w:val="0040244D"/>
    <w:rsid w:val="004144B4"/>
    <w:rsid w:val="00414A08"/>
    <w:rsid w:val="00427619"/>
    <w:rsid w:val="004312B2"/>
    <w:rsid w:val="004329CD"/>
    <w:rsid w:val="00437BC9"/>
    <w:rsid w:val="00437D49"/>
    <w:rsid w:val="00444EC8"/>
    <w:rsid w:val="00460CDF"/>
    <w:rsid w:val="00461241"/>
    <w:rsid w:val="00464661"/>
    <w:rsid w:val="00465DCB"/>
    <w:rsid w:val="00466336"/>
    <w:rsid w:val="00467137"/>
    <w:rsid w:val="00473D16"/>
    <w:rsid w:val="00474752"/>
    <w:rsid w:val="00484AC9"/>
    <w:rsid w:val="00485B53"/>
    <w:rsid w:val="004905A5"/>
    <w:rsid w:val="004926FD"/>
    <w:rsid w:val="00493FC4"/>
    <w:rsid w:val="004A33A1"/>
    <w:rsid w:val="004C0CD8"/>
    <w:rsid w:val="004C3231"/>
    <w:rsid w:val="004D4DD1"/>
    <w:rsid w:val="004E5666"/>
    <w:rsid w:val="004E7B43"/>
    <w:rsid w:val="004F4E0A"/>
    <w:rsid w:val="004F6509"/>
    <w:rsid w:val="004F7312"/>
    <w:rsid w:val="00505577"/>
    <w:rsid w:val="00507E5E"/>
    <w:rsid w:val="00524E63"/>
    <w:rsid w:val="00542FA1"/>
    <w:rsid w:val="0054327E"/>
    <w:rsid w:val="005449A8"/>
    <w:rsid w:val="005579D4"/>
    <w:rsid w:val="005605CD"/>
    <w:rsid w:val="00562D19"/>
    <w:rsid w:val="005632C6"/>
    <w:rsid w:val="0057228A"/>
    <w:rsid w:val="0058171F"/>
    <w:rsid w:val="00581B9C"/>
    <w:rsid w:val="005847EF"/>
    <w:rsid w:val="00593D3A"/>
    <w:rsid w:val="00594E66"/>
    <w:rsid w:val="005A0ECE"/>
    <w:rsid w:val="005A4013"/>
    <w:rsid w:val="005A6C48"/>
    <w:rsid w:val="005B4970"/>
    <w:rsid w:val="005C1977"/>
    <w:rsid w:val="005C5DD6"/>
    <w:rsid w:val="005D18C3"/>
    <w:rsid w:val="005D465D"/>
    <w:rsid w:val="005E0764"/>
    <w:rsid w:val="005F0245"/>
    <w:rsid w:val="005F61A6"/>
    <w:rsid w:val="00601F86"/>
    <w:rsid w:val="00602F9E"/>
    <w:rsid w:val="00604084"/>
    <w:rsid w:val="00623972"/>
    <w:rsid w:val="00623B65"/>
    <w:rsid w:val="0063251E"/>
    <w:rsid w:val="00632E65"/>
    <w:rsid w:val="0063318B"/>
    <w:rsid w:val="00634644"/>
    <w:rsid w:val="00644BC7"/>
    <w:rsid w:val="00652C21"/>
    <w:rsid w:val="00653142"/>
    <w:rsid w:val="0066195F"/>
    <w:rsid w:val="0066350D"/>
    <w:rsid w:val="006642E6"/>
    <w:rsid w:val="00665054"/>
    <w:rsid w:val="00665500"/>
    <w:rsid w:val="006658E7"/>
    <w:rsid w:val="006667E8"/>
    <w:rsid w:val="006832EC"/>
    <w:rsid w:val="00686952"/>
    <w:rsid w:val="00691DF1"/>
    <w:rsid w:val="00692AF3"/>
    <w:rsid w:val="006A41FF"/>
    <w:rsid w:val="006A4702"/>
    <w:rsid w:val="006B3FE2"/>
    <w:rsid w:val="006B68DF"/>
    <w:rsid w:val="006C2285"/>
    <w:rsid w:val="006C5905"/>
    <w:rsid w:val="006C5B44"/>
    <w:rsid w:val="006D3B60"/>
    <w:rsid w:val="006D7DAD"/>
    <w:rsid w:val="006F2184"/>
    <w:rsid w:val="006F6459"/>
    <w:rsid w:val="007015F5"/>
    <w:rsid w:val="00701EB4"/>
    <w:rsid w:val="00706AC1"/>
    <w:rsid w:val="00713CB5"/>
    <w:rsid w:val="00715F43"/>
    <w:rsid w:val="0072220C"/>
    <w:rsid w:val="0073175C"/>
    <w:rsid w:val="0073414F"/>
    <w:rsid w:val="00734645"/>
    <w:rsid w:val="00736998"/>
    <w:rsid w:val="00740785"/>
    <w:rsid w:val="00744B49"/>
    <w:rsid w:val="00746018"/>
    <w:rsid w:val="00755E0D"/>
    <w:rsid w:val="00756C79"/>
    <w:rsid w:val="007609E1"/>
    <w:rsid w:val="00767310"/>
    <w:rsid w:val="00767C54"/>
    <w:rsid w:val="0077497D"/>
    <w:rsid w:val="0078063F"/>
    <w:rsid w:val="00781970"/>
    <w:rsid w:val="0078337D"/>
    <w:rsid w:val="00787BB8"/>
    <w:rsid w:val="00791E25"/>
    <w:rsid w:val="00796503"/>
    <w:rsid w:val="007A1A18"/>
    <w:rsid w:val="007A4CAC"/>
    <w:rsid w:val="007A6F72"/>
    <w:rsid w:val="007A7CB9"/>
    <w:rsid w:val="007B52FF"/>
    <w:rsid w:val="007C2C03"/>
    <w:rsid w:val="007C4DB5"/>
    <w:rsid w:val="007D3B0E"/>
    <w:rsid w:val="007D5AB9"/>
    <w:rsid w:val="007E1B80"/>
    <w:rsid w:val="007E3F35"/>
    <w:rsid w:val="007F4A56"/>
    <w:rsid w:val="007F4CE2"/>
    <w:rsid w:val="00801036"/>
    <w:rsid w:val="00801266"/>
    <w:rsid w:val="008107AC"/>
    <w:rsid w:val="008108F3"/>
    <w:rsid w:val="00821396"/>
    <w:rsid w:val="00827D53"/>
    <w:rsid w:val="00841090"/>
    <w:rsid w:val="008535C4"/>
    <w:rsid w:val="008540B5"/>
    <w:rsid w:val="008569C4"/>
    <w:rsid w:val="008614EF"/>
    <w:rsid w:val="00861D43"/>
    <w:rsid w:val="00863CFE"/>
    <w:rsid w:val="0086538B"/>
    <w:rsid w:val="00865578"/>
    <w:rsid w:val="00874D46"/>
    <w:rsid w:val="00875B95"/>
    <w:rsid w:val="00875D8B"/>
    <w:rsid w:val="00877B50"/>
    <w:rsid w:val="00885BDE"/>
    <w:rsid w:val="00886551"/>
    <w:rsid w:val="00886DC1"/>
    <w:rsid w:val="0089054D"/>
    <w:rsid w:val="00895B02"/>
    <w:rsid w:val="008A71D9"/>
    <w:rsid w:val="008B0370"/>
    <w:rsid w:val="008B0964"/>
    <w:rsid w:val="008B4F24"/>
    <w:rsid w:val="008B55DB"/>
    <w:rsid w:val="008C35C9"/>
    <w:rsid w:val="008C3BE4"/>
    <w:rsid w:val="008C4194"/>
    <w:rsid w:val="008C63D4"/>
    <w:rsid w:val="008C7545"/>
    <w:rsid w:val="008C7FED"/>
    <w:rsid w:val="008D0541"/>
    <w:rsid w:val="008E3D76"/>
    <w:rsid w:val="008F0DBB"/>
    <w:rsid w:val="008F2930"/>
    <w:rsid w:val="00902CE7"/>
    <w:rsid w:val="00905D2B"/>
    <w:rsid w:val="00906E8F"/>
    <w:rsid w:val="009103AA"/>
    <w:rsid w:val="00911051"/>
    <w:rsid w:val="009222CD"/>
    <w:rsid w:val="00927CA9"/>
    <w:rsid w:val="00953D86"/>
    <w:rsid w:val="00963032"/>
    <w:rsid w:val="00965D6D"/>
    <w:rsid w:val="00965DA8"/>
    <w:rsid w:val="00966A36"/>
    <w:rsid w:val="009677E3"/>
    <w:rsid w:val="009678A6"/>
    <w:rsid w:val="00975C63"/>
    <w:rsid w:val="0098172B"/>
    <w:rsid w:val="009834E8"/>
    <w:rsid w:val="00983A0F"/>
    <w:rsid w:val="0099016B"/>
    <w:rsid w:val="00995A8A"/>
    <w:rsid w:val="0099726D"/>
    <w:rsid w:val="009A01CD"/>
    <w:rsid w:val="009A35BE"/>
    <w:rsid w:val="009A7319"/>
    <w:rsid w:val="009B0C49"/>
    <w:rsid w:val="009B6DCA"/>
    <w:rsid w:val="009C7F13"/>
    <w:rsid w:val="009D1769"/>
    <w:rsid w:val="009E6AF1"/>
    <w:rsid w:val="009E7FC3"/>
    <w:rsid w:val="009F0B45"/>
    <w:rsid w:val="009F51AA"/>
    <w:rsid w:val="00A053D5"/>
    <w:rsid w:val="00A13BD8"/>
    <w:rsid w:val="00A146B8"/>
    <w:rsid w:val="00A24BE8"/>
    <w:rsid w:val="00A35E2B"/>
    <w:rsid w:val="00A37927"/>
    <w:rsid w:val="00A37D42"/>
    <w:rsid w:val="00A44D24"/>
    <w:rsid w:val="00A44E9A"/>
    <w:rsid w:val="00A50FF3"/>
    <w:rsid w:val="00A512A0"/>
    <w:rsid w:val="00A54495"/>
    <w:rsid w:val="00A722D6"/>
    <w:rsid w:val="00A73C69"/>
    <w:rsid w:val="00A74A1A"/>
    <w:rsid w:val="00A75BC1"/>
    <w:rsid w:val="00A76DF3"/>
    <w:rsid w:val="00A77B12"/>
    <w:rsid w:val="00A84D99"/>
    <w:rsid w:val="00A91DA5"/>
    <w:rsid w:val="00AA0C62"/>
    <w:rsid w:val="00AC4EF3"/>
    <w:rsid w:val="00AD161E"/>
    <w:rsid w:val="00AD2106"/>
    <w:rsid w:val="00AD46C3"/>
    <w:rsid w:val="00AD5BBA"/>
    <w:rsid w:val="00AD635A"/>
    <w:rsid w:val="00AD6776"/>
    <w:rsid w:val="00AF6413"/>
    <w:rsid w:val="00AF694A"/>
    <w:rsid w:val="00AF7CEB"/>
    <w:rsid w:val="00B00F93"/>
    <w:rsid w:val="00B01531"/>
    <w:rsid w:val="00B03201"/>
    <w:rsid w:val="00B04B3B"/>
    <w:rsid w:val="00B05522"/>
    <w:rsid w:val="00B14832"/>
    <w:rsid w:val="00B17B98"/>
    <w:rsid w:val="00B26005"/>
    <w:rsid w:val="00B26B3F"/>
    <w:rsid w:val="00B26B6C"/>
    <w:rsid w:val="00B3342E"/>
    <w:rsid w:val="00B343E0"/>
    <w:rsid w:val="00B50CB3"/>
    <w:rsid w:val="00B61457"/>
    <w:rsid w:val="00B707DF"/>
    <w:rsid w:val="00B72BB5"/>
    <w:rsid w:val="00B730A5"/>
    <w:rsid w:val="00B7327C"/>
    <w:rsid w:val="00B73847"/>
    <w:rsid w:val="00B84884"/>
    <w:rsid w:val="00B85879"/>
    <w:rsid w:val="00B86F75"/>
    <w:rsid w:val="00B9021A"/>
    <w:rsid w:val="00B94CEC"/>
    <w:rsid w:val="00B95C66"/>
    <w:rsid w:val="00B973A3"/>
    <w:rsid w:val="00B9786B"/>
    <w:rsid w:val="00BA60B5"/>
    <w:rsid w:val="00BB1471"/>
    <w:rsid w:val="00BB5675"/>
    <w:rsid w:val="00BB705D"/>
    <w:rsid w:val="00BC0D37"/>
    <w:rsid w:val="00BC2A33"/>
    <w:rsid w:val="00BD1A64"/>
    <w:rsid w:val="00BD23CF"/>
    <w:rsid w:val="00BD2AFE"/>
    <w:rsid w:val="00BD36BC"/>
    <w:rsid w:val="00BD42F8"/>
    <w:rsid w:val="00BD6C8A"/>
    <w:rsid w:val="00BE02D9"/>
    <w:rsid w:val="00BF1237"/>
    <w:rsid w:val="00BF343A"/>
    <w:rsid w:val="00BF68D4"/>
    <w:rsid w:val="00C10FBF"/>
    <w:rsid w:val="00C13B59"/>
    <w:rsid w:val="00C16136"/>
    <w:rsid w:val="00C23941"/>
    <w:rsid w:val="00C3084C"/>
    <w:rsid w:val="00C31D67"/>
    <w:rsid w:val="00C3216B"/>
    <w:rsid w:val="00C339A1"/>
    <w:rsid w:val="00C33CA2"/>
    <w:rsid w:val="00C35DFE"/>
    <w:rsid w:val="00C41CF6"/>
    <w:rsid w:val="00C443EF"/>
    <w:rsid w:val="00C50DDD"/>
    <w:rsid w:val="00C513BC"/>
    <w:rsid w:val="00C56E96"/>
    <w:rsid w:val="00C67EAF"/>
    <w:rsid w:val="00C72248"/>
    <w:rsid w:val="00C74FE3"/>
    <w:rsid w:val="00C7751D"/>
    <w:rsid w:val="00C82F15"/>
    <w:rsid w:val="00C9074C"/>
    <w:rsid w:val="00C94F1D"/>
    <w:rsid w:val="00C9643E"/>
    <w:rsid w:val="00CA0C2F"/>
    <w:rsid w:val="00CA2D91"/>
    <w:rsid w:val="00CA3121"/>
    <w:rsid w:val="00CB7166"/>
    <w:rsid w:val="00CC1398"/>
    <w:rsid w:val="00CC1DF1"/>
    <w:rsid w:val="00CC7494"/>
    <w:rsid w:val="00CD1D7C"/>
    <w:rsid w:val="00CD3BFA"/>
    <w:rsid w:val="00CD3E91"/>
    <w:rsid w:val="00CD46E0"/>
    <w:rsid w:val="00CD77FD"/>
    <w:rsid w:val="00CE34ED"/>
    <w:rsid w:val="00CF1512"/>
    <w:rsid w:val="00D025AF"/>
    <w:rsid w:val="00D03458"/>
    <w:rsid w:val="00D06FC5"/>
    <w:rsid w:val="00D103AD"/>
    <w:rsid w:val="00D16792"/>
    <w:rsid w:val="00D21A05"/>
    <w:rsid w:val="00D34632"/>
    <w:rsid w:val="00D35B6C"/>
    <w:rsid w:val="00D37D14"/>
    <w:rsid w:val="00D40346"/>
    <w:rsid w:val="00D41978"/>
    <w:rsid w:val="00D43D2D"/>
    <w:rsid w:val="00D4586C"/>
    <w:rsid w:val="00D45C57"/>
    <w:rsid w:val="00D5439F"/>
    <w:rsid w:val="00D5553A"/>
    <w:rsid w:val="00D6086E"/>
    <w:rsid w:val="00D6115C"/>
    <w:rsid w:val="00D61BDA"/>
    <w:rsid w:val="00D63698"/>
    <w:rsid w:val="00D636E4"/>
    <w:rsid w:val="00D63D52"/>
    <w:rsid w:val="00D654F9"/>
    <w:rsid w:val="00D65546"/>
    <w:rsid w:val="00D67E0A"/>
    <w:rsid w:val="00D71255"/>
    <w:rsid w:val="00D779F6"/>
    <w:rsid w:val="00D812F3"/>
    <w:rsid w:val="00D81E41"/>
    <w:rsid w:val="00D877B3"/>
    <w:rsid w:val="00D924CF"/>
    <w:rsid w:val="00D93413"/>
    <w:rsid w:val="00D950B4"/>
    <w:rsid w:val="00D95467"/>
    <w:rsid w:val="00D95810"/>
    <w:rsid w:val="00DA269F"/>
    <w:rsid w:val="00DB00AD"/>
    <w:rsid w:val="00DB0912"/>
    <w:rsid w:val="00DB4348"/>
    <w:rsid w:val="00DB7B98"/>
    <w:rsid w:val="00DC547C"/>
    <w:rsid w:val="00DC5C25"/>
    <w:rsid w:val="00DC751B"/>
    <w:rsid w:val="00DC755E"/>
    <w:rsid w:val="00DD4647"/>
    <w:rsid w:val="00DE0955"/>
    <w:rsid w:val="00DE5D76"/>
    <w:rsid w:val="00DF15A0"/>
    <w:rsid w:val="00DF1AD0"/>
    <w:rsid w:val="00DF61CF"/>
    <w:rsid w:val="00DF6483"/>
    <w:rsid w:val="00E11ADB"/>
    <w:rsid w:val="00E124DC"/>
    <w:rsid w:val="00E1470B"/>
    <w:rsid w:val="00E17D83"/>
    <w:rsid w:val="00E2115D"/>
    <w:rsid w:val="00E21461"/>
    <w:rsid w:val="00E257CD"/>
    <w:rsid w:val="00E316CA"/>
    <w:rsid w:val="00E33445"/>
    <w:rsid w:val="00E3662C"/>
    <w:rsid w:val="00E404DE"/>
    <w:rsid w:val="00E42DB0"/>
    <w:rsid w:val="00E459D1"/>
    <w:rsid w:val="00E6074F"/>
    <w:rsid w:val="00E621C6"/>
    <w:rsid w:val="00E63328"/>
    <w:rsid w:val="00E67E53"/>
    <w:rsid w:val="00E74E58"/>
    <w:rsid w:val="00E75DFF"/>
    <w:rsid w:val="00E836F8"/>
    <w:rsid w:val="00E87E2A"/>
    <w:rsid w:val="00E87FCE"/>
    <w:rsid w:val="00E9425B"/>
    <w:rsid w:val="00EA2CE6"/>
    <w:rsid w:val="00EA2D12"/>
    <w:rsid w:val="00EA4D17"/>
    <w:rsid w:val="00EA79C0"/>
    <w:rsid w:val="00EB4313"/>
    <w:rsid w:val="00EB579F"/>
    <w:rsid w:val="00EB662F"/>
    <w:rsid w:val="00EC1008"/>
    <w:rsid w:val="00EC55A0"/>
    <w:rsid w:val="00ED0116"/>
    <w:rsid w:val="00ED278D"/>
    <w:rsid w:val="00EE2A47"/>
    <w:rsid w:val="00F050A1"/>
    <w:rsid w:val="00F10A94"/>
    <w:rsid w:val="00F2080D"/>
    <w:rsid w:val="00F2763E"/>
    <w:rsid w:val="00F3012E"/>
    <w:rsid w:val="00F41407"/>
    <w:rsid w:val="00F438E8"/>
    <w:rsid w:val="00F4606E"/>
    <w:rsid w:val="00F5034B"/>
    <w:rsid w:val="00F57ECC"/>
    <w:rsid w:val="00F60BB9"/>
    <w:rsid w:val="00F65A2F"/>
    <w:rsid w:val="00F65D57"/>
    <w:rsid w:val="00F86BF1"/>
    <w:rsid w:val="00F87E70"/>
    <w:rsid w:val="00F94083"/>
    <w:rsid w:val="00F94D85"/>
    <w:rsid w:val="00F960B2"/>
    <w:rsid w:val="00FA5DC5"/>
    <w:rsid w:val="00FB546A"/>
    <w:rsid w:val="00FC0635"/>
    <w:rsid w:val="00FC1737"/>
    <w:rsid w:val="00FC7FB0"/>
    <w:rsid w:val="00FD0BCD"/>
    <w:rsid w:val="00FE080D"/>
    <w:rsid w:val="00FE23B1"/>
    <w:rsid w:val="00FE4255"/>
    <w:rsid w:val="00FE4489"/>
    <w:rsid w:val="00FF0C67"/>
    <w:rsid w:val="00FF2C33"/>
    <w:rsid w:val="00FF6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8B2"/>
    <w:pPr>
      <w:widowControl w:val="0"/>
      <w:autoSpaceDE w:val="0"/>
      <w:autoSpaceDN w:val="0"/>
      <w:adjustRightInd w:val="0"/>
      <w:ind w:firstLine="720"/>
    </w:pPr>
    <w:rPr>
      <w:rFonts w:ascii="Arial" w:eastAsia="Times New Roman" w:hAnsi="Arial" w:cs="Arial"/>
      <w:szCs w:val="24"/>
    </w:rPr>
  </w:style>
  <w:style w:type="paragraph" w:styleId="Antrat1">
    <w:name w:val="heading 1"/>
    <w:basedOn w:val="prastasis"/>
    <w:next w:val="prastasis"/>
    <w:link w:val="Antrat1Diagrama"/>
    <w:qFormat/>
    <w:rsid w:val="000A58B2"/>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02D9"/>
    <w:pPr>
      <w:widowControl/>
      <w:tabs>
        <w:tab w:val="center" w:pos="4819"/>
        <w:tab w:val="right" w:pos="9638"/>
      </w:tabs>
      <w:autoSpaceDE/>
      <w:autoSpaceDN/>
      <w:adjustRightInd/>
      <w:ind w:firstLine="0"/>
    </w:pPr>
    <w:rPr>
      <w:rFonts w:ascii="Calibri" w:eastAsia="Calibri" w:hAnsi="Calibri" w:cs="Times New Roman"/>
      <w:sz w:val="22"/>
      <w:szCs w:val="22"/>
      <w:lang w:eastAsia="en-US"/>
    </w:rPr>
  </w:style>
  <w:style w:type="character" w:customStyle="1" w:styleId="AntratsDiagrama">
    <w:name w:val="Antraštės Diagrama"/>
    <w:basedOn w:val="Numatytasispastraiposriftas"/>
    <w:link w:val="Antrats"/>
    <w:uiPriority w:val="99"/>
    <w:rsid w:val="00BE02D9"/>
  </w:style>
  <w:style w:type="paragraph" w:styleId="Porat">
    <w:name w:val="footer"/>
    <w:basedOn w:val="prastasis"/>
    <w:link w:val="PoratDiagrama"/>
    <w:uiPriority w:val="99"/>
    <w:unhideWhenUsed/>
    <w:rsid w:val="00BE02D9"/>
    <w:pPr>
      <w:widowControl/>
      <w:tabs>
        <w:tab w:val="center" w:pos="4819"/>
        <w:tab w:val="right" w:pos="9638"/>
      </w:tabs>
      <w:autoSpaceDE/>
      <w:autoSpaceDN/>
      <w:adjustRightInd/>
      <w:ind w:firstLine="0"/>
    </w:pPr>
    <w:rPr>
      <w:rFonts w:ascii="Calibri" w:eastAsia="Calibri" w:hAnsi="Calibri" w:cs="Times New Roman"/>
      <w:sz w:val="22"/>
      <w:szCs w:val="22"/>
      <w:lang w:eastAsia="en-US"/>
    </w:rPr>
  </w:style>
  <w:style w:type="character" w:customStyle="1" w:styleId="PoratDiagrama">
    <w:name w:val="Poraštė Diagrama"/>
    <w:basedOn w:val="Numatytasispastraiposriftas"/>
    <w:link w:val="Porat"/>
    <w:uiPriority w:val="99"/>
    <w:rsid w:val="00BE02D9"/>
  </w:style>
  <w:style w:type="character" w:styleId="Puslapionumeris">
    <w:name w:val="page number"/>
    <w:basedOn w:val="Numatytasispastraiposriftas"/>
    <w:rsid w:val="00BE02D9"/>
  </w:style>
  <w:style w:type="paragraph" w:styleId="Sraopastraipa">
    <w:name w:val="List Paragraph"/>
    <w:basedOn w:val="prastasis"/>
    <w:uiPriority w:val="34"/>
    <w:qFormat/>
    <w:rsid w:val="00BE02D9"/>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styleId="Hipersaitas">
    <w:name w:val="Hyperlink"/>
    <w:uiPriority w:val="99"/>
    <w:unhideWhenUsed/>
    <w:rsid w:val="00BE02D9"/>
    <w:rPr>
      <w:color w:val="0000FF"/>
      <w:u w:val="single"/>
    </w:rPr>
  </w:style>
  <w:style w:type="paragraph" w:styleId="Debesliotekstas">
    <w:name w:val="Balloon Text"/>
    <w:basedOn w:val="prastasis"/>
    <w:link w:val="DebesliotekstasDiagrama"/>
    <w:uiPriority w:val="99"/>
    <w:semiHidden/>
    <w:unhideWhenUsed/>
    <w:rsid w:val="00BE02D9"/>
    <w:pPr>
      <w:widowControl/>
      <w:autoSpaceDE/>
      <w:autoSpaceDN/>
      <w:adjustRightInd/>
      <w:ind w:firstLine="0"/>
    </w:pPr>
    <w:rPr>
      <w:rFonts w:ascii="Tahoma" w:eastAsia="Calibri" w:hAnsi="Tahoma" w:cs="Tahoma"/>
      <w:sz w:val="16"/>
      <w:szCs w:val="16"/>
      <w:lang w:eastAsia="en-US"/>
    </w:rPr>
  </w:style>
  <w:style w:type="character" w:customStyle="1" w:styleId="DebesliotekstasDiagrama">
    <w:name w:val="Debesėlio tekstas Diagrama"/>
    <w:link w:val="Debesliotekstas"/>
    <w:uiPriority w:val="99"/>
    <w:semiHidden/>
    <w:rsid w:val="00BE02D9"/>
    <w:rPr>
      <w:rFonts w:ascii="Tahoma" w:hAnsi="Tahoma" w:cs="Tahoma"/>
      <w:sz w:val="16"/>
      <w:szCs w:val="16"/>
    </w:rPr>
  </w:style>
  <w:style w:type="character" w:customStyle="1" w:styleId="Antrat1Diagrama">
    <w:name w:val="Antraštė 1 Diagrama"/>
    <w:link w:val="Antrat1"/>
    <w:rsid w:val="000A58B2"/>
    <w:rPr>
      <w:rFonts w:ascii="HelveticaLT" w:eastAsia="Times New Roman" w:hAnsi="HelveticaLT" w:cs="Times New Roman"/>
      <w:caps/>
      <w:sz w:val="32"/>
      <w:szCs w:val="20"/>
      <w:lang w:eastAsia="lt-LT"/>
    </w:rPr>
  </w:style>
  <w:style w:type="character" w:styleId="Komentaronuoroda">
    <w:name w:val="annotation reference"/>
    <w:uiPriority w:val="99"/>
    <w:semiHidden/>
    <w:unhideWhenUsed/>
    <w:rsid w:val="00E74E58"/>
    <w:rPr>
      <w:sz w:val="16"/>
      <w:szCs w:val="16"/>
    </w:rPr>
  </w:style>
  <w:style w:type="paragraph" w:styleId="Komentarotekstas">
    <w:name w:val="annotation text"/>
    <w:basedOn w:val="prastasis"/>
    <w:link w:val="KomentarotekstasDiagrama"/>
    <w:uiPriority w:val="99"/>
    <w:unhideWhenUsed/>
    <w:rsid w:val="00E74E58"/>
    <w:rPr>
      <w:szCs w:val="20"/>
    </w:rPr>
  </w:style>
  <w:style w:type="character" w:customStyle="1" w:styleId="KomentarotekstasDiagrama">
    <w:name w:val="Komentaro tekstas Diagrama"/>
    <w:link w:val="Komentarotekstas"/>
    <w:uiPriority w:val="99"/>
    <w:rsid w:val="00E74E5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4E58"/>
    <w:rPr>
      <w:b/>
      <w:bCs/>
    </w:rPr>
  </w:style>
  <w:style w:type="character" w:customStyle="1" w:styleId="KomentarotemaDiagrama">
    <w:name w:val="Komentaro tema Diagrama"/>
    <w:link w:val="Komentarotema"/>
    <w:uiPriority w:val="99"/>
    <w:semiHidden/>
    <w:rsid w:val="00E74E58"/>
    <w:rPr>
      <w:rFonts w:ascii="Arial" w:eastAsia="Times New Roman" w:hAnsi="Arial" w:cs="Arial"/>
      <w:b/>
      <w:bCs/>
      <w:sz w:val="20"/>
      <w:szCs w:val="20"/>
      <w:lang w:eastAsia="lt-LT"/>
    </w:rPr>
  </w:style>
  <w:style w:type="paragraph" w:styleId="Pataisymai">
    <w:name w:val="Revision"/>
    <w:hidden/>
    <w:uiPriority w:val="99"/>
    <w:semiHidden/>
    <w:rsid w:val="002C2416"/>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A58B2"/>
    <w:pPr>
      <w:widowControl w:val="0"/>
      <w:autoSpaceDE w:val="0"/>
      <w:autoSpaceDN w:val="0"/>
      <w:adjustRightInd w:val="0"/>
      <w:ind w:firstLine="720"/>
    </w:pPr>
    <w:rPr>
      <w:rFonts w:ascii="Arial" w:eastAsia="Times New Roman" w:hAnsi="Arial" w:cs="Arial"/>
      <w:szCs w:val="24"/>
    </w:rPr>
  </w:style>
  <w:style w:type="paragraph" w:styleId="Antrat1">
    <w:name w:val="heading 1"/>
    <w:basedOn w:val="prastasis"/>
    <w:next w:val="prastasis"/>
    <w:link w:val="Antrat1Diagrama"/>
    <w:qFormat/>
    <w:rsid w:val="000A58B2"/>
    <w:pPr>
      <w:keepNext/>
      <w:widowControl/>
      <w:autoSpaceDE/>
      <w:autoSpaceDN/>
      <w:adjustRightInd/>
      <w:ind w:firstLine="0"/>
      <w:jc w:val="center"/>
      <w:outlineLvl w:val="0"/>
    </w:pPr>
    <w:rPr>
      <w:rFonts w:ascii="HelveticaLT" w:hAnsi="HelveticaLT" w:cs="Times New Roman"/>
      <w:caps/>
      <w:sz w:val="3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E02D9"/>
    <w:pPr>
      <w:widowControl/>
      <w:tabs>
        <w:tab w:val="center" w:pos="4819"/>
        <w:tab w:val="right" w:pos="9638"/>
      </w:tabs>
      <w:autoSpaceDE/>
      <w:autoSpaceDN/>
      <w:adjustRightInd/>
      <w:ind w:firstLine="0"/>
    </w:pPr>
    <w:rPr>
      <w:rFonts w:ascii="Calibri" w:eastAsia="Calibri" w:hAnsi="Calibri" w:cs="Times New Roman"/>
      <w:sz w:val="22"/>
      <w:szCs w:val="22"/>
      <w:lang w:eastAsia="en-US"/>
    </w:rPr>
  </w:style>
  <w:style w:type="character" w:customStyle="1" w:styleId="AntratsDiagrama">
    <w:name w:val="Antraštės Diagrama"/>
    <w:basedOn w:val="Numatytasispastraiposriftas"/>
    <w:link w:val="Antrats"/>
    <w:uiPriority w:val="99"/>
    <w:rsid w:val="00BE02D9"/>
  </w:style>
  <w:style w:type="paragraph" w:styleId="Porat">
    <w:name w:val="footer"/>
    <w:basedOn w:val="prastasis"/>
    <w:link w:val="PoratDiagrama"/>
    <w:uiPriority w:val="99"/>
    <w:unhideWhenUsed/>
    <w:rsid w:val="00BE02D9"/>
    <w:pPr>
      <w:widowControl/>
      <w:tabs>
        <w:tab w:val="center" w:pos="4819"/>
        <w:tab w:val="right" w:pos="9638"/>
      </w:tabs>
      <w:autoSpaceDE/>
      <w:autoSpaceDN/>
      <w:adjustRightInd/>
      <w:ind w:firstLine="0"/>
    </w:pPr>
    <w:rPr>
      <w:rFonts w:ascii="Calibri" w:eastAsia="Calibri" w:hAnsi="Calibri" w:cs="Times New Roman"/>
      <w:sz w:val="22"/>
      <w:szCs w:val="22"/>
      <w:lang w:eastAsia="en-US"/>
    </w:rPr>
  </w:style>
  <w:style w:type="character" w:customStyle="1" w:styleId="PoratDiagrama">
    <w:name w:val="Poraštė Diagrama"/>
    <w:basedOn w:val="Numatytasispastraiposriftas"/>
    <w:link w:val="Porat"/>
    <w:uiPriority w:val="99"/>
    <w:rsid w:val="00BE02D9"/>
  </w:style>
  <w:style w:type="character" w:styleId="Puslapionumeris">
    <w:name w:val="page number"/>
    <w:basedOn w:val="Numatytasispastraiposriftas"/>
    <w:rsid w:val="00BE02D9"/>
  </w:style>
  <w:style w:type="paragraph" w:styleId="Sraopastraipa">
    <w:name w:val="List Paragraph"/>
    <w:basedOn w:val="prastasis"/>
    <w:uiPriority w:val="34"/>
    <w:qFormat/>
    <w:rsid w:val="00BE02D9"/>
    <w:pPr>
      <w:widowControl/>
      <w:autoSpaceDE/>
      <w:autoSpaceDN/>
      <w:adjustRightInd/>
      <w:spacing w:after="200" w:line="276" w:lineRule="auto"/>
      <w:ind w:left="720" w:firstLine="0"/>
      <w:contextualSpacing/>
    </w:pPr>
    <w:rPr>
      <w:rFonts w:ascii="Calibri" w:eastAsia="Calibri" w:hAnsi="Calibri" w:cs="Times New Roman"/>
      <w:sz w:val="22"/>
      <w:szCs w:val="22"/>
      <w:lang w:eastAsia="en-US"/>
    </w:rPr>
  </w:style>
  <w:style w:type="character" w:styleId="Hipersaitas">
    <w:name w:val="Hyperlink"/>
    <w:uiPriority w:val="99"/>
    <w:unhideWhenUsed/>
    <w:rsid w:val="00BE02D9"/>
    <w:rPr>
      <w:color w:val="0000FF"/>
      <w:u w:val="single"/>
    </w:rPr>
  </w:style>
  <w:style w:type="paragraph" w:styleId="Debesliotekstas">
    <w:name w:val="Balloon Text"/>
    <w:basedOn w:val="prastasis"/>
    <w:link w:val="DebesliotekstasDiagrama"/>
    <w:uiPriority w:val="99"/>
    <w:semiHidden/>
    <w:unhideWhenUsed/>
    <w:rsid w:val="00BE02D9"/>
    <w:pPr>
      <w:widowControl/>
      <w:autoSpaceDE/>
      <w:autoSpaceDN/>
      <w:adjustRightInd/>
      <w:ind w:firstLine="0"/>
    </w:pPr>
    <w:rPr>
      <w:rFonts w:ascii="Tahoma" w:eastAsia="Calibri" w:hAnsi="Tahoma" w:cs="Tahoma"/>
      <w:sz w:val="16"/>
      <w:szCs w:val="16"/>
      <w:lang w:eastAsia="en-US"/>
    </w:rPr>
  </w:style>
  <w:style w:type="character" w:customStyle="1" w:styleId="DebesliotekstasDiagrama">
    <w:name w:val="Debesėlio tekstas Diagrama"/>
    <w:link w:val="Debesliotekstas"/>
    <w:uiPriority w:val="99"/>
    <w:semiHidden/>
    <w:rsid w:val="00BE02D9"/>
    <w:rPr>
      <w:rFonts w:ascii="Tahoma" w:hAnsi="Tahoma" w:cs="Tahoma"/>
      <w:sz w:val="16"/>
      <w:szCs w:val="16"/>
    </w:rPr>
  </w:style>
  <w:style w:type="character" w:customStyle="1" w:styleId="Antrat1Diagrama">
    <w:name w:val="Antraštė 1 Diagrama"/>
    <w:link w:val="Antrat1"/>
    <w:rsid w:val="000A58B2"/>
    <w:rPr>
      <w:rFonts w:ascii="HelveticaLT" w:eastAsia="Times New Roman" w:hAnsi="HelveticaLT" w:cs="Times New Roman"/>
      <w:caps/>
      <w:sz w:val="32"/>
      <w:szCs w:val="20"/>
      <w:lang w:eastAsia="lt-LT"/>
    </w:rPr>
  </w:style>
  <w:style w:type="character" w:styleId="Komentaronuoroda">
    <w:name w:val="annotation reference"/>
    <w:uiPriority w:val="99"/>
    <w:semiHidden/>
    <w:unhideWhenUsed/>
    <w:rsid w:val="00E74E58"/>
    <w:rPr>
      <w:sz w:val="16"/>
      <w:szCs w:val="16"/>
    </w:rPr>
  </w:style>
  <w:style w:type="paragraph" w:styleId="Komentarotekstas">
    <w:name w:val="annotation text"/>
    <w:basedOn w:val="prastasis"/>
    <w:link w:val="KomentarotekstasDiagrama"/>
    <w:uiPriority w:val="99"/>
    <w:unhideWhenUsed/>
    <w:rsid w:val="00E74E58"/>
    <w:rPr>
      <w:szCs w:val="20"/>
    </w:rPr>
  </w:style>
  <w:style w:type="character" w:customStyle="1" w:styleId="KomentarotekstasDiagrama">
    <w:name w:val="Komentaro tekstas Diagrama"/>
    <w:link w:val="Komentarotekstas"/>
    <w:uiPriority w:val="99"/>
    <w:rsid w:val="00E74E5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E74E58"/>
    <w:rPr>
      <w:b/>
      <w:bCs/>
    </w:rPr>
  </w:style>
  <w:style w:type="character" w:customStyle="1" w:styleId="KomentarotemaDiagrama">
    <w:name w:val="Komentaro tema Diagrama"/>
    <w:link w:val="Komentarotema"/>
    <w:uiPriority w:val="99"/>
    <w:semiHidden/>
    <w:rsid w:val="00E74E58"/>
    <w:rPr>
      <w:rFonts w:ascii="Arial" w:eastAsia="Times New Roman" w:hAnsi="Arial" w:cs="Arial"/>
      <w:b/>
      <w:bCs/>
      <w:sz w:val="20"/>
      <w:szCs w:val="20"/>
      <w:lang w:eastAsia="lt-LT"/>
    </w:rPr>
  </w:style>
  <w:style w:type="paragraph" w:styleId="Pataisymai">
    <w:name w:val="Revision"/>
    <w:hidden/>
    <w:uiPriority w:val="99"/>
    <w:semiHidden/>
    <w:rsid w:val="002C2416"/>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05270">
      <w:bodyDiv w:val="1"/>
      <w:marLeft w:val="0"/>
      <w:marRight w:val="0"/>
      <w:marTop w:val="0"/>
      <w:marBottom w:val="0"/>
      <w:divBdr>
        <w:top w:val="none" w:sz="0" w:space="0" w:color="auto"/>
        <w:left w:val="none" w:sz="0" w:space="0" w:color="auto"/>
        <w:bottom w:val="none" w:sz="0" w:space="0" w:color="auto"/>
        <w:right w:val="none" w:sz="0" w:space="0" w:color="auto"/>
      </w:divBdr>
      <w:divsChild>
        <w:div w:id="1507592754">
          <w:marLeft w:val="0"/>
          <w:marRight w:val="0"/>
          <w:marTop w:val="0"/>
          <w:marBottom w:val="0"/>
          <w:divBdr>
            <w:top w:val="none" w:sz="0" w:space="0" w:color="auto"/>
            <w:left w:val="none" w:sz="0" w:space="0" w:color="auto"/>
            <w:bottom w:val="none" w:sz="0" w:space="0" w:color="auto"/>
            <w:right w:val="none" w:sz="0" w:space="0" w:color="auto"/>
          </w:divBdr>
          <w:divsChild>
            <w:div w:id="2063167191">
              <w:marLeft w:val="0"/>
              <w:marRight w:val="0"/>
              <w:marTop w:val="0"/>
              <w:marBottom w:val="0"/>
              <w:divBdr>
                <w:top w:val="none" w:sz="0" w:space="0" w:color="auto"/>
                <w:left w:val="none" w:sz="0" w:space="0" w:color="auto"/>
                <w:bottom w:val="none" w:sz="0" w:space="0" w:color="auto"/>
                <w:right w:val="none" w:sz="0" w:space="0" w:color="auto"/>
              </w:divBdr>
              <w:divsChild>
                <w:div w:id="994912639">
                  <w:marLeft w:val="0"/>
                  <w:marRight w:val="0"/>
                  <w:marTop w:val="0"/>
                  <w:marBottom w:val="0"/>
                  <w:divBdr>
                    <w:top w:val="none" w:sz="0" w:space="0" w:color="auto"/>
                    <w:left w:val="none" w:sz="0" w:space="0" w:color="auto"/>
                    <w:bottom w:val="none" w:sz="0" w:space="0" w:color="auto"/>
                    <w:right w:val="none" w:sz="0" w:space="0" w:color="auto"/>
                  </w:divBdr>
                  <w:divsChild>
                    <w:div w:id="13211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80937">
      <w:bodyDiv w:val="1"/>
      <w:marLeft w:val="0"/>
      <w:marRight w:val="0"/>
      <w:marTop w:val="0"/>
      <w:marBottom w:val="0"/>
      <w:divBdr>
        <w:top w:val="none" w:sz="0" w:space="0" w:color="auto"/>
        <w:left w:val="none" w:sz="0" w:space="0" w:color="auto"/>
        <w:bottom w:val="none" w:sz="0" w:space="0" w:color="auto"/>
        <w:right w:val="none" w:sz="0" w:space="0" w:color="auto"/>
      </w:divBdr>
      <w:divsChild>
        <w:div w:id="273901246">
          <w:marLeft w:val="0"/>
          <w:marRight w:val="0"/>
          <w:marTop w:val="0"/>
          <w:marBottom w:val="0"/>
          <w:divBdr>
            <w:top w:val="none" w:sz="0" w:space="0" w:color="auto"/>
            <w:left w:val="none" w:sz="0" w:space="0" w:color="auto"/>
            <w:bottom w:val="none" w:sz="0" w:space="0" w:color="auto"/>
            <w:right w:val="none" w:sz="0" w:space="0" w:color="auto"/>
          </w:divBdr>
        </w:div>
      </w:divsChild>
    </w:div>
    <w:div w:id="1022048133">
      <w:bodyDiv w:val="1"/>
      <w:marLeft w:val="0"/>
      <w:marRight w:val="0"/>
      <w:marTop w:val="0"/>
      <w:marBottom w:val="0"/>
      <w:divBdr>
        <w:top w:val="none" w:sz="0" w:space="0" w:color="auto"/>
        <w:left w:val="none" w:sz="0" w:space="0" w:color="auto"/>
        <w:bottom w:val="none" w:sz="0" w:space="0" w:color="auto"/>
        <w:right w:val="none" w:sz="0" w:space="0" w:color="auto"/>
      </w:divBdr>
      <w:divsChild>
        <w:div w:id="2070688516">
          <w:marLeft w:val="0"/>
          <w:marRight w:val="0"/>
          <w:marTop w:val="0"/>
          <w:marBottom w:val="0"/>
          <w:divBdr>
            <w:top w:val="none" w:sz="0" w:space="0" w:color="auto"/>
            <w:left w:val="none" w:sz="0" w:space="0" w:color="auto"/>
            <w:bottom w:val="none" w:sz="0" w:space="0" w:color="auto"/>
            <w:right w:val="none" w:sz="0" w:space="0" w:color="auto"/>
          </w:divBdr>
        </w:div>
      </w:divsChild>
    </w:div>
    <w:div w:id="1028020846">
      <w:bodyDiv w:val="1"/>
      <w:marLeft w:val="0"/>
      <w:marRight w:val="0"/>
      <w:marTop w:val="0"/>
      <w:marBottom w:val="0"/>
      <w:divBdr>
        <w:top w:val="none" w:sz="0" w:space="0" w:color="auto"/>
        <w:left w:val="none" w:sz="0" w:space="0" w:color="auto"/>
        <w:bottom w:val="none" w:sz="0" w:space="0" w:color="auto"/>
        <w:right w:val="none" w:sz="0" w:space="0" w:color="auto"/>
      </w:divBdr>
      <w:divsChild>
        <w:div w:id="1763187352">
          <w:marLeft w:val="0"/>
          <w:marRight w:val="0"/>
          <w:marTop w:val="0"/>
          <w:marBottom w:val="0"/>
          <w:divBdr>
            <w:top w:val="none" w:sz="0" w:space="0" w:color="auto"/>
            <w:left w:val="none" w:sz="0" w:space="0" w:color="auto"/>
            <w:bottom w:val="none" w:sz="0" w:space="0" w:color="auto"/>
            <w:right w:val="none" w:sz="0" w:space="0" w:color="auto"/>
          </w:divBdr>
        </w:div>
      </w:divsChild>
    </w:div>
    <w:div w:id="1374886955">
      <w:bodyDiv w:val="1"/>
      <w:marLeft w:val="0"/>
      <w:marRight w:val="0"/>
      <w:marTop w:val="0"/>
      <w:marBottom w:val="0"/>
      <w:divBdr>
        <w:top w:val="none" w:sz="0" w:space="0" w:color="auto"/>
        <w:left w:val="none" w:sz="0" w:space="0" w:color="auto"/>
        <w:bottom w:val="none" w:sz="0" w:space="0" w:color="auto"/>
        <w:right w:val="none" w:sz="0" w:space="0" w:color="auto"/>
      </w:divBdr>
    </w:div>
    <w:div w:id="183961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60496-BF89-4677-A0C1-D7A3A142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8908</Words>
  <Characters>5079</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2021-11-19T15:34:00Z</dcterms:created>
  <cp:lastModifiedBy>Ilma Skukauskaitė</cp:lastModifiedBy>
  <cp:lastPrinted>2020-08-03T12:47:00Z</cp:lastPrinted>
  <dcterms:modified xsi:type="dcterms:W3CDTF">2021-11-22T08:02:00Z</dcterms:modified>
  <cp:revision>3</cp:revision>
</cp:coreProperties>
</file>