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20240" w:rsidRDefault="00303858">
      <w:pPr>
        <w:ind w:right="-568"/>
        <w:jc w:val="center"/>
      </w:pPr>
      <w:r w:rsidRPr="00303858">
        <w:rPr>
          <w:b/>
          <w:color w:val="000000"/>
          <w:szCs w:val="24"/>
        </w:rPr>
        <w:t>LIETUVOS RESPUBLIKOS VYRIAUSYBĖS NUTARIMO „DĖL LIETUVOS RESPUBLIKOS VYRIAUSYBĖS 2019 M. GRUODŽIO 11 D. NUTARIMO NR. 1248 „DĖL LIETUVOS RESPUBLIKOS SPECIALIŲJŲ ŽEMĖS NAUDOJIMO SĄLYGŲ ĮSTATYMO ĮGYVENDINIMO“ PAKEITIMO“</w:t>
      </w:r>
      <w:r>
        <w:rPr>
          <w:b/>
          <w:color w:val="000000"/>
          <w:szCs w:val="24"/>
        </w:rPr>
        <w:t xml:space="preserve"> </w:t>
      </w:r>
      <w:r w:rsidR="00E04F72">
        <w:rPr>
          <w:b/>
          <w:color w:val="000000"/>
          <w:szCs w:val="24"/>
        </w:rPr>
        <w:t>PROJEKTO NUMATOMO TEISINIO REGULIAVIMO POVEIKIO VERTINIMO PAŽYMA</w:t>
      </w:r>
    </w:p>
    <w:p w:rsidR="00320240" w:rsidRDefault="00320240"/>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4"/>
        <w:gridCol w:w="7402"/>
      </w:tblGrid>
      <w:tr w:rsidR="00320240">
        <w:tc>
          <w:tcPr>
            <w:tcW w:w="22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20240" w:rsidRDefault="00E04F72">
            <w:pPr>
              <w:rPr>
                <w:b/>
                <w:bCs/>
                <w:szCs w:val="24"/>
                <w:highlight w:val="blue"/>
              </w:rPr>
            </w:pPr>
            <w:r>
              <w:rPr>
                <w:b/>
                <w:bCs/>
                <w:szCs w:val="24"/>
              </w:rPr>
              <w:t>Projekto pavadinimas</w:t>
            </w:r>
          </w:p>
        </w:tc>
        <w:tc>
          <w:tcPr>
            <w:tcW w:w="7401" w:type="dxa"/>
            <w:tcBorders>
              <w:top w:val="single" w:sz="4" w:space="0" w:color="000000"/>
              <w:left w:val="single" w:sz="4" w:space="0" w:color="000000"/>
              <w:bottom w:val="single" w:sz="4" w:space="0" w:color="000000"/>
              <w:right w:val="single" w:sz="4" w:space="0" w:color="000000"/>
            </w:tcBorders>
            <w:shd w:val="clear" w:color="auto" w:fill="auto"/>
          </w:tcPr>
          <w:p w:rsidR="00320240" w:rsidRDefault="00303858">
            <w:pPr>
              <w:pStyle w:val="BodyText"/>
              <w:ind w:firstLine="0"/>
            </w:pPr>
            <w:r w:rsidRPr="00303858">
              <w:rPr>
                <w:rFonts w:eastAsia="Times New Roman" w:cs="Times New Roman"/>
                <w:lang w:bidi="ar-SA"/>
              </w:rPr>
              <w:t>Lietuvos Respublikos Vyriausybės nutarimo „Dėl Lietuvos Respublikos Vyriausybės 2019 m. gruodžio 11 d. nutarimo Nr. 1248 „Dėl Lietuvos Respublikos specialiųjų žemės naudojimo sąlygų įstatymo įgyvendinimo“ pakeitimo“</w:t>
            </w:r>
            <w:r>
              <w:rPr>
                <w:rFonts w:eastAsia="Times New Roman" w:cs="Times New Roman"/>
                <w:lang w:bidi="ar-SA"/>
              </w:rPr>
              <w:t xml:space="preserve"> </w:t>
            </w:r>
            <w:r w:rsidR="00E04F72">
              <w:rPr>
                <w:rFonts w:eastAsia="Times New Roman" w:cs="Times New Roman"/>
                <w:lang w:bidi="ar-SA"/>
              </w:rPr>
              <w:t xml:space="preserve">projektas (toliau vadinama – Nutarimo projektas) </w:t>
            </w:r>
          </w:p>
        </w:tc>
      </w:tr>
    </w:tbl>
    <w:p w:rsidR="00320240" w:rsidRDefault="00320240">
      <w:pPr>
        <w:rPr>
          <w:sz w:val="22"/>
          <w:szCs w:val="22"/>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91"/>
        <w:gridCol w:w="7415"/>
      </w:tblGrid>
      <w:tr w:rsidR="00320240">
        <w:tc>
          <w:tcPr>
            <w:tcW w:w="219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20240" w:rsidRDefault="00E04F72">
            <w:pPr>
              <w:rPr>
                <w:b/>
                <w:bCs/>
                <w:szCs w:val="24"/>
              </w:rPr>
            </w:pPr>
            <w:r>
              <w:rPr>
                <w:b/>
                <w:bCs/>
                <w:szCs w:val="24"/>
              </w:rPr>
              <w:t>Projekto rengėjas</w:t>
            </w:r>
          </w:p>
        </w:tc>
        <w:tc>
          <w:tcPr>
            <w:tcW w:w="7414" w:type="dxa"/>
            <w:tcBorders>
              <w:top w:val="single" w:sz="4" w:space="0" w:color="000000"/>
              <w:left w:val="single" w:sz="4" w:space="0" w:color="000000"/>
              <w:bottom w:val="single" w:sz="4" w:space="0" w:color="000000"/>
              <w:right w:val="single" w:sz="4" w:space="0" w:color="000000"/>
            </w:tcBorders>
            <w:shd w:val="clear" w:color="auto" w:fill="auto"/>
          </w:tcPr>
          <w:p w:rsidR="00320240" w:rsidRDefault="00E04F72">
            <w:pPr>
              <w:jc w:val="both"/>
            </w:pPr>
            <w:r>
              <w:rPr>
                <w:szCs w:val="24"/>
              </w:rPr>
              <w:t>Lietuvos Respu</w:t>
            </w:r>
            <w:r>
              <w:rPr>
                <w:szCs w:val="24"/>
              </w:rPr>
              <w:t>blikos aplinkos ministerija, Lietuvos hidrometeorologijos tarnyba prie Aplinkos ministerijos</w:t>
            </w:r>
          </w:p>
        </w:tc>
      </w:tr>
    </w:tbl>
    <w:p w:rsidR="00320240" w:rsidRDefault="00320240">
      <w:pPr>
        <w:rPr>
          <w:sz w:val="22"/>
          <w:szCs w:val="22"/>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9"/>
        <w:gridCol w:w="7417"/>
      </w:tblGrid>
      <w:tr w:rsidR="00320240">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320240" w:rsidRDefault="00E04F72">
            <w:pPr>
              <w:rPr>
                <w:b/>
                <w:szCs w:val="24"/>
              </w:rPr>
            </w:pPr>
            <w:r>
              <w:rPr>
                <w:b/>
                <w:szCs w:val="24"/>
              </w:rPr>
              <w:t>Projekto tikslas</w:t>
            </w:r>
          </w:p>
        </w:tc>
        <w:tc>
          <w:tcPr>
            <w:tcW w:w="7416" w:type="dxa"/>
            <w:tcBorders>
              <w:top w:val="single" w:sz="4" w:space="0" w:color="000000"/>
              <w:left w:val="single" w:sz="4" w:space="0" w:color="000000"/>
              <w:bottom w:val="single" w:sz="4" w:space="0" w:color="000000"/>
              <w:right w:val="single" w:sz="4" w:space="0" w:color="000000"/>
            </w:tcBorders>
            <w:shd w:val="clear" w:color="auto" w:fill="auto"/>
          </w:tcPr>
          <w:p w:rsidR="00320240" w:rsidRDefault="00E04F72">
            <w:pPr>
              <w:ind w:left="-26" w:firstLine="709"/>
              <w:jc w:val="both"/>
            </w:pPr>
            <w:r>
              <w:rPr>
                <w:bCs/>
                <w:color w:val="000000"/>
              </w:rPr>
              <w:t xml:space="preserve">Nutarimo projekto parengtas vadovaujantis Lietuvos Respublikos specialiųjų žemės naudojimo sąlygų įstatymo (toliau vadinama – Įstatymas) 140 </w:t>
            </w:r>
            <w:r>
              <w:rPr>
                <w:bCs/>
                <w:color w:val="000000"/>
              </w:rPr>
              <w:t>straipsnio 4 dalimi, įgyvendinant Įstatymo nuostatas dėl meteorologinių radiolokatorių apsaugos zonų ir jose taikomų specialiųjų žemės naudojimo sąlygų (Įstatymo 116–117 straipsniai).</w:t>
            </w:r>
          </w:p>
          <w:p w:rsidR="00320240" w:rsidRDefault="00E04F72">
            <w:pPr>
              <w:ind w:left="-26" w:firstLine="709"/>
              <w:jc w:val="both"/>
            </w:pPr>
            <w:r>
              <w:rPr>
                <w:bCs/>
                <w:color w:val="000000"/>
              </w:rPr>
              <w:t xml:space="preserve">Nutarimo projekto tikslas – užtikrinti valstybinio aplinkos monitoringo </w:t>
            </w:r>
            <w:r>
              <w:rPr>
                <w:bCs/>
                <w:color w:val="000000"/>
              </w:rPr>
              <w:t>duomenų kokybę. Statiniai ar įrenginiai meteorologinių radiolokatorių apsaugos zonose turi netrukdyti kritulių stebėjimams ir matavimams. Apskaičiuojami ir nustatomi statinių ir įrenginių galimi maksimalūs leistini aukščiai turi užtikrinti, kad neatsirastų</w:t>
            </w:r>
            <w:r>
              <w:rPr>
                <w:bCs/>
                <w:color w:val="000000"/>
              </w:rPr>
              <w:t xml:space="preserve"> trukdžių radiolokatoriaus spindulio sklidimui ir informacija apie aptinkamus kritulių laukus būtų patikima ir tinkama labai mažos trukmės orų prognozėms sudaryti. Nutarimo projektu siekiama nustatyti Lietuvos hidrometeorologijos tarnybos prie Aplinkos min</w:t>
            </w:r>
            <w:r>
              <w:rPr>
                <w:bCs/>
                <w:color w:val="000000"/>
              </w:rPr>
              <w:t>isterijos rašytinio pritarimo (suderinimo) dėl statinių ar įrenginių statybos, rekonstravimo ir (ar) įrengimo meteorologinių radiolokatorių apsaugos zonose išdavimo tvarką.</w:t>
            </w:r>
          </w:p>
        </w:tc>
      </w:tr>
    </w:tbl>
    <w:p w:rsidR="00320240" w:rsidRDefault="00320240">
      <w:pPr>
        <w:rPr>
          <w:sz w:val="22"/>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34"/>
      </w:tblGrid>
      <w:tr w:rsidR="00320240">
        <w:trPr>
          <w:trHeight w:val="415"/>
        </w:trPr>
        <w:tc>
          <w:tcPr>
            <w:tcW w:w="9634" w:type="dxa"/>
            <w:tcBorders>
              <w:top w:val="single" w:sz="4" w:space="0" w:color="000000"/>
              <w:left w:val="single" w:sz="4" w:space="0" w:color="000000"/>
              <w:bottom w:val="single" w:sz="4" w:space="0" w:color="000000"/>
              <w:right w:val="single" w:sz="4" w:space="0" w:color="000000"/>
            </w:tcBorders>
            <w:shd w:val="clear" w:color="auto" w:fill="auto"/>
          </w:tcPr>
          <w:p w:rsidR="00320240" w:rsidRDefault="00E04F72">
            <w:pPr>
              <w:jc w:val="center"/>
              <w:rPr>
                <w:b/>
                <w:szCs w:val="24"/>
              </w:rPr>
            </w:pPr>
            <w:r>
              <w:rPr>
                <w:b/>
                <w:szCs w:val="24"/>
              </w:rPr>
              <w:t xml:space="preserve">Siūlomo projekto poveikio įvertinimas </w:t>
            </w:r>
          </w:p>
          <w:p w:rsidR="00320240" w:rsidRDefault="00E04F72">
            <w:pPr>
              <w:jc w:val="center"/>
              <w:rPr>
                <w:b/>
                <w:szCs w:val="22"/>
              </w:rPr>
            </w:pPr>
            <w:r>
              <w:rPr>
                <w:b/>
                <w:szCs w:val="24"/>
              </w:rPr>
              <w:t>(</w:t>
            </w:r>
            <w:r>
              <w:rPr>
                <w:b/>
                <w:bCs/>
                <w:szCs w:val="24"/>
              </w:rPr>
              <w:t>teigiamos ir (ar) neigiamos pasekmės)</w:t>
            </w:r>
          </w:p>
        </w:tc>
      </w:tr>
    </w:tbl>
    <w:p w:rsidR="00320240" w:rsidRDefault="00320240"/>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7485"/>
      </w:tblGrid>
      <w:tr w:rsidR="00320240">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320240" w:rsidRDefault="00E04F72">
            <w:pPr>
              <w:rPr>
                <w:b/>
                <w:szCs w:val="24"/>
              </w:rPr>
            </w:pPr>
            <w:r>
              <w:rPr>
                <w:b/>
                <w:szCs w:val="24"/>
              </w:rPr>
              <w:t>Poveikis aplinkai</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320240" w:rsidRDefault="00E04F72">
            <w:pPr>
              <w:ind w:firstLine="743"/>
              <w:jc w:val="both"/>
            </w:pPr>
            <w:r>
              <w:rPr>
                <w:szCs w:val="24"/>
              </w:rPr>
              <w:t>Meteorologiniai radiolokatoriai naudojami įgyvendinant valstybinio aplinkos monitoringo oro būklės srityje uždavinius ir užtikrinant specialiosios hidrometeorologinės informacijos ir perspėjimų dėl nepalankių hidrometeorologinių sąlygų te</w:t>
            </w:r>
            <w:r>
              <w:rPr>
                <w:szCs w:val="24"/>
              </w:rPr>
              <w:t>ikimą subjektams, valdantiems nacionaliniam saugumui užtikrinti strateginę ir svarbią reikšmę turinčią infrastruktūrą, pvz., Vilniaus, Kauno, Palangos tarptautinius oro uostus, valstybinės reikšmės automobilių kelius, viešąją geležinkelių infrastruktūrą, K</w:t>
            </w:r>
            <w:r>
              <w:rPr>
                <w:szCs w:val="24"/>
              </w:rPr>
              <w:t xml:space="preserve">laipėdos valstybinį jūrų uostą, Lietuvos elektros energijos sistemas ir kt., civilinės saugos ir gelbėjimo sistemos subjektams, žemės ūkio, statybų ir kitiems sektoriams, savivaldybės įmonėms, prižiūrinčioms viešąją infrastruktūrą, visuomenei. </w:t>
            </w:r>
          </w:p>
          <w:p w:rsidR="00320240" w:rsidRDefault="00E04F72">
            <w:pPr>
              <w:ind w:firstLine="743"/>
              <w:jc w:val="both"/>
            </w:pPr>
            <w:r>
              <w:rPr>
                <w:szCs w:val="24"/>
              </w:rPr>
              <w:t>Nutarimo pr</w:t>
            </w:r>
            <w:r>
              <w:rPr>
                <w:szCs w:val="24"/>
              </w:rPr>
              <w:t>ojektas tiesiogiai susijęs su vykdomo valstybinio aplinkos monitoringo duomenų kokybės užtikrinimu. Didelę įtaką meteorologinių radiolokatorių duomenų tikslumui turi aplinkos reljefas ir statiniai. Meteorologinis radiolokatorius yra skirtas kritulių stebėj</w:t>
            </w:r>
            <w:r>
              <w:rPr>
                <w:szCs w:val="24"/>
              </w:rPr>
              <w:t xml:space="preserve">imui, jų fazės, kiekio, judėjimo greičio apskaičiavimui, su aktyvia konvekcija atmosferoje siejamų pavojingų meteorologinių reiškinių (kruša, perkūnija, liūtys ir kt.), vėjo poslinkio identifikavimui. Orų prognozavimo procesas </w:t>
            </w:r>
            <w:r>
              <w:rPr>
                <w:szCs w:val="24"/>
              </w:rPr>
              <w:lastRenderedPageBreak/>
              <w:t>prasideda nuo esamų orų (fakt</w:t>
            </w:r>
            <w:r>
              <w:rPr>
                <w:szCs w:val="24"/>
              </w:rPr>
              <w:t>o) įvertinimo. Kuo tikslesni pradiniai duomenys, tuo tikslesnė bus ir prognozė. Meteorologinių radarų monitoringo duomenys naudojami šiuolaikiniuose skaitmeniniuose orų prognozių modeliuose, apskaičiuojant kritulių intensyvumą. Tai leidžia tiksliau nustaty</w:t>
            </w:r>
            <w:r>
              <w:rPr>
                <w:szCs w:val="24"/>
              </w:rPr>
              <w:t>ti pavojingų meteorologinių reiškinių, vėjo poslinkio susidarymo laiką, vietą, intensyvumą. Nuo šių skaičiavimų rezultatų tiesiogiai priklauso perspėjimų tikslumas, galimybė pasirengti ir taip sumažinti neigiamą pavojingų meteorologinių reiškinių poveikį b</w:t>
            </w:r>
            <w:r>
              <w:rPr>
                <w:szCs w:val="24"/>
              </w:rPr>
              <w:t>ei sutrumpinti jų sukeltų padarinių likvidavimo laiką.</w:t>
            </w:r>
          </w:p>
          <w:p w:rsidR="00320240" w:rsidRDefault="00E04F72">
            <w:pPr>
              <w:ind w:firstLine="743"/>
              <w:jc w:val="both"/>
            </w:pPr>
            <w:r>
              <w:rPr>
                <w:szCs w:val="24"/>
              </w:rPr>
              <w:t>Meteorologinio radiolokatoriaus išmatuotų kritulių laukų ir jų judėjimo informacija realiame laike gali būti naudojama kokybiniam radioaktyvios taršos bei kitų technogeninių katastrofų išskirtų pavojin</w:t>
            </w:r>
            <w:r>
              <w:rPr>
                <w:szCs w:val="24"/>
              </w:rPr>
              <w:t>gų medžiagų galimo iškritimo zonoms detalizuoti (derinant radaro duomenis su atmosferos ir oro taršos modelių teikiama informacija).</w:t>
            </w:r>
          </w:p>
          <w:p w:rsidR="00320240" w:rsidRDefault="00E04F72">
            <w:pPr>
              <w:ind w:firstLine="743"/>
              <w:jc w:val="both"/>
            </w:pPr>
            <w:r>
              <w:rPr>
                <w:szCs w:val="24"/>
              </w:rPr>
              <w:t>Neigiamos pasekmės – nenumatomos.</w:t>
            </w:r>
          </w:p>
        </w:tc>
      </w:tr>
      <w:tr w:rsidR="00320240">
        <w:tc>
          <w:tcPr>
            <w:tcW w:w="2121" w:type="dxa"/>
            <w:tcBorders>
              <w:left w:val="single" w:sz="4" w:space="0" w:color="000000"/>
              <w:bottom w:val="single" w:sz="4" w:space="0" w:color="000000"/>
              <w:right w:val="single" w:sz="4" w:space="0" w:color="000000"/>
            </w:tcBorders>
            <w:shd w:val="clear" w:color="auto" w:fill="auto"/>
          </w:tcPr>
          <w:p w:rsidR="00320240" w:rsidRDefault="00E04F72">
            <w:pPr>
              <w:rPr>
                <w:b/>
                <w:bCs/>
              </w:rPr>
            </w:pPr>
            <w:r>
              <w:rPr>
                <w:b/>
                <w:bCs/>
              </w:rPr>
              <w:lastRenderedPageBreak/>
              <w:t>Poveikis statybos teisinio reguliavimo sričiai</w:t>
            </w:r>
          </w:p>
          <w:p w:rsidR="00320240" w:rsidRDefault="00320240"/>
        </w:tc>
        <w:tc>
          <w:tcPr>
            <w:tcW w:w="7484" w:type="dxa"/>
            <w:tcBorders>
              <w:left w:val="single" w:sz="4" w:space="0" w:color="000000"/>
              <w:bottom w:val="single" w:sz="4" w:space="0" w:color="000000"/>
              <w:right w:val="single" w:sz="4" w:space="0" w:color="000000"/>
            </w:tcBorders>
            <w:shd w:val="clear" w:color="auto" w:fill="auto"/>
          </w:tcPr>
          <w:p w:rsidR="00320240" w:rsidRDefault="00E04F72">
            <w:pPr>
              <w:ind w:firstLine="743"/>
              <w:jc w:val="both"/>
            </w:pPr>
            <w:r>
              <w:t xml:space="preserve">Įgyvendinamos Įstatymo nuostatos. </w:t>
            </w:r>
            <w:r>
              <w:t>Neigiamas poveikis nenumatomas.</w:t>
            </w:r>
          </w:p>
        </w:tc>
      </w:tr>
      <w:tr w:rsidR="00320240">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320240" w:rsidRDefault="00E04F72">
            <w:pPr>
              <w:rPr>
                <w:b/>
                <w:szCs w:val="22"/>
              </w:rPr>
            </w:pPr>
            <w:r>
              <w:rPr>
                <w:b/>
                <w:szCs w:val="24"/>
              </w:rPr>
              <w:t>Poveikis valstybės finansams</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320240" w:rsidRDefault="00E04F72">
            <w:pPr>
              <w:ind w:firstLine="743"/>
              <w:jc w:val="both"/>
            </w:pPr>
            <w:r>
              <w:rPr>
                <w:szCs w:val="24"/>
              </w:rPr>
              <w:t>Meteorologinių radiolokatorių apsaugos zonos pagal Įstatymo 7 straipsnį priskirtos teritorijoms, tenkinančioms viešąjį interesą. Nutarimo projektas tiesioginės įtakos valstybės finansams turės t</w:t>
            </w:r>
            <w:r>
              <w:rPr>
                <w:szCs w:val="24"/>
              </w:rPr>
              <w:t xml:space="preserve">iek, kiek bus pritaikytų kompensacinių priemonių pagal Įstatymą. Įstatymo 117 straipsnio 3 dalyje nustatyta, kad Lietuvos hidrometeorologijos tarnyba nepritaria projektui, jeigu Įstatymo 117 straipsnio 1 ir 2 dalyse nurodytų statinių ar įrenginių statyba, </w:t>
            </w:r>
            <w:r>
              <w:rPr>
                <w:szCs w:val="24"/>
              </w:rPr>
              <w:t>rekonstravimas ir (ar) įrengimas trukdys kritulių stebėjimams ir matavimams ir nebus galima pritaikyti Vyriausybės nustatytų kompensacinių priemonių.</w:t>
            </w:r>
          </w:p>
          <w:p w:rsidR="00320240" w:rsidRDefault="00E04F72">
            <w:pPr>
              <w:ind w:firstLine="743"/>
              <w:jc w:val="both"/>
            </w:pPr>
            <w:r>
              <w:rPr>
                <w:szCs w:val="24"/>
              </w:rPr>
              <w:t xml:space="preserve">Lietuvos hidrometeorologijos tarnybai Įstatyme ir Nutarimo projekte nustatyta papildoma funkcija, kuri reikalauja papildomo finansavimo darbo užmokesčiui. </w:t>
            </w:r>
          </w:p>
          <w:p w:rsidR="00320240" w:rsidRDefault="00320240">
            <w:pPr>
              <w:ind w:firstLine="743"/>
              <w:jc w:val="both"/>
              <w:rPr>
                <w:szCs w:val="24"/>
              </w:rPr>
            </w:pPr>
          </w:p>
        </w:tc>
      </w:tr>
      <w:tr w:rsidR="00320240">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320240" w:rsidRDefault="00E04F72">
            <w:r>
              <w:rPr>
                <w:rFonts w:eastAsia="Calibri"/>
                <w:b/>
                <w:szCs w:val="24"/>
                <w:lang w:eastAsia="en-US"/>
              </w:rPr>
              <w:t>Poveikis administracinei naštai</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320240" w:rsidRDefault="00E04F72">
            <w:pPr>
              <w:ind w:firstLine="743"/>
              <w:jc w:val="both"/>
            </w:pPr>
            <w:r>
              <w:rPr>
                <w:rFonts w:eastAsia="Calibri"/>
                <w:szCs w:val="24"/>
                <w:lang w:eastAsia="en-US"/>
              </w:rPr>
              <w:t xml:space="preserve">Poveikis administracinei naštai iš esmės nepasikeis. </w:t>
            </w:r>
          </w:p>
          <w:p w:rsidR="00320240" w:rsidRDefault="00E04F72">
            <w:pPr>
              <w:ind w:firstLine="743"/>
              <w:jc w:val="both"/>
            </w:pPr>
            <w:r>
              <w:rPr>
                <w:rFonts w:eastAsia="Calibri"/>
                <w:szCs w:val="24"/>
                <w:lang w:eastAsia="en-US"/>
              </w:rPr>
              <w:t>Lietuvos hidrometeorologijos tarnybai Įstatyme ir Nutarimo projekte nustatyta papildoma funkcija, kuri reikalauja atitinkamos kvalifikacijos specialisto, kuris galėtų įvertinti pareiškėjų pateiktus prašymus ir dokumentus. Tai atitinkamai padidins esamų spe</w:t>
            </w:r>
            <w:r>
              <w:rPr>
                <w:rFonts w:eastAsia="Calibri"/>
                <w:szCs w:val="24"/>
                <w:lang w:eastAsia="en-US"/>
              </w:rPr>
              <w:t>cialistų darbo krūvį arba reikės įdarbinti papildomai specialistą.</w:t>
            </w:r>
          </w:p>
          <w:p w:rsidR="00320240" w:rsidRDefault="00E04F72">
            <w:pPr>
              <w:ind w:firstLine="743"/>
              <w:jc w:val="both"/>
            </w:pPr>
            <w:r>
              <w:rPr>
                <w:rFonts w:eastAsia="Calibri"/>
                <w:szCs w:val="24"/>
                <w:lang w:eastAsia="en-US"/>
              </w:rPr>
              <w:t>Nutarimo projektas tiesioginės įtakos verslo sąlygoms ir plėtrai neturės. Įstatymo 116</w:t>
            </w:r>
            <w:r>
              <w:rPr>
                <w:rFonts w:eastAsia="Calibri"/>
                <w:bCs/>
                <w:color w:val="000000"/>
                <w:szCs w:val="24"/>
                <w:lang w:eastAsia="en-US"/>
              </w:rPr>
              <w:t>–</w:t>
            </w:r>
            <w:r>
              <w:rPr>
                <w:rFonts w:eastAsia="Calibri"/>
                <w:szCs w:val="24"/>
                <w:lang w:eastAsia="en-US"/>
              </w:rPr>
              <w:t>117 straipsniuose nustatyti apribojimai nėra absoliutūs, o Nutarimo projekte numatoma tvarka dėl stati</w:t>
            </w:r>
            <w:r>
              <w:rPr>
                <w:rFonts w:eastAsia="Calibri"/>
                <w:szCs w:val="24"/>
                <w:lang w:eastAsia="en-US"/>
              </w:rPr>
              <w:t>nių ar įrenginių statybos, rekonstravimo ir (ar) įrengimo meteorologinių radiolokatorių apsaugos zonose išdavimo yra aiškiai nustatyta, galimi maksimalūs naujai statomų ar rekonstruojamų statinių ar įrenginių aukščiai iš anksto objektyviai apskaičiuojami i</w:t>
            </w:r>
            <w:r>
              <w:rPr>
                <w:rFonts w:eastAsia="Calibri"/>
                <w:szCs w:val="24"/>
                <w:lang w:eastAsia="en-US"/>
              </w:rPr>
              <w:t>r įvertinami. Be to, Nutarimo projektas taikomas, kai numatomas statinių ir  įrenginių aukštis virš žemės paviršiaus yra daugiau kaip 35 metrai specialiojoje meteorologinio radiolokatoriaus apsaugos zonoje, kuri yra 1,5 kilometro pločio žemės juosta aplink</w:t>
            </w:r>
            <w:r>
              <w:rPr>
                <w:rFonts w:eastAsia="Calibri"/>
                <w:szCs w:val="24"/>
                <w:lang w:eastAsia="en-US"/>
              </w:rPr>
              <w:t xml:space="preserve"> meteorologinį radiolokatorių, ir kai numatomas statinių ir  įrenginių aukštis virš žemės paviršiaus yra daugiau kaip 45 metrai bendrojoje meteorologinio radiolokatoriaus apsaugos zonoje, kuri yra 10 kilometro pločio žemės juosta aplink meteorologinį radio</w:t>
            </w:r>
            <w:r>
              <w:rPr>
                <w:rFonts w:eastAsia="Calibri"/>
                <w:szCs w:val="24"/>
                <w:lang w:eastAsia="en-US"/>
              </w:rPr>
              <w:t xml:space="preserve">lokatorių. Paprastai </w:t>
            </w:r>
            <w:r>
              <w:rPr>
                <w:rFonts w:eastAsia="Calibri"/>
                <w:szCs w:val="24"/>
                <w:lang w:eastAsia="en-US"/>
              </w:rPr>
              <w:lastRenderedPageBreak/>
              <w:t>savivaldybių teritorijų bendruosiuose planuose ribojamas statinių ar įrenginių aukštis, kuris retais atvejai leidžiamas  didesnis kaip 35 metrai. Administracinė našta verslui yra minimali, nes pagal galiojančius teisės aktus iki pateik</w:t>
            </w:r>
            <w:r>
              <w:rPr>
                <w:rFonts w:eastAsia="Calibri"/>
                <w:szCs w:val="24"/>
                <w:lang w:eastAsia="en-US"/>
              </w:rPr>
              <w:t>iant prašymą išduoti statybą leidžiantį dokumentą privaloma gauti atitinkamų subjektų rašytinius pritarimus statinio projektui,  papildomų statinio projektui dokumentų rengti nėra reikalaujama.</w:t>
            </w:r>
          </w:p>
        </w:tc>
      </w:tr>
      <w:tr w:rsidR="00320240">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320240" w:rsidRDefault="00E04F72">
            <w:pPr>
              <w:rPr>
                <w:b/>
              </w:rPr>
            </w:pPr>
            <w:r>
              <w:rPr>
                <w:b/>
              </w:rPr>
              <w:lastRenderedPageBreak/>
              <w:t>Poveikis socialinei aplinkai</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320240" w:rsidRDefault="00E04F72">
            <w:pPr>
              <w:ind w:firstLine="743"/>
              <w:jc w:val="both"/>
            </w:pPr>
            <w:r>
              <w:rPr>
                <w:rFonts w:eastAsia="Calibri"/>
                <w:szCs w:val="24"/>
                <w:lang w:eastAsia="en-US"/>
              </w:rPr>
              <w:t>Poveikis socialinei aplinkai nen</w:t>
            </w:r>
            <w:r>
              <w:rPr>
                <w:rFonts w:eastAsia="Calibri"/>
                <w:szCs w:val="24"/>
                <w:lang w:eastAsia="en-US"/>
              </w:rPr>
              <w:t>umatomas.</w:t>
            </w:r>
          </w:p>
        </w:tc>
      </w:tr>
    </w:tbl>
    <w:p w:rsidR="00320240" w:rsidRDefault="00320240">
      <w:pPr>
        <w:rPr>
          <w:b/>
          <w:szCs w:val="24"/>
        </w:rPr>
      </w:pPr>
    </w:p>
    <w:p w:rsidR="00320240" w:rsidRDefault="00320240">
      <w:pPr>
        <w:rPr>
          <w:b/>
          <w:szCs w:val="24"/>
        </w:rPr>
      </w:pPr>
    </w:p>
    <w:p w:rsidR="00320240" w:rsidRDefault="00320240">
      <w:pPr>
        <w:jc w:val="both"/>
        <w:rPr>
          <w:sz w:val="22"/>
          <w:szCs w:val="22"/>
        </w:rPr>
      </w:pPr>
    </w:p>
    <w:p w:rsidR="00320240" w:rsidRDefault="00E04F72">
      <w:pPr>
        <w:pStyle w:val="ListParagraph1"/>
        <w:ind w:left="0"/>
        <w:contextualSpacing/>
        <w:jc w:val="both"/>
        <w:rPr>
          <w:b/>
          <w:sz w:val="22"/>
          <w:szCs w:val="22"/>
        </w:rPr>
      </w:pPr>
      <w:r>
        <w:rPr>
          <w:b/>
          <w:szCs w:val="24"/>
        </w:rPr>
        <w:t>Informacija apie asmenį ir instituciją, atsakingą už poveikio vertinimą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A0" w:firstRow="1" w:lastRow="0" w:firstColumn="1" w:lastColumn="0" w:noHBand="0" w:noVBand="0"/>
      </w:tblPr>
      <w:tblGrid>
        <w:gridCol w:w="2044"/>
        <w:gridCol w:w="7243"/>
      </w:tblGrid>
      <w:tr w:rsidR="00320240">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320240" w:rsidRDefault="00E04F72">
            <w:pPr>
              <w:pStyle w:val="ListParagraph1"/>
              <w:ind w:left="0"/>
              <w:rPr>
                <w:szCs w:val="24"/>
              </w:rPr>
            </w:pPr>
            <w:r>
              <w:rPr>
                <w:szCs w:val="24"/>
              </w:rPr>
              <w:t>Vardas ir pavardė</w:t>
            </w:r>
          </w:p>
        </w:tc>
        <w:tc>
          <w:tcPr>
            <w:tcW w:w="7074" w:type="dxa"/>
            <w:tcBorders>
              <w:top w:val="single" w:sz="4" w:space="0" w:color="000000"/>
              <w:left w:val="single" w:sz="4" w:space="0" w:color="000000"/>
              <w:bottom w:val="single" w:sz="4" w:space="0" w:color="000000"/>
              <w:right w:val="single" w:sz="4" w:space="0" w:color="000000"/>
            </w:tcBorders>
            <w:shd w:val="clear" w:color="auto" w:fill="auto"/>
          </w:tcPr>
          <w:p w:rsidR="00320240" w:rsidRDefault="00E04F72">
            <w:pPr>
              <w:pStyle w:val="ListParagraph1"/>
              <w:ind w:left="0"/>
            </w:pPr>
            <w:r>
              <w:rPr>
                <w:szCs w:val="22"/>
              </w:rPr>
              <w:t xml:space="preserve">Darius Mikalajūnas, Vesta </w:t>
            </w:r>
            <w:proofErr w:type="spellStart"/>
            <w:r>
              <w:rPr>
                <w:szCs w:val="22"/>
              </w:rPr>
              <w:t>Burdenkovaitė</w:t>
            </w:r>
            <w:proofErr w:type="spellEnd"/>
          </w:p>
        </w:tc>
      </w:tr>
      <w:tr w:rsidR="00320240">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320240" w:rsidRDefault="00E04F72">
            <w:pPr>
              <w:pStyle w:val="ListParagraph1"/>
              <w:ind w:left="0"/>
              <w:rPr>
                <w:b/>
                <w:szCs w:val="24"/>
              </w:rPr>
            </w:pPr>
            <w:r>
              <w:rPr>
                <w:szCs w:val="24"/>
              </w:rPr>
              <w:t>Pareigos</w:t>
            </w:r>
          </w:p>
        </w:tc>
        <w:tc>
          <w:tcPr>
            <w:tcW w:w="7074" w:type="dxa"/>
            <w:tcBorders>
              <w:top w:val="single" w:sz="4" w:space="0" w:color="000000"/>
              <w:left w:val="single" w:sz="4" w:space="0" w:color="000000"/>
              <w:bottom w:val="single" w:sz="4" w:space="0" w:color="000000"/>
              <w:right w:val="single" w:sz="4" w:space="0" w:color="000000"/>
            </w:tcBorders>
            <w:shd w:val="clear" w:color="auto" w:fill="auto"/>
          </w:tcPr>
          <w:p w:rsidR="00320240" w:rsidRDefault="00E04F72" w:rsidP="00303858">
            <w:pPr>
              <w:pStyle w:val="ListParagraph1"/>
              <w:ind w:left="0"/>
              <w:jc w:val="both"/>
            </w:pPr>
            <w:r>
              <w:rPr>
                <w:szCs w:val="22"/>
              </w:rPr>
              <w:t>Matavimų</w:t>
            </w:r>
            <w:r w:rsidR="00303858">
              <w:rPr>
                <w:szCs w:val="22"/>
              </w:rPr>
              <w:t xml:space="preserve"> kokybės ir</w:t>
            </w:r>
            <w:r>
              <w:rPr>
                <w:szCs w:val="22"/>
              </w:rPr>
              <w:t xml:space="preserve"> technikos skyriaus vyriausiasis specialistas, </w:t>
            </w:r>
            <w:r w:rsidR="00303858">
              <w:rPr>
                <w:szCs w:val="22"/>
              </w:rPr>
              <w:t>P</w:t>
            </w:r>
            <w:r w:rsidR="00303858" w:rsidRPr="00303858">
              <w:rPr>
                <w:szCs w:val="22"/>
              </w:rPr>
              <w:t>rojektų ir organizacijos vystymo skyri</w:t>
            </w:r>
            <w:r w:rsidR="00303858">
              <w:rPr>
                <w:szCs w:val="22"/>
              </w:rPr>
              <w:t>a</w:t>
            </w:r>
            <w:r w:rsidR="00303858" w:rsidRPr="00303858">
              <w:rPr>
                <w:szCs w:val="22"/>
              </w:rPr>
              <w:t>us</w:t>
            </w:r>
            <w:r w:rsidR="00303858">
              <w:rPr>
                <w:szCs w:val="22"/>
              </w:rPr>
              <w:t xml:space="preserve"> patarėja</w:t>
            </w:r>
          </w:p>
        </w:tc>
      </w:tr>
      <w:tr w:rsidR="00320240">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320240" w:rsidRDefault="00E04F72">
            <w:pPr>
              <w:pStyle w:val="ListParagraph1"/>
              <w:ind w:left="0"/>
              <w:rPr>
                <w:b/>
                <w:szCs w:val="24"/>
              </w:rPr>
            </w:pPr>
            <w:r>
              <w:rPr>
                <w:szCs w:val="24"/>
              </w:rPr>
              <w:t>Institucija (padalinys)</w:t>
            </w:r>
          </w:p>
        </w:tc>
        <w:tc>
          <w:tcPr>
            <w:tcW w:w="7074" w:type="dxa"/>
            <w:tcBorders>
              <w:top w:val="single" w:sz="4" w:space="0" w:color="000000"/>
              <w:left w:val="single" w:sz="4" w:space="0" w:color="000000"/>
              <w:bottom w:val="single" w:sz="4" w:space="0" w:color="000000"/>
              <w:right w:val="single" w:sz="4" w:space="0" w:color="000000"/>
            </w:tcBorders>
            <w:shd w:val="clear" w:color="auto" w:fill="auto"/>
          </w:tcPr>
          <w:p w:rsidR="00320240" w:rsidRDefault="00E04F72">
            <w:pPr>
              <w:pStyle w:val="ListParagraph1"/>
              <w:ind w:left="0"/>
              <w:jc w:val="both"/>
            </w:pPr>
            <w:r>
              <w:rPr>
                <w:szCs w:val="22"/>
              </w:rPr>
              <w:t>Lietuvos Respublikos hidrometeorologijos tarnyba prie Aplinkos ministerijos</w:t>
            </w:r>
          </w:p>
        </w:tc>
      </w:tr>
      <w:tr w:rsidR="00320240">
        <w:trPr>
          <w:trHeight w:val="511"/>
        </w:trPr>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320240" w:rsidRDefault="00E04F72">
            <w:pPr>
              <w:pStyle w:val="ListParagraph1"/>
              <w:ind w:left="0"/>
              <w:rPr>
                <w:szCs w:val="24"/>
              </w:rPr>
            </w:pPr>
            <w:r>
              <w:rPr>
                <w:szCs w:val="24"/>
              </w:rPr>
              <w:t>Telefono numeris ir elektroninio pašto adresas</w:t>
            </w:r>
          </w:p>
        </w:tc>
        <w:tc>
          <w:tcPr>
            <w:tcW w:w="7074" w:type="dxa"/>
            <w:tcBorders>
              <w:top w:val="single" w:sz="4" w:space="0" w:color="000000"/>
              <w:left w:val="single" w:sz="4" w:space="0" w:color="000000"/>
              <w:bottom w:val="single" w:sz="4" w:space="0" w:color="000000"/>
              <w:right w:val="single" w:sz="4" w:space="0" w:color="000000"/>
            </w:tcBorders>
            <w:shd w:val="clear" w:color="auto" w:fill="auto"/>
          </w:tcPr>
          <w:p w:rsidR="00320240" w:rsidRDefault="00E04F72">
            <w:pPr>
              <w:pStyle w:val="ListParagraph1"/>
              <w:ind w:left="0"/>
              <w:jc w:val="both"/>
            </w:pPr>
            <w:r>
              <w:rPr>
                <w:szCs w:val="24"/>
              </w:rPr>
              <w:t>Tel. 8 648 06 329</w:t>
            </w:r>
            <w:r>
              <w:t xml:space="preserve">, el. </w:t>
            </w:r>
            <w:r>
              <w:rPr>
                <w:szCs w:val="24"/>
              </w:rPr>
              <w:t>paštas:</w:t>
            </w:r>
            <w:r>
              <w:t xml:space="preserve"> </w:t>
            </w:r>
            <w:hyperlink r:id="rId7">
              <w:r>
                <w:rPr>
                  <w:rStyle w:val="InternetLink"/>
                </w:rPr>
                <w:t>darius.mikalajunas@meteo.lt</w:t>
              </w:r>
            </w:hyperlink>
          </w:p>
          <w:p w:rsidR="00320240" w:rsidRDefault="00E04F72" w:rsidP="00303858">
            <w:pPr>
              <w:pStyle w:val="ListParagraph1"/>
              <w:ind w:left="0"/>
              <w:jc w:val="both"/>
            </w:pPr>
            <w:r>
              <w:t>Tel. 8</w:t>
            </w:r>
            <w:r>
              <w:t xml:space="preserve"> 648 06</w:t>
            </w:r>
            <w:r w:rsidR="00303858">
              <w:t xml:space="preserve"> </w:t>
            </w:r>
            <w:bookmarkStart w:id="0" w:name="_GoBack"/>
            <w:bookmarkEnd w:id="0"/>
            <w:r>
              <w:t xml:space="preserve">456, el. paštas: </w:t>
            </w:r>
            <w:hyperlink r:id="rId8">
              <w:r>
                <w:rPr>
                  <w:rStyle w:val="InternetLink"/>
                </w:rPr>
                <w:t>vesta.burdenkovaite@meteo.lt</w:t>
              </w:r>
            </w:hyperlink>
            <w:hyperlink>
              <w:r>
                <w:t xml:space="preserve"> </w:t>
              </w:r>
            </w:hyperlink>
          </w:p>
        </w:tc>
      </w:tr>
    </w:tbl>
    <w:p w:rsidR="00320240" w:rsidRDefault="00320240"/>
    <w:p w:rsidR="00320240" w:rsidRDefault="00320240"/>
    <w:p w:rsidR="00320240" w:rsidRDefault="00320240">
      <w:pPr>
        <w:rPr>
          <w:szCs w:val="24"/>
        </w:rPr>
      </w:pPr>
    </w:p>
    <w:sectPr w:rsidR="00320240">
      <w:headerReference w:type="default" r:id="rId9"/>
      <w:pgSz w:w="11906" w:h="16838"/>
      <w:pgMar w:top="1134" w:right="1134" w:bottom="851" w:left="1701" w:header="567" w:footer="0" w:gutter="0"/>
      <w:pgNumType w:start="1"/>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F72" w:rsidRDefault="00E04F72">
      <w:r>
        <w:separator/>
      </w:r>
    </w:p>
  </w:endnote>
  <w:endnote w:type="continuationSeparator" w:id="0">
    <w:p w:rsidR="00E04F72" w:rsidRDefault="00E04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ource Sans Pro">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20002A87" w:usb1="00000000" w:usb2="00000000"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F72" w:rsidRDefault="00E04F72">
      <w:r>
        <w:separator/>
      </w:r>
    </w:p>
  </w:footnote>
  <w:footnote w:type="continuationSeparator" w:id="0">
    <w:p w:rsidR="00E04F72" w:rsidRDefault="00E04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240" w:rsidRDefault="00E04F72">
    <w:pPr>
      <w:pStyle w:val="Header"/>
    </w:pPr>
    <w:r>
      <w:rPr>
        <w:noProof/>
      </w:rPr>
      <mc:AlternateContent>
        <mc:Choice Requires="wps">
          <w:drawing>
            <wp:anchor distT="0" distB="0" distL="0" distR="0" simplePos="0" relativeHeight="3" behindDoc="0" locked="0" layoutInCell="1" allowOverlap="1">
              <wp:simplePos x="0" y="0"/>
              <wp:positionH relativeFrom="margin">
                <wp:align>center</wp:align>
              </wp:positionH>
              <wp:positionV relativeFrom="paragraph">
                <wp:posOffset>635</wp:posOffset>
              </wp:positionV>
              <wp:extent cx="768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rsidR="00320240" w:rsidRDefault="00E04F72">
                          <w:pPr>
                            <w:pStyle w:val="Header"/>
                          </w:pPr>
                          <w:r>
                            <w:rPr>
                              <w:rStyle w:val="PageNumber"/>
                            </w:rPr>
                            <w:fldChar w:fldCharType="begin"/>
                          </w:r>
                          <w:r>
                            <w:rPr>
                              <w:rStyle w:val="PageNumber"/>
                            </w:rPr>
                            <w:instrText>PAGE</w:instrText>
                          </w:r>
                          <w:r>
                            <w:rPr>
                              <w:rStyle w:val="PageNumber"/>
                            </w:rPr>
                            <w:fldChar w:fldCharType="separate"/>
                          </w:r>
                          <w:r w:rsidR="00303858">
                            <w:rPr>
                              <w:rStyle w:val="PageNumber"/>
                              <w:noProof/>
                            </w:rPr>
                            <w:t>2</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6.05pt;height:13.8pt;z-index: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" stroked="f">
              <v:fill opacity="0"/>
              <v:textbox style="mso-fit-shape-to-text:t" inset="0,0,0,0">
                <w:txbxContent>
                  <w:p w:rsidR="00320240" w:rsidRDefault="00E04F72">
                    <w:pPr>
                      <w:pStyle w:val="Header"/>
                    </w:pPr>
                    <w:r>
                      <w:rPr>
                        <w:rStyle w:val="PageNumber"/>
                      </w:rPr>
                      <w:fldChar w:fldCharType="begin"/>
                    </w:r>
                    <w:r>
                      <w:rPr>
                        <w:rStyle w:val="PageNumber"/>
                      </w:rPr>
                      <w:instrText>PAGE</w:instrText>
                    </w:r>
                    <w:r>
                      <w:rPr>
                        <w:rStyle w:val="PageNumber"/>
                      </w:rPr>
                      <w:fldChar w:fldCharType="separate"/>
                    </w:r>
                    <w:r w:rsidR="00303858">
                      <w:rPr>
                        <w:rStyle w:val="PageNumber"/>
                        <w:noProof/>
                      </w:rPr>
                      <w:t>2</w:t>
                    </w:r>
                    <w:r>
                      <w:rPr>
                        <w:rStyle w:val="PageNumber"/>
                      </w:rPr>
                      <w:fldChar w:fldCharType="end"/>
                    </w:r>
                  </w:p>
                </w:txbxContent>
              </v:textbox>
              <w10:wrap type="square" side="largest" anchorx="margin"/>
            </v:shape>
          </w:pict>
        </mc:Fallback>
      </mc:AlternateContent>
    </w:r>
  </w:p>
  <w:p w:rsidR="00320240" w:rsidRDefault="0032024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40"/>
    <w:rsid w:val="00303858"/>
    <w:rsid w:val="00320240"/>
    <w:rsid w:val="00E04F72"/>
  </w:rsids>
  <m:mathPr>
    <m:mathFont m:val="Cambria Math"/>
    <m:brkBin m:val="before"/>
    <m:brkBinSub m:val="--"/>
    <m:smallFrac m:val="0"/>
    <m:dispDef/>
    <m:lMargin m:val="0"/>
    <m:rMargin m:val="0"/>
    <m:defJc m:val="centerGroup"/>
    <m:wrapIndent m:val="1440"/>
    <m:intLim m:val="subSup"/>
    <m:naryLim m:val="undOvr"/>
  </m:mathPr>
  <w:themeFontLang w:val="lt-LT"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438"/>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uiPriority w:val="99"/>
    <w:semiHidden/>
    <w:qFormat/>
    <w:rsid w:val="00AF5438"/>
    <w:rPr>
      <w:rFonts w:ascii="Times New Roman" w:eastAsia="Times New Roman" w:hAnsi="Times New Roman" w:cs="Times New Roman"/>
      <w:sz w:val="24"/>
      <w:szCs w:val="20"/>
      <w:lang w:eastAsia="lt-LT"/>
    </w:rPr>
  </w:style>
  <w:style w:type="character" w:customStyle="1" w:styleId="HeaderChar1">
    <w:name w:val="Header Char1"/>
    <w:link w:val="Header"/>
    <w:uiPriority w:val="99"/>
    <w:qFormat/>
    <w:locked/>
    <w:rsid w:val="00AF5438"/>
    <w:rPr>
      <w:rFonts w:ascii="Times New Roman" w:eastAsia="Times New Roman" w:hAnsi="Times New Roman" w:cs="Times New Roman"/>
      <w:sz w:val="24"/>
      <w:szCs w:val="20"/>
      <w:lang w:eastAsia="lt-LT"/>
    </w:rPr>
  </w:style>
  <w:style w:type="character" w:styleId="PageNumber">
    <w:name w:val="page number"/>
    <w:uiPriority w:val="99"/>
    <w:qFormat/>
    <w:rsid w:val="00AF5438"/>
    <w:rPr>
      <w:rFonts w:cs="Times New Roman"/>
    </w:rPr>
  </w:style>
  <w:style w:type="character" w:customStyle="1" w:styleId="BodyTextChar">
    <w:name w:val="Body Text Char"/>
    <w:link w:val="BodyText"/>
    <w:qFormat/>
    <w:rsid w:val="00AF5438"/>
    <w:rPr>
      <w:rFonts w:ascii="Times New Roman" w:eastAsia="Andale Sans UI" w:hAnsi="Times New Roman" w:cs="Tahoma"/>
      <w:sz w:val="24"/>
      <w:szCs w:val="24"/>
      <w:lang w:bidi="en-US"/>
    </w:rPr>
  </w:style>
  <w:style w:type="character" w:customStyle="1" w:styleId="BalloonTextChar">
    <w:name w:val="Balloon Text Char"/>
    <w:basedOn w:val="DefaultParagraphFont"/>
    <w:link w:val="BalloonText"/>
    <w:uiPriority w:val="99"/>
    <w:semiHidden/>
    <w:qFormat/>
    <w:rsid w:val="007C0005"/>
    <w:rPr>
      <w:rFonts w:ascii="Tahoma" w:eastAsia="Times New Roman" w:hAnsi="Tahoma" w:cs="Tahoma"/>
      <w:sz w:val="16"/>
      <w:szCs w:val="16"/>
    </w:rPr>
  </w:style>
  <w:style w:type="character" w:customStyle="1" w:styleId="FootnoteTextChar">
    <w:name w:val="Footnote Text Char"/>
    <w:basedOn w:val="DefaultParagraphFont"/>
    <w:link w:val="FootnoteText"/>
    <w:uiPriority w:val="99"/>
    <w:semiHidden/>
    <w:qFormat/>
    <w:rsid w:val="004B6A46"/>
    <w:rPr>
      <w:rFonts w:ascii="Times New Roman" w:eastAsia="Times New Roman" w:hAnsi="Times New Roman"/>
    </w:rPr>
  </w:style>
  <w:style w:type="character" w:customStyle="1" w:styleId="Hyperlink1">
    <w:name w:val="Hyperlink1"/>
    <w:basedOn w:val="DefaultParagraphFont"/>
    <w:uiPriority w:val="99"/>
    <w:unhideWhenUsed/>
    <w:qFormat/>
    <w:rsid w:val="004B6A46"/>
    <w:rPr>
      <w:color w:val="0563C1"/>
      <w:u w:val="single"/>
    </w:rPr>
  </w:style>
  <w:style w:type="character" w:customStyle="1" w:styleId="FootnoteCharacters">
    <w:name w:val="Footnote Characters"/>
    <w:uiPriority w:val="99"/>
    <w:qFormat/>
    <w:rsid w:val="004B6A46"/>
    <w:rPr>
      <w:vertAlign w:val="superscript"/>
    </w:rPr>
  </w:style>
  <w:style w:type="character" w:customStyle="1" w:styleId="FootnoteAnchor">
    <w:name w:val="Footnote Anchor"/>
    <w:rPr>
      <w:vertAlign w:val="superscript"/>
    </w:rPr>
  </w:style>
  <w:style w:type="character" w:customStyle="1" w:styleId="InternetLink">
    <w:name w:val="Internet Link"/>
    <w:basedOn w:val="DefaultParagraphFont"/>
    <w:uiPriority w:val="99"/>
    <w:semiHidden/>
    <w:unhideWhenUsed/>
    <w:rsid w:val="004B6A46"/>
    <w:rPr>
      <w:color w:val="0000FF" w:themeColor="hyperlink"/>
      <w:u w:val="single"/>
    </w:rPr>
  </w:style>
  <w:style w:type="character" w:styleId="CommentReference">
    <w:name w:val="annotation reference"/>
    <w:basedOn w:val="DefaultParagraphFont"/>
    <w:uiPriority w:val="99"/>
    <w:semiHidden/>
    <w:unhideWhenUsed/>
    <w:qFormat/>
    <w:rsid w:val="006D37AD"/>
    <w:rPr>
      <w:sz w:val="16"/>
      <w:szCs w:val="16"/>
    </w:rPr>
  </w:style>
  <w:style w:type="character" w:customStyle="1" w:styleId="CommentTextChar">
    <w:name w:val="Comment Text Char"/>
    <w:basedOn w:val="DefaultParagraphFont"/>
    <w:link w:val="CommentText"/>
    <w:uiPriority w:val="99"/>
    <w:semiHidden/>
    <w:qFormat/>
    <w:rsid w:val="006D37AD"/>
    <w:rPr>
      <w:rFonts w:ascii="Times New Roman" w:eastAsia="Times New Roman" w:hAnsi="Times New Roman"/>
    </w:rPr>
  </w:style>
  <w:style w:type="character" w:customStyle="1" w:styleId="CommentSubjectChar">
    <w:name w:val="Comment Subject Char"/>
    <w:basedOn w:val="CommentTextChar"/>
    <w:link w:val="CommentSubject"/>
    <w:uiPriority w:val="99"/>
    <w:semiHidden/>
    <w:qFormat/>
    <w:rsid w:val="006D37AD"/>
    <w:rPr>
      <w:rFonts w:ascii="Times New Roman" w:eastAsia="Times New Roman" w:hAnsi="Times New Roman"/>
      <w:b/>
      <w:b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Source Sans Pro" w:eastAsia="Microsoft YaHei" w:hAnsi="Source Sans Pro" w:cs="Arial"/>
      <w:sz w:val="28"/>
      <w:szCs w:val="28"/>
    </w:rPr>
  </w:style>
  <w:style w:type="paragraph" w:styleId="BodyText">
    <w:name w:val="Body Text"/>
    <w:basedOn w:val="Normal"/>
    <w:link w:val="BodyTextChar"/>
    <w:rsid w:val="00AF5438"/>
    <w:pPr>
      <w:widowControl w:val="0"/>
      <w:suppressAutoHyphens/>
      <w:ind w:firstLine="567"/>
      <w:jc w:val="both"/>
    </w:pPr>
    <w:rPr>
      <w:rFonts w:eastAsia="Andale Sans UI" w:cs="Tahoma"/>
      <w:szCs w:val="24"/>
      <w:lang w:bidi="en-US"/>
    </w:rPr>
  </w:style>
  <w:style w:type="paragraph" w:styleId="List">
    <w:name w:val="List"/>
    <w:basedOn w:val="BodyText"/>
    <w:rPr>
      <w:rFonts w:ascii="Source Sans Pro" w:hAnsi="Source Sans Pro" w:cs="Arial"/>
    </w:rPr>
  </w:style>
  <w:style w:type="paragraph" w:styleId="Caption">
    <w:name w:val="caption"/>
    <w:basedOn w:val="Normal"/>
    <w:qFormat/>
    <w:pPr>
      <w:suppressLineNumbers/>
      <w:spacing w:before="120" w:after="120"/>
    </w:pPr>
    <w:rPr>
      <w:rFonts w:ascii="Source Sans Pro" w:hAnsi="Source Sans Pro" w:cs="Arial"/>
      <w:i/>
      <w:iCs/>
      <w:szCs w:val="24"/>
    </w:rPr>
  </w:style>
  <w:style w:type="paragraph" w:customStyle="1" w:styleId="Index">
    <w:name w:val="Index"/>
    <w:basedOn w:val="Normal"/>
    <w:qFormat/>
    <w:pPr>
      <w:suppressLineNumbers/>
    </w:pPr>
    <w:rPr>
      <w:rFonts w:ascii="Source Sans Pro" w:hAnsi="Source Sans Pro" w:cs="Arial"/>
    </w:rPr>
  </w:style>
  <w:style w:type="paragraph" w:styleId="Header">
    <w:name w:val="header"/>
    <w:basedOn w:val="Normal"/>
    <w:link w:val="HeaderChar1"/>
    <w:uiPriority w:val="99"/>
    <w:rsid w:val="00AF5438"/>
    <w:pPr>
      <w:tabs>
        <w:tab w:val="center" w:pos="4153"/>
        <w:tab w:val="right" w:pos="8306"/>
      </w:tabs>
    </w:pPr>
  </w:style>
  <w:style w:type="paragraph" w:customStyle="1" w:styleId="ListParagraph1">
    <w:name w:val="List Paragraph1"/>
    <w:basedOn w:val="Normal"/>
    <w:qFormat/>
    <w:rsid w:val="00AF5438"/>
    <w:pPr>
      <w:ind w:left="1296"/>
    </w:pPr>
    <w:rPr>
      <w:lang w:eastAsia="en-US"/>
    </w:rPr>
  </w:style>
  <w:style w:type="paragraph" w:styleId="BalloonText">
    <w:name w:val="Balloon Text"/>
    <w:basedOn w:val="Normal"/>
    <w:link w:val="BalloonTextChar"/>
    <w:uiPriority w:val="99"/>
    <w:semiHidden/>
    <w:unhideWhenUsed/>
    <w:qFormat/>
    <w:rsid w:val="007C0005"/>
    <w:rPr>
      <w:rFonts w:ascii="Tahoma" w:hAnsi="Tahoma" w:cs="Tahoma"/>
      <w:sz w:val="16"/>
      <w:szCs w:val="16"/>
    </w:rPr>
  </w:style>
  <w:style w:type="paragraph" w:styleId="Revision">
    <w:name w:val="Revision"/>
    <w:uiPriority w:val="99"/>
    <w:semiHidden/>
    <w:qFormat/>
    <w:rsid w:val="00BC5D39"/>
    <w:rPr>
      <w:rFonts w:ascii="Times New Roman" w:eastAsia="Times New Roman" w:hAnsi="Times New Roman"/>
      <w:sz w:val="24"/>
    </w:rPr>
  </w:style>
  <w:style w:type="paragraph" w:styleId="ListParagraph">
    <w:name w:val="List Paragraph"/>
    <w:basedOn w:val="Normal"/>
    <w:uiPriority w:val="34"/>
    <w:qFormat/>
    <w:rsid w:val="00E325E2"/>
    <w:pPr>
      <w:ind w:left="720"/>
      <w:contextualSpacing/>
    </w:pPr>
  </w:style>
  <w:style w:type="paragraph" w:customStyle="1" w:styleId="Betarp2">
    <w:name w:val="Be tarpų2"/>
    <w:qFormat/>
    <w:rsid w:val="004B6A46"/>
    <w:rPr>
      <w:rFonts w:ascii="Times New Roman" w:eastAsia="Times New Roman" w:hAnsi="Times New Roman"/>
      <w:sz w:val="24"/>
      <w:lang w:eastAsia="en-US"/>
    </w:rPr>
  </w:style>
  <w:style w:type="paragraph" w:styleId="FootnoteText">
    <w:name w:val="footnote text"/>
    <w:basedOn w:val="Normal"/>
    <w:link w:val="FootnoteTextChar"/>
    <w:uiPriority w:val="99"/>
    <w:semiHidden/>
    <w:unhideWhenUsed/>
    <w:rsid w:val="004B6A46"/>
    <w:rPr>
      <w:sz w:val="20"/>
    </w:rPr>
  </w:style>
  <w:style w:type="paragraph" w:styleId="CommentText">
    <w:name w:val="annotation text"/>
    <w:basedOn w:val="Normal"/>
    <w:link w:val="CommentTextChar"/>
    <w:uiPriority w:val="99"/>
    <w:semiHidden/>
    <w:unhideWhenUsed/>
    <w:qFormat/>
    <w:rsid w:val="006D37AD"/>
    <w:rPr>
      <w:sz w:val="20"/>
    </w:rPr>
  </w:style>
  <w:style w:type="paragraph" w:styleId="CommentSubject">
    <w:name w:val="annotation subject"/>
    <w:basedOn w:val="CommentText"/>
    <w:next w:val="CommentText"/>
    <w:link w:val="CommentSubjectChar"/>
    <w:uiPriority w:val="99"/>
    <w:semiHidden/>
    <w:unhideWhenUsed/>
    <w:qFormat/>
    <w:rsid w:val="006D37AD"/>
    <w:rPr>
      <w:b/>
      <w:bCs/>
    </w:rPr>
  </w:style>
  <w:style w:type="paragraph" w:customStyle="1" w:styleId="FrameContents">
    <w:name w:val="Frame Contents"/>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438"/>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uiPriority w:val="99"/>
    <w:semiHidden/>
    <w:qFormat/>
    <w:rsid w:val="00AF5438"/>
    <w:rPr>
      <w:rFonts w:ascii="Times New Roman" w:eastAsia="Times New Roman" w:hAnsi="Times New Roman" w:cs="Times New Roman"/>
      <w:sz w:val="24"/>
      <w:szCs w:val="20"/>
      <w:lang w:eastAsia="lt-LT"/>
    </w:rPr>
  </w:style>
  <w:style w:type="character" w:customStyle="1" w:styleId="HeaderChar1">
    <w:name w:val="Header Char1"/>
    <w:link w:val="Header"/>
    <w:uiPriority w:val="99"/>
    <w:qFormat/>
    <w:locked/>
    <w:rsid w:val="00AF5438"/>
    <w:rPr>
      <w:rFonts w:ascii="Times New Roman" w:eastAsia="Times New Roman" w:hAnsi="Times New Roman" w:cs="Times New Roman"/>
      <w:sz w:val="24"/>
      <w:szCs w:val="20"/>
      <w:lang w:eastAsia="lt-LT"/>
    </w:rPr>
  </w:style>
  <w:style w:type="character" w:styleId="PageNumber">
    <w:name w:val="page number"/>
    <w:uiPriority w:val="99"/>
    <w:qFormat/>
    <w:rsid w:val="00AF5438"/>
    <w:rPr>
      <w:rFonts w:cs="Times New Roman"/>
    </w:rPr>
  </w:style>
  <w:style w:type="character" w:customStyle="1" w:styleId="BodyTextChar">
    <w:name w:val="Body Text Char"/>
    <w:link w:val="BodyText"/>
    <w:qFormat/>
    <w:rsid w:val="00AF5438"/>
    <w:rPr>
      <w:rFonts w:ascii="Times New Roman" w:eastAsia="Andale Sans UI" w:hAnsi="Times New Roman" w:cs="Tahoma"/>
      <w:sz w:val="24"/>
      <w:szCs w:val="24"/>
      <w:lang w:bidi="en-US"/>
    </w:rPr>
  </w:style>
  <w:style w:type="character" w:customStyle="1" w:styleId="BalloonTextChar">
    <w:name w:val="Balloon Text Char"/>
    <w:basedOn w:val="DefaultParagraphFont"/>
    <w:link w:val="BalloonText"/>
    <w:uiPriority w:val="99"/>
    <w:semiHidden/>
    <w:qFormat/>
    <w:rsid w:val="007C0005"/>
    <w:rPr>
      <w:rFonts w:ascii="Tahoma" w:eastAsia="Times New Roman" w:hAnsi="Tahoma" w:cs="Tahoma"/>
      <w:sz w:val="16"/>
      <w:szCs w:val="16"/>
    </w:rPr>
  </w:style>
  <w:style w:type="character" w:customStyle="1" w:styleId="FootnoteTextChar">
    <w:name w:val="Footnote Text Char"/>
    <w:basedOn w:val="DefaultParagraphFont"/>
    <w:link w:val="FootnoteText"/>
    <w:uiPriority w:val="99"/>
    <w:semiHidden/>
    <w:qFormat/>
    <w:rsid w:val="004B6A46"/>
    <w:rPr>
      <w:rFonts w:ascii="Times New Roman" w:eastAsia="Times New Roman" w:hAnsi="Times New Roman"/>
    </w:rPr>
  </w:style>
  <w:style w:type="character" w:customStyle="1" w:styleId="Hyperlink1">
    <w:name w:val="Hyperlink1"/>
    <w:basedOn w:val="DefaultParagraphFont"/>
    <w:uiPriority w:val="99"/>
    <w:unhideWhenUsed/>
    <w:qFormat/>
    <w:rsid w:val="004B6A46"/>
    <w:rPr>
      <w:color w:val="0563C1"/>
      <w:u w:val="single"/>
    </w:rPr>
  </w:style>
  <w:style w:type="character" w:customStyle="1" w:styleId="FootnoteCharacters">
    <w:name w:val="Footnote Characters"/>
    <w:uiPriority w:val="99"/>
    <w:qFormat/>
    <w:rsid w:val="004B6A46"/>
    <w:rPr>
      <w:vertAlign w:val="superscript"/>
    </w:rPr>
  </w:style>
  <w:style w:type="character" w:customStyle="1" w:styleId="FootnoteAnchor">
    <w:name w:val="Footnote Anchor"/>
    <w:rPr>
      <w:vertAlign w:val="superscript"/>
    </w:rPr>
  </w:style>
  <w:style w:type="character" w:customStyle="1" w:styleId="InternetLink">
    <w:name w:val="Internet Link"/>
    <w:basedOn w:val="DefaultParagraphFont"/>
    <w:uiPriority w:val="99"/>
    <w:semiHidden/>
    <w:unhideWhenUsed/>
    <w:rsid w:val="004B6A46"/>
    <w:rPr>
      <w:color w:val="0000FF" w:themeColor="hyperlink"/>
      <w:u w:val="single"/>
    </w:rPr>
  </w:style>
  <w:style w:type="character" w:styleId="CommentReference">
    <w:name w:val="annotation reference"/>
    <w:basedOn w:val="DefaultParagraphFont"/>
    <w:uiPriority w:val="99"/>
    <w:semiHidden/>
    <w:unhideWhenUsed/>
    <w:qFormat/>
    <w:rsid w:val="006D37AD"/>
    <w:rPr>
      <w:sz w:val="16"/>
      <w:szCs w:val="16"/>
    </w:rPr>
  </w:style>
  <w:style w:type="character" w:customStyle="1" w:styleId="CommentTextChar">
    <w:name w:val="Comment Text Char"/>
    <w:basedOn w:val="DefaultParagraphFont"/>
    <w:link w:val="CommentText"/>
    <w:uiPriority w:val="99"/>
    <w:semiHidden/>
    <w:qFormat/>
    <w:rsid w:val="006D37AD"/>
    <w:rPr>
      <w:rFonts w:ascii="Times New Roman" w:eastAsia="Times New Roman" w:hAnsi="Times New Roman"/>
    </w:rPr>
  </w:style>
  <w:style w:type="character" w:customStyle="1" w:styleId="CommentSubjectChar">
    <w:name w:val="Comment Subject Char"/>
    <w:basedOn w:val="CommentTextChar"/>
    <w:link w:val="CommentSubject"/>
    <w:uiPriority w:val="99"/>
    <w:semiHidden/>
    <w:qFormat/>
    <w:rsid w:val="006D37AD"/>
    <w:rPr>
      <w:rFonts w:ascii="Times New Roman" w:eastAsia="Times New Roman" w:hAnsi="Times New Roman"/>
      <w:b/>
      <w:b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Source Sans Pro" w:eastAsia="Microsoft YaHei" w:hAnsi="Source Sans Pro" w:cs="Arial"/>
      <w:sz w:val="28"/>
      <w:szCs w:val="28"/>
    </w:rPr>
  </w:style>
  <w:style w:type="paragraph" w:styleId="BodyText">
    <w:name w:val="Body Text"/>
    <w:basedOn w:val="Normal"/>
    <w:link w:val="BodyTextChar"/>
    <w:rsid w:val="00AF5438"/>
    <w:pPr>
      <w:widowControl w:val="0"/>
      <w:suppressAutoHyphens/>
      <w:ind w:firstLine="567"/>
      <w:jc w:val="both"/>
    </w:pPr>
    <w:rPr>
      <w:rFonts w:eastAsia="Andale Sans UI" w:cs="Tahoma"/>
      <w:szCs w:val="24"/>
      <w:lang w:bidi="en-US"/>
    </w:rPr>
  </w:style>
  <w:style w:type="paragraph" w:styleId="List">
    <w:name w:val="List"/>
    <w:basedOn w:val="BodyText"/>
    <w:rPr>
      <w:rFonts w:ascii="Source Sans Pro" w:hAnsi="Source Sans Pro" w:cs="Arial"/>
    </w:rPr>
  </w:style>
  <w:style w:type="paragraph" w:styleId="Caption">
    <w:name w:val="caption"/>
    <w:basedOn w:val="Normal"/>
    <w:qFormat/>
    <w:pPr>
      <w:suppressLineNumbers/>
      <w:spacing w:before="120" w:after="120"/>
    </w:pPr>
    <w:rPr>
      <w:rFonts w:ascii="Source Sans Pro" w:hAnsi="Source Sans Pro" w:cs="Arial"/>
      <w:i/>
      <w:iCs/>
      <w:szCs w:val="24"/>
    </w:rPr>
  </w:style>
  <w:style w:type="paragraph" w:customStyle="1" w:styleId="Index">
    <w:name w:val="Index"/>
    <w:basedOn w:val="Normal"/>
    <w:qFormat/>
    <w:pPr>
      <w:suppressLineNumbers/>
    </w:pPr>
    <w:rPr>
      <w:rFonts w:ascii="Source Sans Pro" w:hAnsi="Source Sans Pro" w:cs="Arial"/>
    </w:rPr>
  </w:style>
  <w:style w:type="paragraph" w:styleId="Header">
    <w:name w:val="header"/>
    <w:basedOn w:val="Normal"/>
    <w:link w:val="HeaderChar1"/>
    <w:uiPriority w:val="99"/>
    <w:rsid w:val="00AF5438"/>
    <w:pPr>
      <w:tabs>
        <w:tab w:val="center" w:pos="4153"/>
        <w:tab w:val="right" w:pos="8306"/>
      </w:tabs>
    </w:pPr>
  </w:style>
  <w:style w:type="paragraph" w:customStyle="1" w:styleId="ListParagraph1">
    <w:name w:val="List Paragraph1"/>
    <w:basedOn w:val="Normal"/>
    <w:qFormat/>
    <w:rsid w:val="00AF5438"/>
    <w:pPr>
      <w:ind w:left="1296"/>
    </w:pPr>
    <w:rPr>
      <w:lang w:eastAsia="en-US"/>
    </w:rPr>
  </w:style>
  <w:style w:type="paragraph" w:styleId="BalloonText">
    <w:name w:val="Balloon Text"/>
    <w:basedOn w:val="Normal"/>
    <w:link w:val="BalloonTextChar"/>
    <w:uiPriority w:val="99"/>
    <w:semiHidden/>
    <w:unhideWhenUsed/>
    <w:qFormat/>
    <w:rsid w:val="007C0005"/>
    <w:rPr>
      <w:rFonts w:ascii="Tahoma" w:hAnsi="Tahoma" w:cs="Tahoma"/>
      <w:sz w:val="16"/>
      <w:szCs w:val="16"/>
    </w:rPr>
  </w:style>
  <w:style w:type="paragraph" w:styleId="Revision">
    <w:name w:val="Revision"/>
    <w:uiPriority w:val="99"/>
    <w:semiHidden/>
    <w:qFormat/>
    <w:rsid w:val="00BC5D39"/>
    <w:rPr>
      <w:rFonts w:ascii="Times New Roman" w:eastAsia="Times New Roman" w:hAnsi="Times New Roman"/>
      <w:sz w:val="24"/>
    </w:rPr>
  </w:style>
  <w:style w:type="paragraph" w:styleId="ListParagraph">
    <w:name w:val="List Paragraph"/>
    <w:basedOn w:val="Normal"/>
    <w:uiPriority w:val="34"/>
    <w:qFormat/>
    <w:rsid w:val="00E325E2"/>
    <w:pPr>
      <w:ind w:left="720"/>
      <w:contextualSpacing/>
    </w:pPr>
  </w:style>
  <w:style w:type="paragraph" w:customStyle="1" w:styleId="Betarp2">
    <w:name w:val="Be tarpų2"/>
    <w:qFormat/>
    <w:rsid w:val="004B6A46"/>
    <w:rPr>
      <w:rFonts w:ascii="Times New Roman" w:eastAsia="Times New Roman" w:hAnsi="Times New Roman"/>
      <w:sz w:val="24"/>
      <w:lang w:eastAsia="en-US"/>
    </w:rPr>
  </w:style>
  <w:style w:type="paragraph" w:styleId="FootnoteText">
    <w:name w:val="footnote text"/>
    <w:basedOn w:val="Normal"/>
    <w:link w:val="FootnoteTextChar"/>
    <w:uiPriority w:val="99"/>
    <w:semiHidden/>
    <w:unhideWhenUsed/>
    <w:rsid w:val="004B6A46"/>
    <w:rPr>
      <w:sz w:val="20"/>
    </w:rPr>
  </w:style>
  <w:style w:type="paragraph" w:styleId="CommentText">
    <w:name w:val="annotation text"/>
    <w:basedOn w:val="Normal"/>
    <w:link w:val="CommentTextChar"/>
    <w:uiPriority w:val="99"/>
    <w:semiHidden/>
    <w:unhideWhenUsed/>
    <w:qFormat/>
    <w:rsid w:val="006D37AD"/>
    <w:rPr>
      <w:sz w:val="20"/>
    </w:rPr>
  </w:style>
  <w:style w:type="paragraph" w:styleId="CommentSubject">
    <w:name w:val="annotation subject"/>
    <w:basedOn w:val="CommentText"/>
    <w:next w:val="CommentText"/>
    <w:link w:val="CommentSubjectChar"/>
    <w:uiPriority w:val="99"/>
    <w:semiHidden/>
    <w:unhideWhenUsed/>
    <w:qFormat/>
    <w:rsid w:val="006D37AD"/>
    <w:rPr>
      <w:b/>
      <w:bCs/>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vesta.burdenkovaite@meteo.lt" TargetMode="External"/><Relationship Id="rId3" Type="http://schemas.openxmlformats.org/officeDocument/2006/relationships/settings" Target="settings.xml"/><Relationship Id="rId7" Type="http://schemas.openxmlformats.org/officeDocument/2006/relationships/hyperlink" Target="mailto:darius.mikalajunas@meteo.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4806</Words>
  <Characters>2740</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d.anuskevicius</dc:creator>
  <cp:lastModifiedBy>Judita Liukaitytė - Kukienė</cp:lastModifiedBy>
  <cp:revision>2</cp:revision>
  <cp:lastPrinted>2014-04-08T06:44:00Z</cp:lastPrinted>
  <dcterms:created xsi:type="dcterms:W3CDTF">2021-05-21T10:26:00Z</dcterms:created>
  <dcterms:modified xsi:type="dcterms:W3CDTF">2021-05-21T10:26:00Z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