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33A0" w:rsidRPr="008D0229" w:rsidRDefault="003833A0" w:rsidP="00F523AD">
      <w:pPr>
        <w:ind w:left="7088"/>
        <w:rPr>
          <w:b/>
          <w:szCs w:val="24"/>
        </w:rPr>
      </w:pPr>
      <w:r w:rsidRPr="008D0229">
        <w:rPr>
          <w:b/>
          <w:szCs w:val="24"/>
        </w:rPr>
        <w:t xml:space="preserve">Projekto </w:t>
      </w:r>
    </w:p>
    <w:p w:rsidR="003833A0" w:rsidRPr="008D0229" w:rsidRDefault="003833A0" w:rsidP="00F523AD">
      <w:pPr>
        <w:ind w:left="7088"/>
        <w:rPr>
          <w:b/>
          <w:szCs w:val="24"/>
        </w:rPr>
      </w:pPr>
      <w:r w:rsidRPr="008D0229">
        <w:rPr>
          <w:b/>
          <w:szCs w:val="24"/>
        </w:rPr>
        <w:t>lyginamasis variantas</w:t>
      </w:r>
    </w:p>
    <w:p w:rsidR="003833A0" w:rsidRPr="008D0229" w:rsidRDefault="003833A0" w:rsidP="00D60107">
      <w:pPr>
        <w:spacing w:line="360" w:lineRule="atLeast"/>
        <w:ind w:firstLine="720"/>
        <w:jc w:val="right"/>
        <w:rPr>
          <w:b/>
          <w:szCs w:val="24"/>
        </w:rPr>
      </w:pPr>
    </w:p>
    <w:p w:rsidR="00014A2E" w:rsidRPr="008D0229" w:rsidRDefault="00014A2E" w:rsidP="00F523AD">
      <w:pPr>
        <w:jc w:val="center"/>
        <w:rPr>
          <w:b/>
          <w:bCs/>
          <w:caps/>
          <w:szCs w:val="24"/>
        </w:rPr>
      </w:pPr>
      <w:r w:rsidRPr="008D0229">
        <w:rPr>
          <w:b/>
          <w:bCs/>
          <w:caps/>
          <w:szCs w:val="24"/>
        </w:rPr>
        <w:t>LIETUVOS RESPUBLIKOS</w:t>
      </w:r>
    </w:p>
    <w:p w:rsidR="000917CD" w:rsidRDefault="00EA14D7" w:rsidP="00F523AD">
      <w:pPr>
        <w:jc w:val="center"/>
        <w:rPr>
          <w:b/>
          <w:caps/>
          <w:szCs w:val="24"/>
          <w:lang w:val="en-US"/>
        </w:rPr>
      </w:pPr>
      <w:r w:rsidRPr="008D0229">
        <w:rPr>
          <w:b/>
          <w:caps/>
          <w:szCs w:val="24"/>
        </w:rPr>
        <w:t>draudimo į</w:t>
      </w:r>
      <w:r w:rsidR="002C49FE" w:rsidRPr="008D0229">
        <w:rPr>
          <w:b/>
          <w:caps/>
          <w:szCs w:val="24"/>
        </w:rPr>
        <w:t>statymo</w:t>
      </w:r>
      <w:r w:rsidR="00FD2F5C" w:rsidRPr="008D0229">
        <w:rPr>
          <w:b/>
          <w:caps/>
          <w:szCs w:val="24"/>
        </w:rPr>
        <w:t xml:space="preserve"> </w:t>
      </w:r>
      <w:r w:rsidR="002C49FE" w:rsidRPr="008D0229">
        <w:rPr>
          <w:b/>
          <w:caps/>
          <w:szCs w:val="24"/>
        </w:rPr>
        <w:t xml:space="preserve">nr. </w:t>
      </w:r>
      <w:r w:rsidR="00690F1B" w:rsidRPr="008D0229">
        <w:rPr>
          <w:b/>
          <w:caps/>
          <w:szCs w:val="24"/>
        </w:rPr>
        <w:t>i</w:t>
      </w:r>
      <w:r w:rsidR="002C49FE" w:rsidRPr="008D0229">
        <w:rPr>
          <w:b/>
          <w:caps/>
          <w:szCs w:val="24"/>
        </w:rPr>
        <w:t>x-</w:t>
      </w:r>
      <w:r w:rsidR="00690F1B" w:rsidRPr="008D0229">
        <w:rPr>
          <w:b/>
          <w:caps/>
          <w:szCs w:val="24"/>
        </w:rPr>
        <w:t>1737</w:t>
      </w:r>
      <w:r w:rsidR="002C49FE" w:rsidRPr="008D0229">
        <w:rPr>
          <w:b/>
          <w:caps/>
          <w:szCs w:val="24"/>
          <w:lang w:val="en-US"/>
        </w:rPr>
        <w:t xml:space="preserve"> </w:t>
      </w:r>
      <w:r w:rsidR="00645F79">
        <w:rPr>
          <w:b/>
          <w:caps/>
          <w:szCs w:val="24"/>
          <w:lang w:val="en-US"/>
        </w:rPr>
        <w:t xml:space="preserve">93, </w:t>
      </w:r>
      <w:r w:rsidR="00221F49" w:rsidRPr="0039143B">
        <w:rPr>
          <w:b/>
          <w:caps/>
          <w:szCs w:val="24"/>
          <w:lang w:val="en-US"/>
        </w:rPr>
        <w:t>200</w:t>
      </w:r>
      <w:r w:rsidR="00315B1A" w:rsidRPr="0039143B">
        <w:rPr>
          <w:b/>
          <w:caps/>
          <w:szCs w:val="24"/>
          <w:lang w:val="en-US"/>
        </w:rPr>
        <w:t xml:space="preserve">, </w:t>
      </w:r>
      <w:r w:rsidR="00221F49" w:rsidRPr="0039143B">
        <w:rPr>
          <w:b/>
          <w:caps/>
          <w:szCs w:val="24"/>
          <w:lang w:val="en-US"/>
        </w:rPr>
        <w:t>205</w:t>
      </w:r>
      <w:r w:rsidR="00E47C23">
        <w:rPr>
          <w:b/>
          <w:caps/>
          <w:szCs w:val="24"/>
          <w:lang w:val="en-US"/>
        </w:rPr>
        <w:t xml:space="preserve"> </w:t>
      </w:r>
      <w:r w:rsidR="00221F49" w:rsidRPr="0039143B">
        <w:rPr>
          <w:b/>
          <w:caps/>
          <w:szCs w:val="24"/>
          <w:lang w:val="en-US"/>
        </w:rPr>
        <w:t xml:space="preserve">straipsnių ir </w:t>
      </w:r>
      <w:r w:rsidR="002C49FE" w:rsidRPr="0039143B">
        <w:rPr>
          <w:b/>
          <w:caps/>
          <w:szCs w:val="24"/>
          <w:lang w:val="en-US"/>
        </w:rPr>
        <w:t xml:space="preserve">PRIEDO </w:t>
      </w:r>
    </w:p>
    <w:p w:rsidR="005B703F" w:rsidRPr="008D0229" w:rsidRDefault="002C49FE" w:rsidP="00F523AD">
      <w:pPr>
        <w:jc w:val="center"/>
        <w:rPr>
          <w:b/>
          <w:caps/>
          <w:szCs w:val="24"/>
          <w:lang w:val="en-US"/>
        </w:rPr>
      </w:pPr>
      <w:r w:rsidRPr="0039143B">
        <w:rPr>
          <w:b/>
          <w:caps/>
          <w:szCs w:val="24"/>
          <w:lang w:val="en-US"/>
        </w:rPr>
        <w:t>PAKEITIMO</w:t>
      </w:r>
    </w:p>
    <w:p w:rsidR="00852EB3" w:rsidRPr="008D0229" w:rsidRDefault="00852EB3" w:rsidP="00F523AD">
      <w:pPr>
        <w:jc w:val="center"/>
        <w:rPr>
          <w:caps/>
          <w:szCs w:val="24"/>
        </w:rPr>
      </w:pPr>
      <w:r w:rsidRPr="008D0229">
        <w:rPr>
          <w:b/>
          <w:caps/>
          <w:szCs w:val="24"/>
        </w:rPr>
        <w:t xml:space="preserve">ĮSTATYMAS </w:t>
      </w:r>
    </w:p>
    <w:p w:rsidR="00852EB3" w:rsidRPr="008D0229" w:rsidRDefault="00852EB3" w:rsidP="00F523AD">
      <w:pPr>
        <w:jc w:val="center"/>
        <w:rPr>
          <w:b/>
          <w:caps/>
          <w:szCs w:val="24"/>
        </w:rPr>
      </w:pPr>
    </w:p>
    <w:p w:rsidR="00852EB3" w:rsidRPr="008D0229" w:rsidRDefault="00852EB3" w:rsidP="00F523AD">
      <w:pPr>
        <w:jc w:val="center"/>
        <w:rPr>
          <w:szCs w:val="24"/>
        </w:rPr>
      </w:pPr>
      <w:r w:rsidRPr="0039143B">
        <w:rPr>
          <w:szCs w:val="24"/>
          <w:lang w:val="en-US"/>
        </w:rPr>
        <w:t>20</w:t>
      </w:r>
      <w:r w:rsidR="00795D84" w:rsidRPr="0039143B">
        <w:rPr>
          <w:szCs w:val="24"/>
          <w:lang w:val="en-US"/>
        </w:rPr>
        <w:t>2</w:t>
      </w:r>
      <w:r w:rsidR="00645F79" w:rsidRPr="0039143B">
        <w:rPr>
          <w:szCs w:val="24"/>
          <w:lang w:val="en-US"/>
        </w:rPr>
        <w:t>1</w:t>
      </w:r>
      <w:r w:rsidRPr="008D0229">
        <w:rPr>
          <w:szCs w:val="24"/>
        </w:rPr>
        <w:t xml:space="preserve"> m. </w:t>
      </w:r>
      <w:r w:rsidR="00992359">
        <w:rPr>
          <w:szCs w:val="24"/>
        </w:rPr>
        <w:t xml:space="preserve">      </w:t>
      </w:r>
      <w:r w:rsidRPr="008D0229">
        <w:rPr>
          <w:szCs w:val="24"/>
        </w:rPr>
        <w:t xml:space="preserve"> d. Nr. </w:t>
      </w:r>
    </w:p>
    <w:p w:rsidR="00852EB3" w:rsidRPr="008D0229" w:rsidRDefault="00852EB3" w:rsidP="00F523AD">
      <w:pPr>
        <w:jc w:val="center"/>
        <w:rPr>
          <w:szCs w:val="24"/>
        </w:rPr>
      </w:pPr>
      <w:r w:rsidRPr="008D0229">
        <w:rPr>
          <w:szCs w:val="24"/>
        </w:rPr>
        <w:t>Vilnius</w:t>
      </w:r>
    </w:p>
    <w:p w:rsidR="00852EB3" w:rsidRPr="008D0229" w:rsidRDefault="00852EB3" w:rsidP="00F523AD">
      <w:pPr>
        <w:jc w:val="center"/>
        <w:rPr>
          <w:szCs w:val="24"/>
        </w:rPr>
      </w:pPr>
    </w:p>
    <w:p w:rsidR="0034426F" w:rsidRPr="00762B6D" w:rsidRDefault="00DC59F4" w:rsidP="00DC59F4">
      <w:pPr>
        <w:spacing w:line="360" w:lineRule="atLeast"/>
        <w:ind w:left="720"/>
        <w:jc w:val="both"/>
        <w:rPr>
          <w:b/>
          <w:bCs/>
          <w:szCs w:val="24"/>
          <w:lang w:eastAsia="lt-LT"/>
        </w:rPr>
      </w:pPr>
      <w:r w:rsidRPr="00762B6D">
        <w:rPr>
          <w:b/>
          <w:bCs/>
          <w:szCs w:val="24"/>
          <w:lang w:eastAsia="lt-LT"/>
        </w:rPr>
        <w:t xml:space="preserve">1 </w:t>
      </w:r>
      <w:r w:rsidR="008D2A8C" w:rsidRPr="00762B6D">
        <w:rPr>
          <w:b/>
          <w:bCs/>
          <w:szCs w:val="24"/>
          <w:lang w:eastAsia="lt-LT"/>
        </w:rPr>
        <w:t>straipsnis.</w:t>
      </w:r>
      <w:r w:rsidR="0034426F" w:rsidRPr="00762B6D">
        <w:rPr>
          <w:b/>
          <w:bCs/>
          <w:szCs w:val="24"/>
          <w:lang w:eastAsia="lt-LT"/>
        </w:rPr>
        <w:t xml:space="preserve"> </w:t>
      </w:r>
      <w:r w:rsidR="00B85206" w:rsidRPr="00762B6D">
        <w:rPr>
          <w:b/>
          <w:bCs/>
          <w:szCs w:val="24"/>
          <w:lang w:eastAsia="lt-LT"/>
        </w:rPr>
        <w:t>93</w:t>
      </w:r>
      <w:r w:rsidR="0034426F" w:rsidRPr="00762B6D">
        <w:rPr>
          <w:b/>
          <w:bCs/>
          <w:szCs w:val="24"/>
          <w:lang w:eastAsia="lt-LT"/>
        </w:rPr>
        <w:t xml:space="preserve"> straipsnio pakeitimas</w:t>
      </w:r>
    </w:p>
    <w:p w:rsidR="0034426F" w:rsidRPr="00762B6D" w:rsidRDefault="00AD29FD" w:rsidP="00A24B81">
      <w:pPr>
        <w:pStyle w:val="Sraopastraipa"/>
        <w:spacing w:line="360" w:lineRule="atLeast"/>
        <w:ind w:left="0" w:firstLine="720"/>
        <w:jc w:val="both"/>
        <w:rPr>
          <w:bCs/>
          <w:szCs w:val="24"/>
          <w:lang w:eastAsia="lt-LT"/>
        </w:rPr>
      </w:pPr>
      <w:r w:rsidRPr="00762B6D">
        <w:rPr>
          <w:bCs/>
          <w:szCs w:val="24"/>
          <w:lang w:eastAsia="lt-LT"/>
        </w:rPr>
        <w:t>1.</w:t>
      </w:r>
      <w:r w:rsidR="00B670FE" w:rsidRPr="00762B6D">
        <w:rPr>
          <w:bCs/>
          <w:szCs w:val="24"/>
          <w:lang w:eastAsia="lt-LT"/>
        </w:rPr>
        <w:t xml:space="preserve"> </w:t>
      </w:r>
      <w:r w:rsidR="0034426F" w:rsidRPr="00762B6D">
        <w:rPr>
          <w:bCs/>
          <w:szCs w:val="24"/>
          <w:lang w:eastAsia="lt-LT"/>
        </w:rPr>
        <w:t xml:space="preserve">Pakeisti </w:t>
      </w:r>
      <w:r w:rsidR="00B85206" w:rsidRPr="00762B6D">
        <w:rPr>
          <w:bCs/>
          <w:szCs w:val="24"/>
          <w:lang w:eastAsia="lt-LT"/>
        </w:rPr>
        <w:t>93</w:t>
      </w:r>
      <w:r w:rsidR="0034426F" w:rsidRPr="00762B6D">
        <w:rPr>
          <w:bCs/>
          <w:szCs w:val="24"/>
          <w:lang w:eastAsia="lt-LT"/>
        </w:rPr>
        <w:t xml:space="preserve"> straipsnio 1 dalį </w:t>
      </w:r>
      <w:r w:rsidR="00B85206" w:rsidRPr="00762B6D">
        <w:rPr>
          <w:bCs/>
          <w:szCs w:val="24"/>
          <w:lang w:eastAsia="lt-LT"/>
        </w:rPr>
        <w:t>ir ją išdėstyti taip</w:t>
      </w:r>
      <w:r w:rsidR="0034426F" w:rsidRPr="00762B6D">
        <w:rPr>
          <w:bCs/>
          <w:szCs w:val="24"/>
          <w:lang w:eastAsia="lt-LT"/>
        </w:rPr>
        <w:t>:</w:t>
      </w:r>
    </w:p>
    <w:p w:rsidR="0034426F" w:rsidRPr="00762B6D" w:rsidRDefault="0034426F" w:rsidP="00A24B81">
      <w:pPr>
        <w:spacing w:line="360" w:lineRule="atLeast"/>
        <w:ind w:firstLine="720"/>
        <w:jc w:val="both"/>
        <w:rPr>
          <w:szCs w:val="24"/>
          <w:lang w:eastAsia="lt-LT"/>
        </w:rPr>
      </w:pPr>
      <w:r w:rsidRPr="00762B6D">
        <w:rPr>
          <w:szCs w:val="24"/>
          <w:lang w:eastAsia="lt-LT"/>
        </w:rPr>
        <w:t>„</w:t>
      </w:r>
      <w:r w:rsidR="00B85206" w:rsidRPr="00F523AD">
        <w:rPr>
          <w:szCs w:val="24"/>
        </w:rPr>
        <w:t xml:space="preserve">1. Visa informacija, kurią draudimo ar perdraudimo produktų platintojas teikia </w:t>
      </w:r>
      <w:r w:rsidR="00B85206" w:rsidRPr="00F523AD">
        <w:rPr>
          <w:szCs w:val="24"/>
          <w:lang w:eastAsia="en-GB"/>
        </w:rPr>
        <w:t>esamiems ar galimiems draudėjams, apdraustiesiems, naudos gavėjams ar nukentėjusiems tretiesiems asmenims, įskaitant</w:t>
      </w:r>
      <w:r w:rsidR="00B85206" w:rsidRPr="00F523AD">
        <w:rPr>
          <w:szCs w:val="24"/>
        </w:rPr>
        <w:t xml:space="preserve"> reklaminę informaciją, turi būti teisinga, aiški ir neklaidinanti. Draudimo ar perdraudimo produktų platintojas, kitos Europos ekonominės erdvės valstybės draudimo ar perdraudimo įmonė ar trečiosios valstybės draudimo ar perdraudimo įmonės filialas gali reklamuoti savo paslaugas visomis prieinamomis ryšio priemonėmis, laikydamiesi priežiūros institucijos patvirtintų reklamos formą ir turinį reglamentuojančių taisyklių, kuriomis siekiama užtikrinti draudėjų, apdraustųjų, naudos gavėjų ir nukentėjusių trečiųjų asmenų interesus. Reklaminė informacija turi būti aiškiai atpažįstama. </w:t>
      </w:r>
      <w:r w:rsidR="00B85206" w:rsidRPr="00F523AD">
        <w:rPr>
          <w:b/>
          <w:szCs w:val="24"/>
        </w:rPr>
        <w:t xml:space="preserve">Draudimo ar perdraudimo produktų platintojas atskleidžia </w:t>
      </w:r>
      <w:r w:rsidR="007334DD" w:rsidRPr="00F523AD">
        <w:rPr>
          <w:b/>
          <w:szCs w:val="24"/>
        </w:rPr>
        <w:t>i</w:t>
      </w:r>
      <w:r w:rsidRPr="00762B6D">
        <w:rPr>
          <w:b/>
          <w:szCs w:val="24"/>
          <w:lang w:eastAsia="lt-LT"/>
        </w:rPr>
        <w:t xml:space="preserve">nformaciją, </w:t>
      </w:r>
      <w:r w:rsidR="00711181" w:rsidRPr="00762B6D">
        <w:rPr>
          <w:b/>
          <w:szCs w:val="24"/>
          <w:lang w:eastAsia="lt-LT"/>
        </w:rPr>
        <w:t>nurodytą</w:t>
      </w:r>
      <w:r w:rsidRPr="00762B6D">
        <w:rPr>
          <w:b/>
          <w:szCs w:val="24"/>
          <w:lang w:eastAsia="lt-LT"/>
        </w:rPr>
        <w:t xml:space="preserve"> </w:t>
      </w:r>
      <w:r w:rsidR="00711181" w:rsidRPr="00762B6D">
        <w:rPr>
          <w:b/>
          <w:szCs w:val="24"/>
          <w:lang w:eastAsia="lt-LT"/>
        </w:rPr>
        <w:t xml:space="preserve">Reglamente </w:t>
      </w:r>
      <w:r w:rsidRPr="00762B6D">
        <w:rPr>
          <w:b/>
          <w:szCs w:val="24"/>
          <w:lang w:eastAsia="lt-LT"/>
        </w:rPr>
        <w:t>(ES) 2019/2088.</w:t>
      </w:r>
      <w:r w:rsidRPr="00762B6D">
        <w:rPr>
          <w:szCs w:val="24"/>
          <w:lang w:eastAsia="lt-LT"/>
        </w:rPr>
        <w:t>“</w:t>
      </w:r>
    </w:p>
    <w:p w:rsidR="00AD29FD" w:rsidRPr="00762B6D" w:rsidRDefault="00AD29FD" w:rsidP="00A24B81">
      <w:pPr>
        <w:spacing w:line="360" w:lineRule="atLeast"/>
        <w:ind w:firstLine="720"/>
        <w:jc w:val="both"/>
        <w:rPr>
          <w:szCs w:val="24"/>
          <w:lang w:eastAsia="lt-LT"/>
        </w:rPr>
      </w:pPr>
      <w:r w:rsidRPr="00762B6D">
        <w:rPr>
          <w:szCs w:val="24"/>
          <w:lang w:eastAsia="lt-LT"/>
        </w:rPr>
        <w:t>2. Pakeisti 93 straipsnio 1 dalį ir ją išdėstyti taip:</w:t>
      </w:r>
    </w:p>
    <w:p w:rsidR="00AD29FD" w:rsidRDefault="00AD29FD" w:rsidP="00A24B81">
      <w:pPr>
        <w:spacing w:line="360" w:lineRule="atLeast"/>
        <w:ind w:firstLine="720"/>
        <w:jc w:val="both"/>
        <w:rPr>
          <w:szCs w:val="24"/>
          <w:lang w:eastAsia="lt-LT"/>
        </w:rPr>
      </w:pPr>
      <w:r w:rsidRPr="00762B6D">
        <w:rPr>
          <w:szCs w:val="24"/>
          <w:lang w:eastAsia="lt-LT"/>
        </w:rPr>
        <w:t>„</w:t>
      </w:r>
      <w:r w:rsidRPr="00F523AD">
        <w:rPr>
          <w:szCs w:val="24"/>
        </w:rPr>
        <w:t xml:space="preserve">1. Visa informacija, kurią draudimo ar perdraudimo produktų platintojas teikia </w:t>
      </w:r>
      <w:r w:rsidRPr="00F523AD">
        <w:rPr>
          <w:szCs w:val="24"/>
          <w:lang w:eastAsia="en-GB"/>
        </w:rPr>
        <w:t>esamiems ar galimiems draudėjams, apdraustiesiems, naudos gavėjams ar nukentėjusiems tretiesiems asmenims, įskaitant</w:t>
      </w:r>
      <w:r w:rsidRPr="00F523AD">
        <w:rPr>
          <w:szCs w:val="24"/>
        </w:rPr>
        <w:t xml:space="preserve"> reklaminę informaciją, turi būti teisinga, aiški ir neklaidinanti. Draudimo ar perdraudimo produktų platintojas, kitos Europos ekonominės erdvės valstybės draudimo ar perdraudimo įmonė ar trečiosios valstybės draudimo ar perdraudimo įmonės filialas gali reklamuoti savo paslaugas visomis prieinamomis ryšio priemonėmis, laikydamiesi priežiūros institucijos patvirtintų reklamos formą ir turinį reglamentuojančių taisyklių, kuriomis siekiama užtikrinti draudėjų, apdraustųjų, naudos gavėjų ir nukentėjusių trečiųjų asmenų interesus. Reklaminė informacija turi būti aiškiai atpažįstama. Draudimo ar perdraudimo produktų platintojas atskleidžia</w:t>
      </w:r>
      <w:r w:rsidRPr="00762B6D">
        <w:rPr>
          <w:szCs w:val="24"/>
          <w:lang w:eastAsia="lt-LT"/>
        </w:rPr>
        <w:t xml:space="preserve"> informaciją, nurodytą Reglamente (ES) 2019/2088</w:t>
      </w:r>
      <w:r w:rsidRPr="00762B6D">
        <w:rPr>
          <w:b/>
          <w:szCs w:val="24"/>
          <w:lang w:eastAsia="lt-LT"/>
        </w:rPr>
        <w:t xml:space="preserve"> ir Reglamento (ES) 2020/852 5, 6 ir 7 straipsniuose.</w:t>
      </w:r>
      <w:r w:rsidRPr="00762B6D">
        <w:rPr>
          <w:szCs w:val="24"/>
          <w:lang w:eastAsia="lt-LT"/>
        </w:rPr>
        <w:t>“</w:t>
      </w:r>
    </w:p>
    <w:p w:rsidR="00AD29FD" w:rsidRPr="0034426F" w:rsidRDefault="00AD29FD" w:rsidP="00A24B81">
      <w:pPr>
        <w:spacing w:line="360" w:lineRule="atLeast"/>
        <w:ind w:firstLine="720"/>
        <w:jc w:val="both"/>
        <w:rPr>
          <w:szCs w:val="24"/>
        </w:rPr>
      </w:pPr>
    </w:p>
    <w:p w:rsidR="00690F1B" w:rsidRPr="008D0229" w:rsidRDefault="0034426F" w:rsidP="00A24B81">
      <w:pPr>
        <w:spacing w:line="360" w:lineRule="atLeast"/>
        <w:ind w:firstLine="720"/>
        <w:jc w:val="both"/>
        <w:rPr>
          <w:b/>
          <w:bCs/>
          <w:szCs w:val="24"/>
          <w:lang w:eastAsia="lt-LT"/>
        </w:rPr>
      </w:pPr>
      <w:r>
        <w:rPr>
          <w:b/>
          <w:bCs/>
          <w:szCs w:val="24"/>
          <w:lang w:eastAsia="lt-LT"/>
        </w:rPr>
        <w:t xml:space="preserve">2 straipsnis. </w:t>
      </w:r>
      <w:r w:rsidR="00690F1B" w:rsidRPr="008D0229">
        <w:rPr>
          <w:b/>
          <w:bCs/>
          <w:szCs w:val="24"/>
          <w:lang w:eastAsia="lt-LT"/>
        </w:rPr>
        <w:t>200 straipsnio pakeitimas</w:t>
      </w:r>
    </w:p>
    <w:p w:rsidR="00690F1B" w:rsidRPr="008D0229" w:rsidRDefault="00AD29FD" w:rsidP="00A24B81">
      <w:pPr>
        <w:spacing w:line="360" w:lineRule="atLeast"/>
        <w:ind w:firstLine="720"/>
        <w:jc w:val="both"/>
        <w:rPr>
          <w:bCs/>
          <w:szCs w:val="24"/>
          <w:lang w:eastAsia="lt-LT"/>
        </w:rPr>
      </w:pPr>
      <w:r>
        <w:rPr>
          <w:bCs/>
          <w:szCs w:val="24"/>
          <w:lang w:eastAsia="lt-LT"/>
        </w:rPr>
        <w:t>1.</w:t>
      </w:r>
      <w:r w:rsidR="00DC59F4">
        <w:rPr>
          <w:bCs/>
          <w:szCs w:val="24"/>
          <w:lang w:eastAsia="lt-LT"/>
        </w:rPr>
        <w:t xml:space="preserve"> </w:t>
      </w:r>
      <w:r w:rsidR="00984137" w:rsidRPr="008D0229">
        <w:rPr>
          <w:bCs/>
          <w:szCs w:val="24"/>
          <w:lang w:eastAsia="lt-LT"/>
        </w:rPr>
        <w:t>Pa</w:t>
      </w:r>
      <w:r w:rsidR="00791E8B" w:rsidRPr="008D0229">
        <w:rPr>
          <w:bCs/>
          <w:szCs w:val="24"/>
          <w:lang w:eastAsia="lt-LT"/>
        </w:rPr>
        <w:t>keisti</w:t>
      </w:r>
      <w:r w:rsidR="00984137" w:rsidRPr="008D0229">
        <w:rPr>
          <w:bCs/>
          <w:szCs w:val="24"/>
          <w:lang w:eastAsia="lt-LT"/>
        </w:rPr>
        <w:t xml:space="preserve"> 200 straipsnio 8 punktą ir jį išdėstyti taip:</w:t>
      </w:r>
    </w:p>
    <w:p w:rsidR="00984137" w:rsidRDefault="00984137" w:rsidP="00A24B81">
      <w:pPr>
        <w:spacing w:line="360" w:lineRule="atLeast"/>
        <w:ind w:firstLine="720"/>
        <w:jc w:val="both"/>
        <w:rPr>
          <w:szCs w:val="24"/>
        </w:rPr>
      </w:pPr>
      <w:r w:rsidRPr="008D0229">
        <w:rPr>
          <w:bCs/>
          <w:szCs w:val="24"/>
          <w:lang w:eastAsia="lt-LT"/>
        </w:rPr>
        <w:t xml:space="preserve">„8) </w:t>
      </w:r>
      <w:r w:rsidRPr="008D0229">
        <w:rPr>
          <w:color w:val="000000"/>
          <w:szCs w:val="24"/>
        </w:rPr>
        <w:t>atlieka kitas šiame įstatyme</w:t>
      </w:r>
      <w:r w:rsidRPr="008D0229">
        <w:rPr>
          <w:b/>
          <w:color w:val="000000"/>
          <w:szCs w:val="24"/>
        </w:rPr>
        <w:t>,</w:t>
      </w:r>
      <w:r w:rsidRPr="008D0229">
        <w:rPr>
          <w:color w:val="000000"/>
          <w:szCs w:val="24"/>
        </w:rPr>
        <w:t xml:space="preserve"> </w:t>
      </w:r>
      <w:r w:rsidRPr="008D0229">
        <w:rPr>
          <w:strike/>
          <w:color w:val="000000"/>
          <w:szCs w:val="24"/>
        </w:rPr>
        <w:t>ir</w:t>
      </w:r>
      <w:r w:rsidRPr="008D0229">
        <w:rPr>
          <w:color w:val="000000"/>
          <w:szCs w:val="24"/>
        </w:rPr>
        <w:t xml:space="preserve"> kituose Lietuvos Respublikos teisės aktuose</w:t>
      </w:r>
      <w:r w:rsidR="007334DD">
        <w:rPr>
          <w:color w:val="000000"/>
          <w:szCs w:val="24"/>
        </w:rPr>
        <w:t xml:space="preserve"> </w:t>
      </w:r>
      <w:r w:rsidR="00DA6DA1">
        <w:rPr>
          <w:b/>
          <w:szCs w:val="24"/>
        </w:rPr>
        <w:t>ir</w:t>
      </w:r>
      <w:r w:rsidR="00F813CD" w:rsidRPr="008D0229">
        <w:rPr>
          <w:b/>
          <w:szCs w:val="24"/>
        </w:rPr>
        <w:t xml:space="preserve"> Reglamente (ES) 2019/2088</w:t>
      </w:r>
      <w:r w:rsidR="00F813CD" w:rsidRPr="008D0229">
        <w:rPr>
          <w:szCs w:val="24"/>
        </w:rPr>
        <w:t xml:space="preserve"> </w:t>
      </w:r>
      <w:r w:rsidR="00D60107" w:rsidRPr="008D0229">
        <w:rPr>
          <w:b/>
          <w:szCs w:val="24"/>
        </w:rPr>
        <w:t>kompetentingai institucijai</w:t>
      </w:r>
      <w:r w:rsidR="00D60107" w:rsidRPr="008D0229">
        <w:rPr>
          <w:szCs w:val="24"/>
        </w:rPr>
        <w:t xml:space="preserve"> </w:t>
      </w:r>
      <w:r w:rsidRPr="008D0229">
        <w:rPr>
          <w:szCs w:val="24"/>
        </w:rPr>
        <w:t>nustatytas funkcijas.“</w:t>
      </w:r>
    </w:p>
    <w:p w:rsidR="00AD29FD" w:rsidRPr="008D0229" w:rsidRDefault="00AD29FD" w:rsidP="00A24B81">
      <w:pPr>
        <w:spacing w:line="360" w:lineRule="atLeast"/>
        <w:ind w:firstLine="720"/>
        <w:jc w:val="both"/>
        <w:rPr>
          <w:bCs/>
          <w:szCs w:val="24"/>
          <w:lang w:eastAsia="lt-LT"/>
        </w:rPr>
      </w:pPr>
      <w:r>
        <w:rPr>
          <w:szCs w:val="24"/>
        </w:rPr>
        <w:t xml:space="preserve">2. </w:t>
      </w:r>
      <w:r w:rsidRPr="008D0229">
        <w:rPr>
          <w:bCs/>
          <w:szCs w:val="24"/>
          <w:lang w:eastAsia="lt-LT"/>
        </w:rPr>
        <w:t>Pakeisti 200 straipsnio 8 punktą ir jį išdėstyti taip:</w:t>
      </w:r>
    </w:p>
    <w:p w:rsidR="00AD29FD" w:rsidRDefault="00AD29FD" w:rsidP="00A24B81">
      <w:pPr>
        <w:spacing w:line="360" w:lineRule="atLeast"/>
        <w:ind w:firstLine="720"/>
        <w:jc w:val="both"/>
        <w:rPr>
          <w:szCs w:val="24"/>
        </w:rPr>
      </w:pPr>
      <w:r w:rsidRPr="008D0229">
        <w:rPr>
          <w:bCs/>
          <w:szCs w:val="24"/>
          <w:lang w:eastAsia="lt-LT"/>
        </w:rPr>
        <w:lastRenderedPageBreak/>
        <w:t xml:space="preserve">„8) </w:t>
      </w:r>
      <w:r w:rsidRPr="008D0229">
        <w:rPr>
          <w:color w:val="000000"/>
          <w:szCs w:val="24"/>
        </w:rPr>
        <w:t>atlieka kitas šiame įstatyme</w:t>
      </w:r>
      <w:r w:rsidRPr="00F523AD">
        <w:rPr>
          <w:color w:val="000000"/>
          <w:szCs w:val="24"/>
        </w:rPr>
        <w:t>,</w:t>
      </w:r>
      <w:r w:rsidRPr="008D0229">
        <w:rPr>
          <w:color w:val="000000"/>
          <w:szCs w:val="24"/>
        </w:rPr>
        <w:t xml:space="preserve"> kituose Lietuvos Respublikos teisės aktuose</w:t>
      </w:r>
      <w:r w:rsidRPr="008D0229">
        <w:rPr>
          <w:b/>
          <w:szCs w:val="24"/>
        </w:rPr>
        <w:t xml:space="preserve">, </w:t>
      </w:r>
      <w:r w:rsidR="00DA6DA1" w:rsidRPr="00DA6DA1">
        <w:rPr>
          <w:strike/>
          <w:szCs w:val="24"/>
        </w:rPr>
        <w:t>ir</w:t>
      </w:r>
      <w:r w:rsidR="00DA6DA1">
        <w:rPr>
          <w:b/>
          <w:szCs w:val="24"/>
        </w:rPr>
        <w:t xml:space="preserve"> </w:t>
      </w:r>
      <w:r w:rsidRPr="00AD29FD">
        <w:rPr>
          <w:szCs w:val="24"/>
        </w:rPr>
        <w:t>Reglamente (ES) 2019/2088</w:t>
      </w:r>
      <w:r w:rsidRPr="008D0229">
        <w:rPr>
          <w:szCs w:val="24"/>
        </w:rPr>
        <w:t xml:space="preserve"> </w:t>
      </w:r>
      <w:r w:rsidRPr="008D0229">
        <w:rPr>
          <w:b/>
          <w:szCs w:val="24"/>
        </w:rPr>
        <w:t>ir Reglamente (ES) 2020/852</w:t>
      </w:r>
      <w:r w:rsidRPr="008D0229">
        <w:rPr>
          <w:szCs w:val="24"/>
        </w:rPr>
        <w:t xml:space="preserve"> </w:t>
      </w:r>
      <w:r w:rsidRPr="00AD29FD">
        <w:rPr>
          <w:szCs w:val="24"/>
        </w:rPr>
        <w:t>kompetentingai institucijai</w:t>
      </w:r>
      <w:r w:rsidRPr="008D0229">
        <w:rPr>
          <w:szCs w:val="24"/>
        </w:rPr>
        <w:t xml:space="preserve"> nustatytas funkcijas.“</w:t>
      </w:r>
    </w:p>
    <w:p w:rsidR="00AD29FD" w:rsidRPr="008D0229" w:rsidRDefault="00AD29FD" w:rsidP="00A24B81">
      <w:pPr>
        <w:spacing w:line="360" w:lineRule="atLeast"/>
        <w:ind w:firstLine="720"/>
        <w:jc w:val="both"/>
        <w:rPr>
          <w:szCs w:val="24"/>
        </w:rPr>
      </w:pPr>
    </w:p>
    <w:p w:rsidR="00690F1B" w:rsidRPr="008D0229" w:rsidRDefault="0034426F" w:rsidP="00A24B81">
      <w:pPr>
        <w:spacing w:line="360" w:lineRule="atLeast"/>
        <w:ind w:firstLine="720"/>
        <w:jc w:val="both"/>
        <w:rPr>
          <w:b/>
          <w:bCs/>
          <w:szCs w:val="24"/>
          <w:lang w:eastAsia="lt-LT"/>
        </w:rPr>
      </w:pPr>
      <w:r>
        <w:rPr>
          <w:b/>
          <w:bCs/>
          <w:szCs w:val="24"/>
          <w:lang w:eastAsia="lt-LT"/>
        </w:rPr>
        <w:t>3</w:t>
      </w:r>
      <w:r w:rsidR="00690F1B" w:rsidRPr="008D0229">
        <w:rPr>
          <w:b/>
          <w:bCs/>
          <w:szCs w:val="24"/>
          <w:lang w:eastAsia="lt-LT"/>
        </w:rPr>
        <w:t xml:space="preserve"> straipsnis. 205 straipsnio pakeitimas</w:t>
      </w:r>
    </w:p>
    <w:p w:rsidR="001A10C9" w:rsidRPr="00DC59F4" w:rsidRDefault="00DC59F4" w:rsidP="00DC59F4">
      <w:pPr>
        <w:spacing w:line="360" w:lineRule="atLeast"/>
        <w:ind w:left="720"/>
        <w:jc w:val="both"/>
        <w:rPr>
          <w:bCs/>
          <w:szCs w:val="24"/>
          <w:lang w:eastAsia="lt-LT"/>
        </w:rPr>
      </w:pPr>
      <w:r>
        <w:rPr>
          <w:bCs/>
          <w:szCs w:val="24"/>
          <w:lang w:eastAsia="lt-LT"/>
        </w:rPr>
        <w:t xml:space="preserve">1. </w:t>
      </w:r>
      <w:r w:rsidR="001A10C9" w:rsidRPr="00DC59F4">
        <w:rPr>
          <w:bCs/>
          <w:szCs w:val="24"/>
          <w:lang w:eastAsia="lt-LT"/>
        </w:rPr>
        <w:t>P</w:t>
      </w:r>
      <w:r w:rsidR="00432E9F" w:rsidRPr="00DC59F4">
        <w:rPr>
          <w:bCs/>
          <w:szCs w:val="24"/>
          <w:lang w:eastAsia="lt-LT"/>
        </w:rPr>
        <w:t>apildyti 205 straipsnio 1 dalį</w:t>
      </w:r>
      <w:r w:rsidR="00791E8B" w:rsidRPr="00DC59F4">
        <w:rPr>
          <w:bCs/>
          <w:szCs w:val="24"/>
          <w:lang w:eastAsia="lt-LT"/>
        </w:rPr>
        <w:t xml:space="preserve"> </w:t>
      </w:r>
      <w:r w:rsidR="001A10C9" w:rsidRPr="00DC59F4">
        <w:rPr>
          <w:bCs/>
          <w:szCs w:val="24"/>
          <w:lang w:eastAsia="lt-LT"/>
        </w:rPr>
        <w:t>1</w:t>
      </w:r>
      <w:r w:rsidR="00087246" w:rsidRPr="00DC59F4">
        <w:rPr>
          <w:bCs/>
          <w:szCs w:val="24"/>
          <w:lang w:eastAsia="lt-LT"/>
        </w:rPr>
        <w:t>6</w:t>
      </w:r>
      <w:r w:rsidR="00087246" w:rsidRPr="00DC59F4">
        <w:rPr>
          <w:bCs/>
          <w:szCs w:val="24"/>
          <w:vertAlign w:val="superscript"/>
          <w:lang w:eastAsia="lt-LT"/>
        </w:rPr>
        <w:t>1</w:t>
      </w:r>
      <w:r w:rsidR="00791E8B" w:rsidRPr="00DC59F4">
        <w:rPr>
          <w:bCs/>
          <w:szCs w:val="24"/>
          <w:lang w:eastAsia="lt-LT"/>
        </w:rPr>
        <w:t xml:space="preserve"> </w:t>
      </w:r>
      <w:r w:rsidR="001A10C9" w:rsidRPr="00DC59F4">
        <w:rPr>
          <w:bCs/>
          <w:szCs w:val="24"/>
          <w:lang w:eastAsia="lt-LT"/>
        </w:rPr>
        <w:t>punkt</w:t>
      </w:r>
      <w:r w:rsidR="00432E9F" w:rsidRPr="00DC59F4">
        <w:rPr>
          <w:bCs/>
          <w:szCs w:val="24"/>
          <w:lang w:eastAsia="lt-LT"/>
        </w:rPr>
        <w:t>u</w:t>
      </w:r>
      <w:r w:rsidR="001A10C9" w:rsidRPr="00DC59F4">
        <w:rPr>
          <w:bCs/>
          <w:szCs w:val="24"/>
          <w:lang w:eastAsia="lt-LT"/>
        </w:rPr>
        <w:t>:</w:t>
      </w:r>
    </w:p>
    <w:p w:rsidR="00AD29FD" w:rsidRDefault="00690F1B" w:rsidP="00A24B81">
      <w:pPr>
        <w:spacing w:line="360" w:lineRule="atLeast"/>
        <w:ind w:firstLine="720"/>
        <w:jc w:val="both"/>
        <w:rPr>
          <w:color w:val="000000"/>
          <w:szCs w:val="24"/>
        </w:rPr>
      </w:pPr>
      <w:r w:rsidRPr="008D0229">
        <w:rPr>
          <w:color w:val="000000"/>
          <w:szCs w:val="24"/>
        </w:rPr>
        <w:t>„</w:t>
      </w:r>
      <w:r w:rsidR="00087246" w:rsidRPr="00DC59F4">
        <w:rPr>
          <w:b/>
          <w:bCs/>
          <w:szCs w:val="24"/>
          <w:lang w:eastAsia="lt-LT"/>
        </w:rPr>
        <w:t>16</w:t>
      </w:r>
      <w:r w:rsidR="00087246" w:rsidRPr="00DC59F4">
        <w:rPr>
          <w:b/>
          <w:bCs/>
          <w:szCs w:val="24"/>
          <w:vertAlign w:val="superscript"/>
          <w:lang w:eastAsia="lt-LT"/>
        </w:rPr>
        <w:t>1</w:t>
      </w:r>
      <w:r w:rsidR="00F813CD" w:rsidRPr="00DC59F4">
        <w:rPr>
          <w:b/>
          <w:color w:val="000000"/>
          <w:szCs w:val="24"/>
        </w:rPr>
        <w:t>)</w:t>
      </w:r>
      <w:r w:rsidR="00F813CD" w:rsidRPr="008D0229">
        <w:rPr>
          <w:b/>
          <w:color w:val="000000"/>
          <w:szCs w:val="24"/>
        </w:rPr>
        <w:t xml:space="preserve"> pažeisti</w:t>
      </w:r>
      <w:r w:rsidR="00F813CD" w:rsidRPr="008D0229">
        <w:rPr>
          <w:b/>
          <w:szCs w:val="24"/>
        </w:rPr>
        <w:t xml:space="preserve"> Reglamente (ES) 2019/2088</w:t>
      </w:r>
      <w:r w:rsidR="00F813CD" w:rsidRPr="008D0229">
        <w:rPr>
          <w:szCs w:val="24"/>
        </w:rPr>
        <w:t xml:space="preserve"> </w:t>
      </w:r>
      <w:r w:rsidR="00F813CD" w:rsidRPr="008D0229">
        <w:rPr>
          <w:b/>
          <w:szCs w:val="24"/>
        </w:rPr>
        <w:t>n</w:t>
      </w:r>
      <w:r w:rsidR="00827757">
        <w:rPr>
          <w:b/>
          <w:color w:val="000000"/>
          <w:szCs w:val="24"/>
        </w:rPr>
        <w:t>ustatyti reikalavimai</w:t>
      </w:r>
      <w:r w:rsidR="00C514AE">
        <w:rPr>
          <w:b/>
          <w:color w:val="000000"/>
          <w:szCs w:val="24"/>
        </w:rPr>
        <w:t>;</w:t>
      </w:r>
      <w:r w:rsidR="00432E9F" w:rsidRPr="00432E9F">
        <w:rPr>
          <w:color w:val="000000"/>
          <w:szCs w:val="24"/>
        </w:rPr>
        <w:t>“</w:t>
      </w:r>
      <w:r w:rsidR="00C514AE">
        <w:rPr>
          <w:color w:val="000000"/>
          <w:szCs w:val="24"/>
        </w:rPr>
        <w:t>.</w:t>
      </w:r>
    </w:p>
    <w:p w:rsidR="00432E9F" w:rsidRPr="00DC59F4" w:rsidRDefault="00DC59F4" w:rsidP="00DC59F4">
      <w:pPr>
        <w:spacing w:line="360" w:lineRule="atLeast"/>
        <w:ind w:left="720"/>
        <w:jc w:val="both"/>
        <w:rPr>
          <w:bCs/>
          <w:szCs w:val="24"/>
          <w:lang w:eastAsia="lt-LT"/>
        </w:rPr>
      </w:pPr>
      <w:r>
        <w:rPr>
          <w:bCs/>
          <w:szCs w:val="24"/>
          <w:lang w:eastAsia="lt-LT"/>
        </w:rPr>
        <w:t xml:space="preserve">2. </w:t>
      </w:r>
      <w:r w:rsidR="00432E9F" w:rsidRPr="00DC59F4">
        <w:rPr>
          <w:bCs/>
          <w:szCs w:val="24"/>
          <w:lang w:eastAsia="lt-LT"/>
        </w:rPr>
        <w:t xml:space="preserve">Papildyti 205 straipsnio 1 dalį </w:t>
      </w:r>
      <w:r w:rsidR="00087246" w:rsidRPr="00DC59F4">
        <w:rPr>
          <w:bCs/>
          <w:szCs w:val="24"/>
          <w:lang w:eastAsia="lt-LT"/>
        </w:rPr>
        <w:t>16</w:t>
      </w:r>
      <w:r w:rsidR="00087246" w:rsidRPr="00DC59F4">
        <w:rPr>
          <w:bCs/>
          <w:szCs w:val="24"/>
          <w:vertAlign w:val="superscript"/>
          <w:lang w:eastAsia="lt-LT"/>
        </w:rPr>
        <w:t>2</w:t>
      </w:r>
      <w:r w:rsidR="00087246" w:rsidRPr="00DC59F4">
        <w:rPr>
          <w:bCs/>
          <w:szCs w:val="24"/>
          <w:lang w:eastAsia="lt-LT"/>
        </w:rPr>
        <w:t xml:space="preserve"> </w:t>
      </w:r>
      <w:r w:rsidR="00432E9F" w:rsidRPr="00DC59F4">
        <w:rPr>
          <w:bCs/>
          <w:szCs w:val="24"/>
          <w:lang w:eastAsia="lt-LT"/>
        </w:rPr>
        <w:t>punktu:</w:t>
      </w:r>
    </w:p>
    <w:p w:rsidR="00690F1B" w:rsidRPr="008D0229" w:rsidRDefault="00432E9F" w:rsidP="00A24B81">
      <w:pPr>
        <w:spacing w:line="360" w:lineRule="atLeast"/>
        <w:ind w:firstLine="720"/>
        <w:jc w:val="both"/>
        <w:rPr>
          <w:color w:val="000000"/>
          <w:szCs w:val="24"/>
        </w:rPr>
      </w:pPr>
      <w:r w:rsidRPr="00432E9F">
        <w:rPr>
          <w:color w:val="000000"/>
          <w:szCs w:val="24"/>
        </w:rPr>
        <w:t>„</w:t>
      </w:r>
      <w:r w:rsidR="00087246" w:rsidRPr="00DC59F4">
        <w:rPr>
          <w:b/>
          <w:bCs/>
          <w:szCs w:val="24"/>
          <w:lang w:eastAsia="lt-LT"/>
        </w:rPr>
        <w:t>16</w:t>
      </w:r>
      <w:r w:rsidR="00087246" w:rsidRPr="00DC59F4">
        <w:rPr>
          <w:b/>
          <w:bCs/>
          <w:szCs w:val="24"/>
          <w:vertAlign w:val="superscript"/>
          <w:lang w:eastAsia="lt-LT"/>
        </w:rPr>
        <w:t>2</w:t>
      </w:r>
      <w:r w:rsidR="00F813CD" w:rsidRPr="00DC59F4">
        <w:rPr>
          <w:b/>
          <w:color w:val="000000"/>
          <w:szCs w:val="24"/>
        </w:rPr>
        <w:t>)</w:t>
      </w:r>
      <w:r w:rsidR="00F813CD" w:rsidRPr="008D0229">
        <w:rPr>
          <w:b/>
          <w:color w:val="000000"/>
          <w:szCs w:val="24"/>
        </w:rPr>
        <w:t xml:space="preserve"> pažeisti</w:t>
      </w:r>
      <w:r w:rsidR="00A61D5C">
        <w:rPr>
          <w:b/>
          <w:szCs w:val="24"/>
        </w:rPr>
        <w:t xml:space="preserve"> Reglamento</w:t>
      </w:r>
      <w:r w:rsidR="00F813CD" w:rsidRPr="008D0229">
        <w:rPr>
          <w:b/>
          <w:szCs w:val="24"/>
        </w:rPr>
        <w:t xml:space="preserve"> (ES) 2020/852</w:t>
      </w:r>
      <w:r w:rsidR="00F813CD" w:rsidRPr="008D0229">
        <w:rPr>
          <w:szCs w:val="24"/>
        </w:rPr>
        <w:t xml:space="preserve"> </w:t>
      </w:r>
      <w:r w:rsidR="00D60107" w:rsidRPr="008D0229">
        <w:rPr>
          <w:b/>
          <w:szCs w:val="24"/>
        </w:rPr>
        <w:t xml:space="preserve">5, 6 ir 7 straipsniuose </w:t>
      </w:r>
      <w:r w:rsidR="00F813CD" w:rsidRPr="008D0229">
        <w:rPr>
          <w:b/>
          <w:szCs w:val="24"/>
        </w:rPr>
        <w:t>n</w:t>
      </w:r>
      <w:r w:rsidR="00F813CD" w:rsidRPr="008D0229">
        <w:rPr>
          <w:b/>
          <w:color w:val="000000"/>
          <w:szCs w:val="24"/>
        </w:rPr>
        <w:t>ustatyti reikalavimai</w:t>
      </w:r>
      <w:r w:rsidR="00C514AE">
        <w:rPr>
          <w:b/>
          <w:color w:val="000000"/>
          <w:szCs w:val="24"/>
        </w:rPr>
        <w:t>;</w:t>
      </w:r>
      <w:r w:rsidR="00690F1B" w:rsidRPr="008D0229">
        <w:rPr>
          <w:color w:val="000000"/>
          <w:szCs w:val="24"/>
        </w:rPr>
        <w:t>“</w:t>
      </w:r>
      <w:r w:rsidR="00C514AE">
        <w:rPr>
          <w:color w:val="000000"/>
          <w:szCs w:val="24"/>
        </w:rPr>
        <w:t>.</w:t>
      </w:r>
    </w:p>
    <w:p w:rsidR="00E5657A" w:rsidRPr="008D0229" w:rsidRDefault="00E5657A" w:rsidP="00A24B81">
      <w:pPr>
        <w:spacing w:line="360" w:lineRule="atLeast"/>
        <w:ind w:firstLine="720"/>
        <w:jc w:val="both"/>
        <w:rPr>
          <w:b/>
          <w:bCs/>
          <w:szCs w:val="24"/>
          <w:lang w:eastAsia="lt-LT"/>
        </w:rPr>
      </w:pPr>
    </w:p>
    <w:p w:rsidR="008D2A8C" w:rsidRPr="004F0E5A" w:rsidRDefault="00087246" w:rsidP="00A24B81">
      <w:pPr>
        <w:spacing w:line="360" w:lineRule="atLeast"/>
        <w:ind w:firstLine="720"/>
        <w:jc w:val="both"/>
        <w:rPr>
          <w:b/>
          <w:bCs/>
          <w:szCs w:val="24"/>
          <w:lang w:eastAsia="lt-LT"/>
        </w:rPr>
      </w:pPr>
      <w:r>
        <w:rPr>
          <w:b/>
          <w:bCs/>
          <w:szCs w:val="24"/>
          <w:lang w:eastAsia="lt-LT"/>
        </w:rPr>
        <w:t>4</w:t>
      </w:r>
      <w:r w:rsidR="004F0E5A" w:rsidRPr="004F0E5A">
        <w:rPr>
          <w:b/>
          <w:bCs/>
          <w:szCs w:val="24"/>
          <w:lang w:eastAsia="lt-LT"/>
        </w:rPr>
        <w:t xml:space="preserve"> </w:t>
      </w:r>
      <w:r w:rsidR="007357B7" w:rsidRPr="004F0E5A">
        <w:rPr>
          <w:b/>
          <w:bCs/>
          <w:szCs w:val="24"/>
          <w:lang w:eastAsia="lt-LT"/>
        </w:rPr>
        <w:t xml:space="preserve">straipsnis. </w:t>
      </w:r>
      <w:r w:rsidR="002C49FE" w:rsidRPr="004F0E5A">
        <w:rPr>
          <w:b/>
          <w:bCs/>
          <w:szCs w:val="24"/>
          <w:lang w:eastAsia="lt-LT"/>
        </w:rPr>
        <w:t>Įstatymo priedo</w:t>
      </w:r>
      <w:r w:rsidR="008D2A8C" w:rsidRPr="004F0E5A">
        <w:rPr>
          <w:b/>
          <w:bCs/>
          <w:szCs w:val="24"/>
          <w:lang w:eastAsia="lt-LT"/>
        </w:rPr>
        <w:t xml:space="preserve"> pakeitimas</w:t>
      </w:r>
    </w:p>
    <w:p w:rsidR="00FD2F5C" w:rsidRPr="008D0229" w:rsidRDefault="004F0E5A" w:rsidP="00A24B81">
      <w:pPr>
        <w:pStyle w:val="Sraopastraipa"/>
        <w:spacing w:line="360" w:lineRule="atLeast"/>
        <w:ind w:left="0" w:firstLine="720"/>
        <w:jc w:val="both"/>
        <w:rPr>
          <w:bCs/>
          <w:szCs w:val="24"/>
          <w:lang w:eastAsia="lt-LT"/>
        </w:rPr>
      </w:pPr>
      <w:r>
        <w:rPr>
          <w:szCs w:val="24"/>
        </w:rPr>
        <w:t xml:space="preserve">Pakeisti Įstatymo priedą ir jį išdėstyti taip: </w:t>
      </w:r>
    </w:p>
    <w:p w:rsidR="004F0E5A" w:rsidRDefault="004F0E5A" w:rsidP="00A24B81">
      <w:pPr>
        <w:pStyle w:val="Sraopastraipa"/>
        <w:spacing w:line="360" w:lineRule="atLeast"/>
        <w:ind w:left="0" w:firstLine="720"/>
        <w:jc w:val="both"/>
        <w:rPr>
          <w:bCs/>
          <w:szCs w:val="24"/>
        </w:rPr>
      </w:pPr>
    </w:p>
    <w:p w:rsidR="00827757" w:rsidRDefault="004F0E5A" w:rsidP="00F523AD">
      <w:pPr>
        <w:ind w:left="6237" w:firstLine="720"/>
      </w:pPr>
      <w:r>
        <w:t>„Lietuvos Respublikos</w:t>
      </w:r>
    </w:p>
    <w:p w:rsidR="004F0E5A" w:rsidRDefault="004F0E5A" w:rsidP="00F523AD">
      <w:pPr>
        <w:ind w:left="6237" w:firstLine="720"/>
      </w:pPr>
      <w:r>
        <w:t>draudimo įstatymo</w:t>
      </w:r>
    </w:p>
    <w:p w:rsidR="004F0E5A" w:rsidRDefault="004F0E5A" w:rsidP="00F523AD">
      <w:pPr>
        <w:ind w:left="6237" w:firstLine="720"/>
      </w:pPr>
      <w:r>
        <w:t>priedas</w:t>
      </w:r>
    </w:p>
    <w:p w:rsidR="004F0E5A" w:rsidRDefault="004F0E5A" w:rsidP="00A24B81">
      <w:pPr>
        <w:spacing w:line="360" w:lineRule="atLeast"/>
        <w:ind w:firstLine="720"/>
      </w:pPr>
    </w:p>
    <w:p w:rsidR="004F0E5A" w:rsidRPr="00E96BFF" w:rsidRDefault="004F0E5A" w:rsidP="00A24B81">
      <w:pPr>
        <w:spacing w:line="360" w:lineRule="atLeast"/>
        <w:ind w:firstLine="720"/>
        <w:jc w:val="center"/>
        <w:rPr>
          <w:szCs w:val="24"/>
        </w:rPr>
      </w:pPr>
      <w:r w:rsidRPr="00A36568">
        <w:rPr>
          <w:szCs w:val="24"/>
        </w:rPr>
        <w:t>ĮGYVENDINAMI EUROPOS SĄJUNGOS TEISĖS AKTAI</w:t>
      </w:r>
    </w:p>
    <w:p w:rsidR="00DC59F4" w:rsidRPr="00F523AD" w:rsidRDefault="00DC59F4" w:rsidP="00A24B81">
      <w:pPr>
        <w:spacing w:line="360" w:lineRule="atLeast"/>
        <w:ind w:firstLine="720"/>
        <w:jc w:val="center"/>
        <w:rPr>
          <w:szCs w:val="24"/>
        </w:rPr>
      </w:pPr>
    </w:p>
    <w:p w:rsidR="004F0E5A" w:rsidRPr="00C514AE" w:rsidRDefault="004F0E5A" w:rsidP="00A24B81">
      <w:pPr>
        <w:spacing w:line="360" w:lineRule="atLeast"/>
        <w:ind w:firstLine="720"/>
        <w:jc w:val="both"/>
        <w:rPr>
          <w:color w:val="000000"/>
          <w:szCs w:val="24"/>
          <w:lang w:eastAsia="lt-LT"/>
        </w:rPr>
      </w:pPr>
      <w:r w:rsidRPr="00F523AD">
        <w:rPr>
          <w:color w:val="000000"/>
          <w:szCs w:val="24"/>
          <w:lang w:eastAsia="lt-LT"/>
        </w:rPr>
        <w:t xml:space="preserve">1. 1995 m. birželio 29 d. Europos Parlamento ir Tarybos direktyva 95/26/EB, iš dalies keičianti Direktyvas 77/780/EEB ir 89/646/EEB dėl kredito įstaigų, Direktyvas 73/239/EEB ir 92/49/EEB dėl ne gyvybės draudimo, Direktyvas 79/267/EEB ir 92/96/EEB dėl gyvybės draudimo, Direktyvą 93/22/EEB dėl investicinių įmonių, Direktyvą 85/611/EEB dėl kolektyvinio investavimo į perleidžiamus vertybinius popierius subjektų (KIPVPS), kad būtų gerinama riziką ribojanti priežiūra </w:t>
      </w:r>
      <w:r w:rsidRPr="00F523AD">
        <w:rPr>
          <w:strike/>
          <w:color w:val="000000"/>
          <w:szCs w:val="24"/>
          <w:lang w:eastAsia="lt-LT"/>
        </w:rPr>
        <w:t>(OL </w:t>
      </w:r>
      <w:r w:rsidRPr="00F523AD">
        <w:rPr>
          <w:i/>
          <w:iCs/>
          <w:strike/>
          <w:color w:val="000000"/>
          <w:szCs w:val="24"/>
          <w:lang w:eastAsia="lt-LT"/>
        </w:rPr>
        <w:t>2004 m.</w:t>
      </w:r>
      <w:r w:rsidRPr="00F523AD">
        <w:rPr>
          <w:strike/>
          <w:color w:val="000000"/>
          <w:szCs w:val="24"/>
          <w:lang w:eastAsia="lt-LT"/>
        </w:rPr>
        <w:t> </w:t>
      </w:r>
      <w:r w:rsidRPr="00F523AD">
        <w:rPr>
          <w:i/>
          <w:iCs/>
          <w:strike/>
          <w:color w:val="000000"/>
          <w:szCs w:val="24"/>
          <w:lang w:eastAsia="lt-LT"/>
        </w:rPr>
        <w:t>specialusis leidimas</w:t>
      </w:r>
      <w:r w:rsidRPr="00F523AD">
        <w:rPr>
          <w:strike/>
          <w:color w:val="000000"/>
          <w:szCs w:val="24"/>
          <w:lang w:eastAsia="lt-LT"/>
        </w:rPr>
        <w:t>, 6 skyrius, 2 tomas, p. 269)</w:t>
      </w:r>
      <w:r w:rsidRPr="00F523AD">
        <w:rPr>
          <w:color w:val="000000"/>
          <w:szCs w:val="24"/>
          <w:lang w:eastAsia="lt-LT"/>
        </w:rPr>
        <w:t xml:space="preserve">, su paskutiniais pakeitimais, padarytais </w:t>
      </w:r>
      <w:r w:rsidR="008B723E" w:rsidRPr="0082494E">
        <w:rPr>
          <w:b/>
          <w:color w:val="000000"/>
          <w:szCs w:val="24"/>
          <w:lang w:eastAsia="lt-LT"/>
        </w:rPr>
        <w:t>2009 m. liepos 13 d. Europos Parlamento ir Tarybos direktyva</w:t>
      </w:r>
      <w:r w:rsidR="008B723E">
        <w:rPr>
          <w:color w:val="000000"/>
          <w:szCs w:val="24"/>
          <w:lang w:eastAsia="lt-LT"/>
        </w:rPr>
        <w:t xml:space="preserve"> </w:t>
      </w:r>
      <w:proofErr w:type="spellStart"/>
      <w:r w:rsidRPr="0082494E">
        <w:rPr>
          <w:strike/>
          <w:color w:val="000000"/>
          <w:szCs w:val="24"/>
          <w:lang w:eastAsia="lt-LT"/>
        </w:rPr>
        <w:t>Direktyva</w:t>
      </w:r>
      <w:proofErr w:type="spellEnd"/>
      <w:r w:rsidRPr="00F523AD">
        <w:rPr>
          <w:color w:val="000000"/>
          <w:szCs w:val="24"/>
          <w:lang w:eastAsia="lt-LT"/>
        </w:rPr>
        <w:t xml:space="preserve"> 2009/65/EB </w:t>
      </w:r>
      <w:r w:rsidRPr="00F523AD">
        <w:rPr>
          <w:strike/>
          <w:color w:val="000000"/>
          <w:szCs w:val="24"/>
          <w:lang w:eastAsia="lt-LT"/>
        </w:rPr>
        <w:t>(OL 2009 L 302, p. 32)</w:t>
      </w:r>
      <w:r w:rsidRPr="00F523AD">
        <w:rPr>
          <w:color w:val="000000"/>
          <w:szCs w:val="24"/>
          <w:lang w:eastAsia="lt-LT"/>
        </w:rPr>
        <w:t>.</w:t>
      </w:r>
      <w:r w:rsidR="00EF24A9">
        <w:rPr>
          <w:color w:val="000000"/>
          <w:szCs w:val="24"/>
          <w:lang w:eastAsia="lt-LT"/>
        </w:rPr>
        <w:t xml:space="preserve"> </w:t>
      </w:r>
    </w:p>
    <w:p w:rsidR="004F0E5A" w:rsidRPr="00C514AE" w:rsidRDefault="004F0E5A" w:rsidP="00A24B81">
      <w:pPr>
        <w:spacing w:line="360" w:lineRule="atLeast"/>
        <w:ind w:firstLine="720"/>
        <w:jc w:val="both"/>
        <w:rPr>
          <w:color w:val="000000"/>
          <w:szCs w:val="24"/>
          <w:lang w:eastAsia="lt-LT"/>
        </w:rPr>
      </w:pPr>
      <w:bookmarkStart w:id="0" w:name="part_01f52f1c2713456482ca97fe664da3f8"/>
      <w:bookmarkEnd w:id="0"/>
      <w:r w:rsidRPr="00F523AD">
        <w:rPr>
          <w:color w:val="000000"/>
          <w:szCs w:val="24"/>
          <w:lang w:eastAsia="lt-LT"/>
        </w:rPr>
        <w:t xml:space="preserve">2. 2001 m. spalio 8 d. Tarybos reglamentas (EB) Nr. 2157/2001 dėl Europos bendrovės (SE) statuto </w:t>
      </w:r>
      <w:r w:rsidR="00EF24A9">
        <w:rPr>
          <w:b/>
          <w:color w:val="000000"/>
          <w:szCs w:val="24"/>
          <w:lang w:eastAsia="lt-LT"/>
        </w:rPr>
        <w:t>su paskutiniais pakeitimais, padarytais 2013 m. gegužės 13 d. Tarybos reglamentu (ES) Nr. 517/2013</w:t>
      </w:r>
      <w:hyperlink r:id="rId9" w:tooltip="32013R0517" w:history="1"/>
      <w:r w:rsidR="00EF24A9" w:rsidRPr="0082494E">
        <w:rPr>
          <w:color w:val="000000"/>
          <w:szCs w:val="24"/>
          <w:lang w:eastAsia="lt-LT"/>
        </w:rPr>
        <w:t xml:space="preserve"> </w:t>
      </w:r>
      <w:r w:rsidRPr="00F523AD">
        <w:rPr>
          <w:strike/>
          <w:color w:val="000000"/>
          <w:szCs w:val="24"/>
          <w:lang w:eastAsia="lt-LT"/>
        </w:rPr>
        <w:t>(OL </w:t>
      </w:r>
      <w:r w:rsidRPr="00F523AD">
        <w:rPr>
          <w:i/>
          <w:iCs/>
          <w:strike/>
          <w:color w:val="000000"/>
          <w:szCs w:val="24"/>
          <w:lang w:eastAsia="lt-LT"/>
        </w:rPr>
        <w:t>2004 m.</w:t>
      </w:r>
      <w:r w:rsidRPr="00F523AD">
        <w:rPr>
          <w:strike/>
          <w:color w:val="000000"/>
          <w:szCs w:val="24"/>
          <w:lang w:eastAsia="lt-LT"/>
        </w:rPr>
        <w:t> </w:t>
      </w:r>
      <w:r w:rsidRPr="00F523AD">
        <w:rPr>
          <w:i/>
          <w:iCs/>
          <w:strike/>
          <w:color w:val="000000"/>
          <w:szCs w:val="24"/>
          <w:lang w:eastAsia="lt-LT"/>
        </w:rPr>
        <w:t>specialusis leidimas</w:t>
      </w:r>
      <w:r w:rsidRPr="00F523AD">
        <w:rPr>
          <w:strike/>
          <w:color w:val="000000"/>
          <w:szCs w:val="24"/>
          <w:lang w:eastAsia="lt-LT"/>
        </w:rPr>
        <w:t>, 6 skyrius, 4 tomas, p. 251)</w:t>
      </w:r>
      <w:r w:rsidRPr="00F523AD">
        <w:rPr>
          <w:color w:val="000000"/>
          <w:szCs w:val="24"/>
          <w:lang w:eastAsia="lt-LT"/>
        </w:rPr>
        <w:t>.</w:t>
      </w:r>
    </w:p>
    <w:p w:rsidR="004F0E5A" w:rsidRPr="00C514AE" w:rsidRDefault="004F0E5A" w:rsidP="00A24B81">
      <w:pPr>
        <w:spacing w:line="360" w:lineRule="atLeast"/>
        <w:ind w:firstLine="720"/>
        <w:jc w:val="both"/>
        <w:rPr>
          <w:color w:val="000000"/>
          <w:szCs w:val="24"/>
          <w:lang w:eastAsia="lt-LT"/>
        </w:rPr>
      </w:pPr>
      <w:bookmarkStart w:id="1" w:name="part_af7380fee4414acbb2ffce9ad6e05f3b"/>
      <w:bookmarkEnd w:id="1"/>
      <w:r w:rsidRPr="00F523AD">
        <w:rPr>
          <w:color w:val="000000"/>
          <w:szCs w:val="24"/>
          <w:lang w:eastAsia="lt-LT"/>
        </w:rPr>
        <w:t xml:space="preserve">3. 2002 m. kovo 5 d. Europos Parlamento ir Tarybos direktyva 2002/13/EB, iš dalies keičianti Tarybos direktyvą 73/239/EEB dėl ne gyvybės draudimo įmonėms taikomų mokumo atsargos reikalavimų </w:t>
      </w:r>
      <w:r w:rsidRPr="00F523AD">
        <w:rPr>
          <w:strike/>
          <w:color w:val="000000"/>
          <w:szCs w:val="24"/>
          <w:lang w:eastAsia="lt-LT"/>
        </w:rPr>
        <w:t>(OL </w:t>
      </w:r>
      <w:r w:rsidRPr="00F523AD">
        <w:rPr>
          <w:i/>
          <w:iCs/>
          <w:strike/>
          <w:color w:val="000000"/>
          <w:szCs w:val="24"/>
          <w:lang w:eastAsia="lt-LT"/>
        </w:rPr>
        <w:t>2004 m. specialusis leidimas</w:t>
      </w:r>
      <w:r w:rsidRPr="00F523AD">
        <w:rPr>
          <w:strike/>
          <w:color w:val="000000"/>
          <w:szCs w:val="24"/>
          <w:lang w:eastAsia="lt-LT"/>
        </w:rPr>
        <w:t>, 6 skyrius, 4 tomas, p. 310)</w:t>
      </w:r>
      <w:r w:rsidRPr="00F523AD">
        <w:rPr>
          <w:color w:val="000000"/>
          <w:szCs w:val="24"/>
          <w:lang w:eastAsia="lt-LT"/>
        </w:rPr>
        <w:t>.</w:t>
      </w:r>
    </w:p>
    <w:p w:rsidR="004F0E5A" w:rsidRPr="00C514AE" w:rsidRDefault="004F0E5A" w:rsidP="00A24B81">
      <w:pPr>
        <w:spacing w:line="360" w:lineRule="atLeast"/>
        <w:ind w:firstLine="720"/>
        <w:jc w:val="both"/>
        <w:rPr>
          <w:color w:val="000000"/>
          <w:szCs w:val="24"/>
          <w:lang w:eastAsia="lt-LT"/>
        </w:rPr>
      </w:pPr>
      <w:bookmarkStart w:id="2" w:name="part_179571c09cd1442ca2a40f17b5b1cb63"/>
      <w:bookmarkEnd w:id="2"/>
      <w:r w:rsidRPr="00F523AD">
        <w:rPr>
          <w:color w:val="000000"/>
          <w:szCs w:val="24"/>
          <w:lang w:eastAsia="lt-LT"/>
        </w:rPr>
        <w:t xml:space="preserve">4. 2002 m. gruodžio 16 d. Europos Parlamento ir Tarybos direktyva 2002/87/EB dėl finansiniam konglomeratui priklausančių kredito įstaigų, draudimo įmonių ir investicinių firmų papildomos priežiūros ir iš dalies keičianti Tarybos direktyvas 73/239/EEB, 79/267/EEB, 92/49/EEB, 92/96/EEB, 93/6/EEB ir 93/22/EEB bei Europos Parlamento ir Tarybos direktyvas 98/78/EB ir 2000/12/EB </w:t>
      </w:r>
      <w:r w:rsidRPr="00F523AD">
        <w:rPr>
          <w:strike/>
          <w:color w:val="000000"/>
          <w:szCs w:val="24"/>
          <w:lang w:eastAsia="lt-LT"/>
        </w:rPr>
        <w:t>(OL </w:t>
      </w:r>
      <w:r w:rsidRPr="00F523AD">
        <w:rPr>
          <w:i/>
          <w:iCs/>
          <w:strike/>
          <w:color w:val="000000"/>
          <w:szCs w:val="24"/>
          <w:lang w:eastAsia="lt-LT"/>
        </w:rPr>
        <w:t>2004 m.</w:t>
      </w:r>
      <w:r w:rsidRPr="00F523AD">
        <w:rPr>
          <w:strike/>
          <w:color w:val="000000"/>
          <w:szCs w:val="24"/>
          <w:lang w:eastAsia="lt-LT"/>
        </w:rPr>
        <w:t> </w:t>
      </w:r>
      <w:r w:rsidRPr="00F523AD">
        <w:rPr>
          <w:i/>
          <w:iCs/>
          <w:strike/>
          <w:color w:val="000000"/>
          <w:szCs w:val="24"/>
          <w:lang w:eastAsia="lt-LT"/>
        </w:rPr>
        <w:t>specialusis leidimas</w:t>
      </w:r>
      <w:r w:rsidRPr="00F523AD">
        <w:rPr>
          <w:strike/>
          <w:color w:val="000000"/>
          <w:szCs w:val="24"/>
          <w:lang w:eastAsia="lt-LT"/>
        </w:rPr>
        <w:t>, 6 skyrius, 4 tomas, p. 340)</w:t>
      </w:r>
      <w:r w:rsidRPr="00F523AD">
        <w:rPr>
          <w:color w:val="000000"/>
          <w:szCs w:val="24"/>
          <w:lang w:eastAsia="lt-LT"/>
        </w:rPr>
        <w:t xml:space="preserve">, su paskutiniais pakeitimais, padarytais </w:t>
      </w:r>
      <w:r w:rsidR="008D7B07">
        <w:rPr>
          <w:b/>
          <w:color w:val="000000"/>
          <w:szCs w:val="24"/>
          <w:lang w:eastAsia="lt-LT"/>
        </w:rPr>
        <w:t>2019 m. lapkričio 27 d. Europos Parlamento ir Tarybos direktyva (ES) 2019/2034</w:t>
      </w:r>
      <w:r w:rsidR="008D7B07" w:rsidRPr="0082494E">
        <w:rPr>
          <w:color w:val="000000"/>
          <w:szCs w:val="24"/>
          <w:lang w:eastAsia="lt-LT"/>
        </w:rPr>
        <w:t xml:space="preserve"> </w:t>
      </w:r>
      <w:r w:rsidRPr="0082494E">
        <w:rPr>
          <w:strike/>
          <w:color w:val="000000"/>
          <w:szCs w:val="24"/>
          <w:lang w:eastAsia="lt-LT"/>
        </w:rPr>
        <w:t xml:space="preserve">Direktyva 2010/78/ES </w:t>
      </w:r>
      <w:r w:rsidRPr="008D7B07">
        <w:rPr>
          <w:strike/>
          <w:color w:val="000000"/>
          <w:szCs w:val="24"/>
          <w:lang w:eastAsia="lt-LT"/>
        </w:rPr>
        <w:t>(OL</w:t>
      </w:r>
      <w:r w:rsidRPr="00F523AD">
        <w:rPr>
          <w:strike/>
          <w:color w:val="000000"/>
          <w:szCs w:val="24"/>
          <w:lang w:eastAsia="lt-LT"/>
        </w:rPr>
        <w:t xml:space="preserve"> 2010 L 331, p. 120)</w:t>
      </w:r>
      <w:r w:rsidRPr="00F523AD">
        <w:rPr>
          <w:color w:val="000000"/>
          <w:szCs w:val="24"/>
          <w:lang w:eastAsia="lt-LT"/>
        </w:rPr>
        <w:t>.</w:t>
      </w:r>
    </w:p>
    <w:p w:rsidR="004F0E5A" w:rsidRPr="00C514AE" w:rsidRDefault="004F0E5A" w:rsidP="00A24B81">
      <w:pPr>
        <w:spacing w:line="360" w:lineRule="atLeast"/>
        <w:ind w:firstLine="720"/>
        <w:jc w:val="both"/>
        <w:rPr>
          <w:color w:val="000000"/>
          <w:szCs w:val="24"/>
          <w:lang w:eastAsia="lt-LT"/>
        </w:rPr>
      </w:pPr>
      <w:bookmarkStart w:id="3" w:name="part_17eebfd0bbd7481fabc5d30e049b6e09"/>
      <w:bookmarkEnd w:id="3"/>
      <w:r w:rsidRPr="00F523AD">
        <w:rPr>
          <w:color w:val="000000"/>
          <w:szCs w:val="24"/>
          <w:lang w:eastAsia="lt-LT"/>
        </w:rPr>
        <w:lastRenderedPageBreak/>
        <w:t xml:space="preserve">5. 2004 m. gruodžio 13 d. Tarybos direktyva 2004/113/EB, įgyvendinanti vienodo požiūrio į moteris ir vyrus principą dėl galimybės naudotis prekėmis bei paslaugomis ir prekių tiekimo bei paslaugų teikimo </w:t>
      </w:r>
      <w:r w:rsidRPr="00F523AD">
        <w:rPr>
          <w:strike/>
          <w:color w:val="000000"/>
          <w:szCs w:val="24"/>
          <w:lang w:eastAsia="lt-LT"/>
        </w:rPr>
        <w:t>(OL 2004 L 373, p. 37)</w:t>
      </w:r>
      <w:r w:rsidRPr="00F523AD">
        <w:rPr>
          <w:color w:val="000000"/>
          <w:szCs w:val="24"/>
          <w:lang w:eastAsia="lt-LT"/>
        </w:rPr>
        <w:t>.</w:t>
      </w:r>
    </w:p>
    <w:p w:rsidR="004F0E5A" w:rsidRPr="00C514AE" w:rsidRDefault="004F0E5A" w:rsidP="00A24B81">
      <w:pPr>
        <w:spacing w:line="360" w:lineRule="atLeast"/>
        <w:ind w:firstLine="720"/>
        <w:jc w:val="both"/>
        <w:rPr>
          <w:color w:val="000000"/>
          <w:szCs w:val="24"/>
          <w:lang w:eastAsia="lt-LT"/>
        </w:rPr>
      </w:pPr>
      <w:bookmarkStart w:id="4" w:name="part_c06a505b7f364ce9a16f1fe7144b0f08"/>
      <w:bookmarkEnd w:id="4"/>
      <w:r w:rsidRPr="00F523AD">
        <w:rPr>
          <w:color w:val="000000"/>
          <w:szCs w:val="24"/>
          <w:lang w:eastAsia="lt-LT"/>
        </w:rPr>
        <w:t xml:space="preserve">6. 2005 m. kovo 9 d. Europos Parlamento ir Tarybos direktyva 2005/1/EB, iš dalies keičianti Tarybos direktyvas 73/239/EEB, 85/611/EEB, 91/675/EEB, 92/49/EEB bei 93/6/EEB, taip pat Europos Parlamento ir Tarybos direktyvas 94/19/EB, 98/78/EB, 2000/12/EB, 2001/34/EB, 2002/83/EB ir 2002/87/EB, siekiant sukurti naują finansinių paslaugų komitetų organizacinę struktūrą </w:t>
      </w:r>
      <w:r w:rsidRPr="00F523AD">
        <w:rPr>
          <w:strike/>
          <w:color w:val="000000"/>
          <w:szCs w:val="24"/>
          <w:lang w:eastAsia="lt-LT"/>
        </w:rPr>
        <w:t>(OL 2005 L 79, p. 9)</w:t>
      </w:r>
      <w:r w:rsidRPr="00F523AD">
        <w:rPr>
          <w:color w:val="000000"/>
          <w:szCs w:val="24"/>
          <w:lang w:eastAsia="lt-LT"/>
        </w:rPr>
        <w:t xml:space="preserve">, su paskutiniais pakeitimais, padarytais </w:t>
      </w:r>
      <w:r w:rsidR="0047525A" w:rsidRPr="00730B8C">
        <w:rPr>
          <w:b/>
          <w:color w:val="000000"/>
          <w:szCs w:val="24"/>
          <w:lang w:eastAsia="lt-LT"/>
        </w:rPr>
        <w:t>200</w:t>
      </w:r>
      <w:r w:rsidR="0047525A">
        <w:rPr>
          <w:b/>
          <w:color w:val="000000"/>
          <w:szCs w:val="24"/>
          <w:lang w:eastAsia="lt-LT"/>
        </w:rPr>
        <w:t>9</w:t>
      </w:r>
      <w:r w:rsidR="0047525A" w:rsidRPr="00730B8C">
        <w:rPr>
          <w:b/>
          <w:color w:val="000000"/>
          <w:szCs w:val="24"/>
          <w:lang w:eastAsia="lt-LT"/>
        </w:rPr>
        <w:t xml:space="preserve"> m. l</w:t>
      </w:r>
      <w:r w:rsidR="0047525A">
        <w:rPr>
          <w:b/>
          <w:color w:val="000000"/>
          <w:szCs w:val="24"/>
          <w:lang w:eastAsia="lt-LT"/>
        </w:rPr>
        <w:t>ie</w:t>
      </w:r>
      <w:r w:rsidR="0047525A" w:rsidRPr="00730B8C">
        <w:rPr>
          <w:b/>
          <w:color w:val="000000"/>
          <w:szCs w:val="24"/>
          <w:lang w:eastAsia="lt-LT"/>
        </w:rPr>
        <w:t>po</w:t>
      </w:r>
      <w:r w:rsidR="0047525A">
        <w:rPr>
          <w:b/>
          <w:color w:val="000000"/>
          <w:szCs w:val="24"/>
          <w:lang w:eastAsia="lt-LT"/>
        </w:rPr>
        <w:t>s</w:t>
      </w:r>
      <w:r w:rsidR="0047525A" w:rsidRPr="00730B8C">
        <w:rPr>
          <w:b/>
          <w:color w:val="000000"/>
          <w:szCs w:val="24"/>
          <w:lang w:eastAsia="lt-LT"/>
        </w:rPr>
        <w:t xml:space="preserve"> </w:t>
      </w:r>
      <w:r w:rsidR="0047525A">
        <w:rPr>
          <w:b/>
          <w:color w:val="000000"/>
          <w:szCs w:val="24"/>
          <w:lang w:eastAsia="lt-LT"/>
        </w:rPr>
        <w:t>13</w:t>
      </w:r>
      <w:r w:rsidR="0047525A" w:rsidRPr="00730B8C">
        <w:rPr>
          <w:b/>
          <w:color w:val="000000"/>
          <w:szCs w:val="24"/>
          <w:lang w:eastAsia="lt-LT"/>
        </w:rPr>
        <w:t xml:space="preserve"> d. Europos Parlamento ir Tarybos </w:t>
      </w:r>
      <w:r w:rsidR="0047525A">
        <w:rPr>
          <w:b/>
          <w:color w:val="000000"/>
          <w:szCs w:val="24"/>
          <w:lang w:eastAsia="lt-LT"/>
        </w:rPr>
        <w:t>direktyva</w:t>
      </w:r>
      <w:r w:rsidR="0047525A" w:rsidRPr="0082494E">
        <w:rPr>
          <w:color w:val="000000"/>
          <w:szCs w:val="24"/>
          <w:lang w:eastAsia="lt-LT"/>
        </w:rPr>
        <w:t xml:space="preserve"> </w:t>
      </w:r>
      <w:proofErr w:type="spellStart"/>
      <w:r w:rsidRPr="002D238E">
        <w:rPr>
          <w:strike/>
          <w:color w:val="000000"/>
          <w:szCs w:val="24"/>
          <w:lang w:eastAsia="lt-LT"/>
        </w:rPr>
        <w:t>Direktyva</w:t>
      </w:r>
      <w:proofErr w:type="spellEnd"/>
      <w:r w:rsidRPr="00F523AD">
        <w:rPr>
          <w:color w:val="000000"/>
          <w:szCs w:val="24"/>
          <w:lang w:eastAsia="lt-LT"/>
        </w:rPr>
        <w:t xml:space="preserve"> 2009/65/EB </w:t>
      </w:r>
      <w:r w:rsidRPr="00F523AD">
        <w:rPr>
          <w:strike/>
          <w:color w:val="000000"/>
          <w:szCs w:val="24"/>
          <w:lang w:eastAsia="lt-LT"/>
        </w:rPr>
        <w:t>(OL 2009 L 302, p. 32)</w:t>
      </w:r>
      <w:r w:rsidRPr="00F523AD">
        <w:rPr>
          <w:color w:val="000000"/>
          <w:szCs w:val="24"/>
          <w:lang w:eastAsia="lt-LT"/>
        </w:rPr>
        <w:t>.</w:t>
      </w:r>
    </w:p>
    <w:p w:rsidR="004F0E5A" w:rsidRPr="00C514AE" w:rsidRDefault="004F0E5A" w:rsidP="00A24B81">
      <w:pPr>
        <w:spacing w:line="360" w:lineRule="atLeast"/>
        <w:ind w:firstLine="720"/>
        <w:jc w:val="both"/>
        <w:rPr>
          <w:color w:val="000000"/>
          <w:szCs w:val="24"/>
          <w:lang w:eastAsia="lt-LT"/>
        </w:rPr>
      </w:pPr>
      <w:bookmarkStart w:id="5" w:name="part_be8b9210c497471ba8eeb6dcbf628c85"/>
      <w:bookmarkEnd w:id="5"/>
      <w:r w:rsidRPr="00F523AD">
        <w:rPr>
          <w:color w:val="000000"/>
          <w:szCs w:val="24"/>
          <w:lang w:eastAsia="lt-LT"/>
        </w:rPr>
        <w:t xml:space="preserve">7. 2009 m. rugsėjo 16 d. Europos Parlamento ir Tarybos reglamentas (EB) Nr. 1060/2009 dėl kredito reitingų agentūrų </w:t>
      </w:r>
      <w:r w:rsidRPr="00F523AD">
        <w:rPr>
          <w:strike/>
          <w:color w:val="000000"/>
          <w:szCs w:val="24"/>
          <w:lang w:eastAsia="lt-LT"/>
        </w:rPr>
        <w:t>(OL 2009 L 302, p. 1)</w:t>
      </w:r>
      <w:r w:rsidRPr="00F523AD">
        <w:rPr>
          <w:color w:val="000000"/>
          <w:szCs w:val="24"/>
          <w:lang w:eastAsia="lt-LT"/>
        </w:rPr>
        <w:t xml:space="preserve"> su paskutiniais pakeitimais, padarytais </w:t>
      </w:r>
      <w:r w:rsidRPr="0082494E">
        <w:rPr>
          <w:strike/>
          <w:color w:val="000000"/>
          <w:szCs w:val="24"/>
          <w:lang w:eastAsia="lt-LT"/>
        </w:rPr>
        <w:t>2014 m. balandžio 16 d. Europos Parlamento ir Tarybos direktyva 2014/51/ES</w:t>
      </w:r>
      <w:r w:rsidRPr="00F523AD">
        <w:rPr>
          <w:color w:val="000000"/>
          <w:szCs w:val="24"/>
          <w:lang w:eastAsia="lt-LT"/>
        </w:rPr>
        <w:t xml:space="preserve"> </w:t>
      </w:r>
      <w:r w:rsidRPr="00F523AD">
        <w:rPr>
          <w:strike/>
          <w:color w:val="000000"/>
          <w:szCs w:val="24"/>
          <w:lang w:eastAsia="lt-LT"/>
        </w:rPr>
        <w:t>(OL 2014 L 153, p. 1)</w:t>
      </w:r>
      <w:r w:rsidR="00F90978">
        <w:rPr>
          <w:strike/>
          <w:color w:val="000000"/>
          <w:szCs w:val="24"/>
          <w:lang w:eastAsia="lt-LT"/>
        </w:rPr>
        <w:t xml:space="preserve"> </w:t>
      </w:r>
      <w:r w:rsidR="00F90978" w:rsidRPr="00F90978">
        <w:rPr>
          <w:b/>
          <w:color w:val="000000"/>
          <w:szCs w:val="24"/>
          <w:lang w:eastAsia="lt-LT"/>
        </w:rPr>
        <w:t>2017 m. gruodžio 12 d. Europos Parlamento ir Tarybos reglamentu (ES) 2017/2402</w:t>
      </w:r>
      <w:r w:rsidRPr="00F523AD">
        <w:rPr>
          <w:color w:val="000000"/>
          <w:szCs w:val="24"/>
          <w:lang w:eastAsia="lt-LT"/>
        </w:rPr>
        <w:t>.</w:t>
      </w:r>
    </w:p>
    <w:p w:rsidR="004F0E5A" w:rsidRPr="00C514AE" w:rsidRDefault="004F0E5A" w:rsidP="00A24B81">
      <w:pPr>
        <w:spacing w:line="360" w:lineRule="atLeast"/>
        <w:ind w:firstLine="720"/>
        <w:jc w:val="both"/>
        <w:rPr>
          <w:color w:val="000000"/>
          <w:szCs w:val="24"/>
          <w:lang w:eastAsia="lt-LT"/>
        </w:rPr>
      </w:pPr>
      <w:bookmarkStart w:id="6" w:name="part_140c937bec1e4285bef0c000854aa798"/>
      <w:bookmarkEnd w:id="6"/>
      <w:r w:rsidRPr="00F523AD">
        <w:rPr>
          <w:color w:val="000000"/>
          <w:szCs w:val="24"/>
          <w:lang w:eastAsia="lt-LT"/>
        </w:rPr>
        <w:t xml:space="preserve">8. 2009 m. rugsėjo 16 d. Europos Parlamento ir Tarybos direktyva 2009/103/EB dėl motorinių transporto priemonių valdytojų civilinės atsakomybės draudimo ir privalomojo tokios atsakomybės draudimo patikrinimo </w:t>
      </w:r>
      <w:r w:rsidRPr="00F523AD">
        <w:rPr>
          <w:strike/>
          <w:color w:val="000000"/>
          <w:szCs w:val="24"/>
          <w:lang w:eastAsia="lt-LT"/>
        </w:rPr>
        <w:t>(OL 2009 L 263, p. 11)</w:t>
      </w:r>
      <w:r w:rsidRPr="00F523AD">
        <w:rPr>
          <w:color w:val="000000"/>
          <w:szCs w:val="24"/>
          <w:lang w:eastAsia="lt-LT"/>
        </w:rPr>
        <w:t>.</w:t>
      </w:r>
    </w:p>
    <w:p w:rsidR="004F0E5A" w:rsidRPr="00C514AE" w:rsidRDefault="004F0E5A" w:rsidP="00937ACB">
      <w:pPr>
        <w:spacing w:line="360" w:lineRule="atLeast"/>
        <w:ind w:firstLine="720"/>
        <w:jc w:val="both"/>
        <w:rPr>
          <w:color w:val="000000"/>
          <w:szCs w:val="24"/>
          <w:lang w:eastAsia="lt-LT"/>
        </w:rPr>
      </w:pPr>
      <w:bookmarkStart w:id="7" w:name="part_0db1bf6c89044d7198a4efda40577385"/>
      <w:bookmarkEnd w:id="7"/>
      <w:r w:rsidRPr="00F523AD">
        <w:rPr>
          <w:color w:val="000000"/>
          <w:szCs w:val="24"/>
          <w:lang w:eastAsia="lt-LT"/>
        </w:rPr>
        <w:t xml:space="preserve">9. 2009 m. lapkričio 25 d. Europos Parlamento ir Tarybos direktyva 2009/138/EB dėl draudimo ir perdraudimo veiklos pradėjimo ir jos vykdymo (Mokumas II) </w:t>
      </w:r>
      <w:r w:rsidRPr="00F523AD">
        <w:rPr>
          <w:strike/>
          <w:color w:val="000000"/>
          <w:szCs w:val="24"/>
          <w:lang w:eastAsia="lt-LT"/>
        </w:rPr>
        <w:t>(OL 2009 L 335, p. 1)</w:t>
      </w:r>
      <w:r w:rsidRPr="00F523AD">
        <w:rPr>
          <w:color w:val="000000"/>
          <w:szCs w:val="24"/>
          <w:lang w:eastAsia="lt-LT"/>
        </w:rPr>
        <w:t xml:space="preserve"> su paskutiniais pakeitimais, padarytais </w:t>
      </w:r>
      <w:r w:rsidRPr="0082494E">
        <w:rPr>
          <w:strike/>
          <w:color w:val="000000"/>
          <w:szCs w:val="24"/>
          <w:lang w:eastAsia="lt-LT"/>
        </w:rPr>
        <w:t>2016 m.</w:t>
      </w:r>
      <w:r w:rsidRPr="00F523AD">
        <w:rPr>
          <w:color w:val="000000"/>
          <w:szCs w:val="24"/>
          <w:lang w:eastAsia="lt-LT"/>
        </w:rPr>
        <w:t xml:space="preserve"> </w:t>
      </w:r>
      <w:r w:rsidR="00937ACB">
        <w:rPr>
          <w:b/>
          <w:color w:val="000000"/>
          <w:szCs w:val="24"/>
          <w:lang w:eastAsia="lt-LT"/>
        </w:rPr>
        <w:t xml:space="preserve">2019 m. </w:t>
      </w:r>
      <w:r w:rsidRPr="00F523AD">
        <w:rPr>
          <w:color w:val="000000"/>
          <w:szCs w:val="24"/>
          <w:lang w:eastAsia="lt-LT"/>
        </w:rPr>
        <w:t xml:space="preserve">gruodžio </w:t>
      </w:r>
      <w:r w:rsidR="00937ACB">
        <w:rPr>
          <w:b/>
          <w:color w:val="000000"/>
          <w:szCs w:val="24"/>
          <w:lang w:eastAsia="lt-LT"/>
        </w:rPr>
        <w:t>18</w:t>
      </w:r>
      <w:r w:rsidR="0082494E">
        <w:rPr>
          <w:b/>
          <w:color w:val="000000"/>
          <w:szCs w:val="24"/>
          <w:lang w:eastAsia="lt-LT"/>
        </w:rPr>
        <w:t xml:space="preserve"> </w:t>
      </w:r>
      <w:r w:rsidRPr="0082494E">
        <w:rPr>
          <w:strike/>
          <w:color w:val="000000"/>
          <w:szCs w:val="24"/>
          <w:lang w:eastAsia="lt-LT"/>
        </w:rPr>
        <w:t>14</w:t>
      </w:r>
      <w:r w:rsidRPr="00F523AD">
        <w:rPr>
          <w:color w:val="000000"/>
          <w:szCs w:val="24"/>
          <w:lang w:eastAsia="lt-LT"/>
        </w:rPr>
        <w:t xml:space="preserve"> d. Europos Parlamento ir Tarybos direktyva (ES) </w:t>
      </w:r>
      <w:r w:rsidR="00937ACB">
        <w:rPr>
          <w:b/>
          <w:color w:val="000000"/>
          <w:szCs w:val="24"/>
          <w:lang w:eastAsia="lt-LT"/>
        </w:rPr>
        <w:t>2019/2177</w:t>
      </w:r>
      <w:r w:rsidR="0082494E">
        <w:rPr>
          <w:b/>
          <w:color w:val="000000"/>
          <w:szCs w:val="24"/>
          <w:lang w:eastAsia="lt-LT"/>
        </w:rPr>
        <w:t xml:space="preserve"> </w:t>
      </w:r>
      <w:r w:rsidRPr="0082494E">
        <w:rPr>
          <w:strike/>
          <w:color w:val="000000"/>
          <w:szCs w:val="24"/>
          <w:lang w:eastAsia="lt-LT"/>
        </w:rPr>
        <w:t>2016/2341 (OL 2016 L 354, p. 37)</w:t>
      </w:r>
      <w:r w:rsidRPr="00F523AD">
        <w:rPr>
          <w:color w:val="000000"/>
          <w:szCs w:val="24"/>
          <w:lang w:eastAsia="lt-LT"/>
        </w:rPr>
        <w:t>.</w:t>
      </w:r>
      <w:r w:rsidR="00937ACB" w:rsidRPr="00C514AE">
        <w:rPr>
          <w:color w:val="000000"/>
          <w:szCs w:val="24"/>
          <w:lang w:eastAsia="lt-LT"/>
        </w:rPr>
        <w:t xml:space="preserve"> </w:t>
      </w:r>
    </w:p>
    <w:p w:rsidR="004F0E5A" w:rsidRPr="00C514AE" w:rsidRDefault="004F0E5A" w:rsidP="00A24B81">
      <w:pPr>
        <w:spacing w:line="360" w:lineRule="atLeast"/>
        <w:ind w:firstLine="720"/>
        <w:jc w:val="both"/>
        <w:rPr>
          <w:color w:val="000000"/>
          <w:szCs w:val="24"/>
          <w:lang w:eastAsia="lt-LT"/>
        </w:rPr>
      </w:pPr>
      <w:bookmarkStart w:id="8" w:name="part_f91d9e1fae3d4915a9cf9ba837db64bf"/>
      <w:bookmarkEnd w:id="8"/>
      <w:r w:rsidRPr="00F523AD">
        <w:rPr>
          <w:color w:val="000000"/>
          <w:szCs w:val="24"/>
          <w:lang w:eastAsia="lt-LT"/>
        </w:rPr>
        <w:t xml:space="preserve">10. 2011 m. lapkričio 16 d. Europos Parlamento ir Tarybos direktyva 2011/89/ES, kuria iš dalies keičiamos direktyvų 98/78/EB, 2002/87/EB, 2006/48/EB ir 2009/138/EB nuostatos dėl finansų konglomeratui priklausančių finansų subjektų papildomos priežiūros </w:t>
      </w:r>
      <w:r w:rsidRPr="00F523AD">
        <w:rPr>
          <w:strike/>
          <w:color w:val="000000"/>
          <w:szCs w:val="24"/>
          <w:lang w:eastAsia="lt-LT"/>
        </w:rPr>
        <w:t>(OL 2011 L 326, p. 113)</w:t>
      </w:r>
      <w:r w:rsidRPr="00F523AD">
        <w:rPr>
          <w:color w:val="000000"/>
          <w:szCs w:val="24"/>
          <w:lang w:eastAsia="lt-LT"/>
        </w:rPr>
        <w:t>.</w:t>
      </w:r>
    </w:p>
    <w:p w:rsidR="004F0E5A" w:rsidRPr="00C514AE" w:rsidRDefault="004F0E5A" w:rsidP="00A24B81">
      <w:pPr>
        <w:spacing w:line="360" w:lineRule="atLeast"/>
        <w:ind w:firstLine="720"/>
        <w:jc w:val="both"/>
        <w:rPr>
          <w:color w:val="000000"/>
          <w:szCs w:val="24"/>
          <w:lang w:eastAsia="lt-LT"/>
        </w:rPr>
      </w:pPr>
      <w:bookmarkStart w:id="9" w:name="part_e116e744205a4203a16a4b982d511eb8"/>
      <w:bookmarkEnd w:id="9"/>
      <w:r w:rsidRPr="00F523AD">
        <w:rPr>
          <w:color w:val="000000"/>
          <w:szCs w:val="24"/>
          <w:lang w:eastAsia="lt-LT"/>
        </w:rPr>
        <w:t xml:space="preserve">11. 2013 m. birželio 26 d. Europos Parlamento ir Tarybos direktyva 2013/34/ES dėl tam tikrų rūšių įmonių metinių finansinių ataskaitų, konsoliduotųjų finansinių ataskaitų ir susijusių pranešimų, kuria iš dalies keičiama Europos Parlamento ir Tarybos direktyva 2006/43/EB ir panaikinamos Tarybos direktyvos 78/660/EEB ir 83/349/EEB </w:t>
      </w:r>
      <w:r w:rsidRPr="00F523AD">
        <w:rPr>
          <w:strike/>
          <w:color w:val="000000"/>
          <w:szCs w:val="24"/>
          <w:lang w:eastAsia="lt-LT"/>
        </w:rPr>
        <w:t>(OL 2013 L 182, p. 19)</w:t>
      </w:r>
      <w:r w:rsidR="00015441">
        <w:rPr>
          <w:color w:val="000000"/>
          <w:szCs w:val="24"/>
          <w:lang w:eastAsia="lt-LT"/>
        </w:rPr>
        <w:t xml:space="preserve">, </w:t>
      </w:r>
      <w:r w:rsidR="00015441" w:rsidRPr="00015441">
        <w:rPr>
          <w:b/>
          <w:color w:val="000000"/>
          <w:szCs w:val="24"/>
          <w:lang w:eastAsia="lt-LT"/>
        </w:rPr>
        <w:t>su paskutiniais pakeitimais, padarytais 2014 m. lapkričio 7 d. Europos Parlamento ir Tarybos direktyva 2014/102/ES</w:t>
      </w:r>
      <w:bookmarkStart w:id="10" w:name="_GoBack"/>
      <w:r w:rsidRPr="001847E0">
        <w:rPr>
          <w:color w:val="000000"/>
          <w:szCs w:val="24"/>
          <w:lang w:eastAsia="lt-LT"/>
        </w:rPr>
        <w:t>.</w:t>
      </w:r>
      <w:bookmarkEnd w:id="10"/>
    </w:p>
    <w:p w:rsidR="004F0E5A" w:rsidRPr="00C514AE" w:rsidRDefault="004F0E5A" w:rsidP="00A24B81">
      <w:pPr>
        <w:spacing w:line="360" w:lineRule="atLeast"/>
        <w:ind w:firstLine="720"/>
        <w:jc w:val="both"/>
        <w:rPr>
          <w:color w:val="000000"/>
          <w:szCs w:val="24"/>
          <w:lang w:eastAsia="lt-LT"/>
        </w:rPr>
      </w:pPr>
      <w:bookmarkStart w:id="11" w:name="part_ab7290d30566439aa497b29869024ca2"/>
      <w:bookmarkEnd w:id="11"/>
      <w:r w:rsidRPr="00F523AD">
        <w:rPr>
          <w:color w:val="000000"/>
          <w:szCs w:val="24"/>
          <w:lang w:eastAsia="lt-LT"/>
        </w:rPr>
        <w:t xml:space="preserve">12. 2014 m. lapkričio 26 d. Europos Parlamento ir Tarybos reglamentas (ES) Nr. 1286/2014 dėl mažmeninių investicinių produktų paketų ir draudimo principu pagrįstų investicinių produktų (MIPP ir DIP) pagrindinės informacijos dokumentų </w:t>
      </w:r>
      <w:r w:rsidRPr="00F523AD">
        <w:rPr>
          <w:strike/>
          <w:color w:val="000000"/>
          <w:szCs w:val="24"/>
          <w:lang w:eastAsia="lt-LT"/>
        </w:rPr>
        <w:t>(OL 2014 L 352, p. 1)</w:t>
      </w:r>
      <w:r w:rsidR="00015441">
        <w:rPr>
          <w:color w:val="000000"/>
          <w:szCs w:val="24"/>
          <w:lang w:eastAsia="lt-LT"/>
        </w:rPr>
        <w:t xml:space="preserve"> </w:t>
      </w:r>
      <w:r w:rsidR="00015441" w:rsidRPr="00015441">
        <w:rPr>
          <w:b/>
          <w:color w:val="000000"/>
          <w:szCs w:val="24"/>
          <w:lang w:eastAsia="lt-LT"/>
        </w:rPr>
        <w:t>su paskutiniais pakeitimais, padarytais 2019 m. birželio 20 d. Europos Parlamento ir Tarybos reglamentu (ES) 2019/1156</w:t>
      </w:r>
      <w:r w:rsidRPr="001847E0">
        <w:rPr>
          <w:color w:val="000000"/>
          <w:szCs w:val="24"/>
          <w:lang w:eastAsia="lt-LT"/>
        </w:rPr>
        <w:t>.</w:t>
      </w:r>
    </w:p>
    <w:p w:rsidR="004F0E5A" w:rsidRPr="00F523AD" w:rsidRDefault="004F0E5A" w:rsidP="001847E0">
      <w:pPr>
        <w:spacing w:line="360" w:lineRule="atLeast"/>
        <w:ind w:firstLine="720"/>
        <w:jc w:val="both"/>
        <w:rPr>
          <w:color w:val="000000"/>
          <w:szCs w:val="24"/>
          <w:lang w:eastAsia="lt-LT"/>
        </w:rPr>
      </w:pPr>
      <w:bookmarkStart w:id="12" w:name="part_f3c7425a64d343ccabe4de51e91cc354"/>
      <w:bookmarkEnd w:id="12"/>
      <w:r w:rsidRPr="00F523AD">
        <w:rPr>
          <w:color w:val="000000"/>
          <w:szCs w:val="24"/>
          <w:lang w:eastAsia="lt-LT"/>
        </w:rPr>
        <w:t xml:space="preserve">13. 2016 m. sausio 20 d. Europos Parlamento ir Tarybos direktyva (ES) 2016/97 dėl draudimo produktų platinimo </w:t>
      </w:r>
      <w:r w:rsidRPr="00F523AD">
        <w:rPr>
          <w:strike/>
          <w:color w:val="000000"/>
          <w:szCs w:val="24"/>
          <w:lang w:eastAsia="lt-LT"/>
        </w:rPr>
        <w:t>(OL 2016 L 26, p. 19)</w:t>
      </w:r>
      <w:r w:rsidR="00015441" w:rsidRPr="00015441">
        <w:rPr>
          <w:b/>
          <w:color w:val="000000"/>
          <w:szCs w:val="24"/>
          <w:lang w:eastAsia="lt-LT"/>
        </w:rPr>
        <w:t xml:space="preserve"> su paskutiniais pakeitimais, padarytais 2019 m. gegužės 13 d. Komisijos deleguotuoju reglamentu (ES) 2019/1935</w:t>
      </w:r>
      <w:r w:rsidR="00015441" w:rsidRPr="001847E0">
        <w:rPr>
          <w:color w:val="000000"/>
          <w:szCs w:val="24"/>
          <w:lang w:eastAsia="lt-LT"/>
        </w:rPr>
        <w:t>.</w:t>
      </w:r>
    </w:p>
    <w:p w:rsidR="00F93355" w:rsidRPr="00C514AE" w:rsidRDefault="004F0E5A" w:rsidP="00A24B81">
      <w:pPr>
        <w:spacing w:line="360" w:lineRule="atLeast"/>
        <w:ind w:firstLine="720"/>
        <w:jc w:val="both"/>
        <w:rPr>
          <w:b/>
          <w:bCs/>
          <w:szCs w:val="24"/>
        </w:rPr>
      </w:pPr>
      <w:r w:rsidRPr="00F523AD">
        <w:rPr>
          <w:b/>
          <w:color w:val="000000"/>
          <w:szCs w:val="24"/>
          <w:lang w:eastAsia="lt-LT"/>
        </w:rPr>
        <w:lastRenderedPageBreak/>
        <w:t>14.</w:t>
      </w:r>
      <w:r w:rsidRPr="00F523AD">
        <w:rPr>
          <w:color w:val="000000"/>
          <w:szCs w:val="24"/>
          <w:lang w:eastAsia="lt-LT"/>
        </w:rPr>
        <w:t xml:space="preserve"> </w:t>
      </w:r>
      <w:r w:rsidRPr="00C514AE">
        <w:rPr>
          <w:b/>
          <w:szCs w:val="24"/>
          <w:lang w:eastAsia="lt-LT"/>
        </w:rPr>
        <w:t>2019 m. lapkričio 2</w:t>
      </w:r>
      <w:r w:rsidRPr="00C514AE">
        <w:rPr>
          <w:b/>
          <w:szCs w:val="24"/>
          <w:lang w:val="en-US" w:eastAsia="lt-LT"/>
        </w:rPr>
        <w:t>7</w:t>
      </w:r>
      <w:r w:rsidRPr="00C514AE">
        <w:rPr>
          <w:b/>
          <w:szCs w:val="24"/>
          <w:lang w:eastAsia="lt-LT"/>
        </w:rPr>
        <w:t xml:space="preserve"> d. Europos Parlamento ir Tarybos reglamentas (ES) 2019/</w:t>
      </w:r>
      <w:r w:rsidRPr="00C514AE">
        <w:rPr>
          <w:b/>
          <w:szCs w:val="24"/>
          <w:lang w:val="en-US" w:eastAsia="lt-LT"/>
        </w:rPr>
        <w:t>2088</w:t>
      </w:r>
      <w:r w:rsidRPr="00C514AE">
        <w:rPr>
          <w:b/>
          <w:szCs w:val="24"/>
          <w:lang w:eastAsia="lt-LT"/>
        </w:rPr>
        <w:t xml:space="preserve"> </w:t>
      </w:r>
      <w:r w:rsidRPr="00C514AE">
        <w:rPr>
          <w:b/>
          <w:bCs/>
          <w:szCs w:val="24"/>
        </w:rPr>
        <w:t>dėl su tvarumu susijusios informacijos atskleidimo</w:t>
      </w:r>
      <w:r w:rsidR="00751A07" w:rsidRPr="00C514AE">
        <w:rPr>
          <w:b/>
          <w:bCs/>
          <w:szCs w:val="24"/>
        </w:rPr>
        <w:t xml:space="preserve"> finansinių paslaugų sektoriuje</w:t>
      </w:r>
      <w:r w:rsidRPr="00C514AE">
        <w:rPr>
          <w:b/>
          <w:szCs w:val="24"/>
          <w:lang w:eastAsia="lt-LT"/>
        </w:rPr>
        <w:t xml:space="preserve"> su paskutiniais pakeitimais, padarytais </w:t>
      </w:r>
      <w:r w:rsidRPr="00C514AE">
        <w:rPr>
          <w:b/>
          <w:bCs/>
          <w:szCs w:val="24"/>
        </w:rPr>
        <w:t xml:space="preserve">2020 m. birželio 18 d. </w:t>
      </w:r>
      <w:r w:rsidRPr="00C514AE">
        <w:rPr>
          <w:b/>
          <w:szCs w:val="24"/>
          <w:lang w:eastAsia="lt-LT"/>
        </w:rPr>
        <w:t>Europos P</w:t>
      </w:r>
      <w:r w:rsidR="00751A07" w:rsidRPr="00C514AE">
        <w:rPr>
          <w:b/>
          <w:szCs w:val="24"/>
          <w:lang w:eastAsia="lt-LT"/>
        </w:rPr>
        <w:t>arlamento ir Tarybos reglamentu</w:t>
      </w:r>
      <w:r w:rsidRPr="00C514AE">
        <w:rPr>
          <w:b/>
          <w:szCs w:val="24"/>
          <w:lang w:eastAsia="lt-LT"/>
        </w:rPr>
        <w:t xml:space="preserve"> (ES) </w:t>
      </w:r>
      <w:r w:rsidRPr="00C514AE">
        <w:rPr>
          <w:b/>
          <w:bCs/>
          <w:szCs w:val="24"/>
        </w:rPr>
        <w:t>2020/852</w:t>
      </w:r>
      <w:r w:rsidR="00751A07" w:rsidRPr="00C514AE">
        <w:rPr>
          <w:b/>
          <w:bCs/>
          <w:szCs w:val="24"/>
        </w:rPr>
        <w:t>.</w:t>
      </w:r>
      <w:r w:rsidR="00DA6DA1" w:rsidRPr="00F523AD">
        <w:rPr>
          <w:bCs/>
          <w:szCs w:val="24"/>
        </w:rPr>
        <w:t>“</w:t>
      </w:r>
    </w:p>
    <w:p w:rsidR="004F0E5A" w:rsidRPr="00C514AE" w:rsidRDefault="004F0E5A" w:rsidP="00A24B81">
      <w:pPr>
        <w:spacing w:line="360" w:lineRule="atLeast"/>
        <w:ind w:firstLine="720"/>
        <w:jc w:val="both"/>
        <w:rPr>
          <w:color w:val="000000"/>
          <w:szCs w:val="24"/>
          <w:lang w:eastAsia="lt-LT"/>
        </w:rPr>
      </w:pPr>
    </w:p>
    <w:p w:rsidR="00852EB3" w:rsidRPr="00C514AE" w:rsidRDefault="00087246" w:rsidP="00A24B81">
      <w:pPr>
        <w:spacing w:line="360" w:lineRule="atLeast"/>
        <w:ind w:firstLine="720"/>
        <w:jc w:val="both"/>
        <w:rPr>
          <w:b/>
          <w:szCs w:val="24"/>
          <w:lang w:eastAsia="lt-LT"/>
        </w:rPr>
      </w:pPr>
      <w:r w:rsidRPr="00C514AE">
        <w:rPr>
          <w:b/>
          <w:szCs w:val="24"/>
          <w:lang w:eastAsia="lt-LT"/>
        </w:rPr>
        <w:t>5 straipsnis. Įstatymo priedo pakeitimas</w:t>
      </w:r>
    </w:p>
    <w:p w:rsidR="00087246" w:rsidRPr="00C514AE" w:rsidRDefault="00CB1CA4" w:rsidP="00A24B81">
      <w:pPr>
        <w:spacing w:line="360" w:lineRule="atLeast"/>
        <w:ind w:firstLine="720"/>
        <w:jc w:val="both"/>
        <w:rPr>
          <w:szCs w:val="24"/>
        </w:rPr>
      </w:pPr>
      <w:r w:rsidRPr="00C514AE">
        <w:rPr>
          <w:szCs w:val="24"/>
        </w:rPr>
        <w:t xml:space="preserve">Papildyti </w:t>
      </w:r>
      <w:r w:rsidR="00087246" w:rsidRPr="00C514AE">
        <w:rPr>
          <w:szCs w:val="24"/>
        </w:rPr>
        <w:t xml:space="preserve">Įstatymo priedą </w:t>
      </w:r>
      <w:r w:rsidRPr="00C514AE">
        <w:rPr>
          <w:szCs w:val="24"/>
        </w:rPr>
        <w:t xml:space="preserve">15 punktu: </w:t>
      </w:r>
    </w:p>
    <w:p w:rsidR="00087246" w:rsidRPr="00C514AE" w:rsidRDefault="00CB1CA4" w:rsidP="00A24B81">
      <w:pPr>
        <w:pStyle w:val="Sraopastraipa"/>
        <w:spacing w:line="360" w:lineRule="atLeast"/>
        <w:ind w:left="0" w:firstLine="720"/>
        <w:jc w:val="both"/>
        <w:rPr>
          <w:bCs/>
          <w:szCs w:val="24"/>
        </w:rPr>
      </w:pPr>
      <w:r w:rsidRPr="00F523AD">
        <w:rPr>
          <w:bCs/>
          <w:szCs w:val="24"/>
        </w:rPr>
        <w:t>„</w:t>
      </w:r>
      <w:r w:rsidR="00087246" w:rsidRPr="00C514AE">
        <w:rPr>
          <w:b/>
          <w:bCs/>
          <w:szCs w:val="24"/>
        </w:rPr>
        <w:t xml:space="preserve">15. 2020 m. birželio 18 d. </w:t>
      </w:r>
      <w:r w:rsidR="00087246" w:rsidRPr="00C514AE">
        <w:rPr>
          <w:b/>
          <w:szCs w:val="24"/>
          <w:lang w:eastAsia="lt-LT"/>
        </w:rPr>
        <w:t xml:space="preserve">Europos Parlamento ir Tarybos reglamentas (ES) </w:t>
      </w:r>
      <w:r w:rsidR="00087246" w:rsidRPr="00C514AE">
        <w:rPr>
          <w:b/>
          <w:bCs/>
          <w:szCs w:val="24"/>
        </w:rPr>
        <w:t xml:space="preserve">2020/852 dėl sistemos tvariam investavimui palengvinti sukūrimo, kuriuo iš dalies keičiamas Reglamentas </w:t>
      </w:r>
      <w:r w:rsidR="00087246" w:rsidRPr="00C514AE">
        <w:rPr>
          <w:b/>
          <w:szCs w:val="24"/>
          <w:lang w:eastAsia="lt-LT"/>
        </w:rPr>
        <w:t>(ES) 2019/</w:t>
      </w:r>
      <w:r w:rsidR="00087246" w:rsidRPr="00C514AE">
        <w:rPr>
          <w:b/>
          <w:szCs w:val="24"/>
          <w:lang w:val="en-US" w:eastAsia="lt-LT"/>
        </w:rPr>
        <w:t>2088.</w:t>
      </w:r>
      <w:r w:rsidR="00087246" w:rsidRPr="00C514AE">
        <w:rPr>
          <w:bCs/>
          <w:szCs w:val="24"/>
        </w:rPr>
        <w:t xml:space="preserve">“ </w:t>
      </w:r>
    </w:p>
    <w:p w:rsidR="00087246" w:rsidRPr="00C514AE" w:rsidRDefault="00087246" w:rsidP="00A24B81">
      <w:pPr>
        <w:spacing w:line="360" w:lineRule="atLeast"/>
        <w:ind w:firstLine="720"/>
        <w:jc w:val="both"/>
        <w:rPr>
          <w:b/>
          <w:szCs w:val="24"/>
          <w:lang w:eastAsia="lt-LT"/>
        </w:rPr>
      </w:pPr>
    </w:p>
    <w:p w:rsidR="00087246" w:rsidRPr="00C514AE" w:rsidRDefault="00087246" w:rsidP="00A24B81">
      <w:pPr>
        <w:spacing w:line="360" w:lineRule="atLeast"/>
        <w:ind w:firstLine="720"/>
        <w:jc w:val="both"/>
        <w:rPr>
          <w:b/>
          <w:szCs w:val="24"/>
          <w:lang w:eastAsia="lt-LT"/>
        </w:rPr>
      </w:pPr>
      <w:r w:rsidRPr="00C514AE">
        <w:rPr>
          <w:b/>
          <w:szCs w:val="24"/>
          <w:lang w:eastAsia="lt-LT"/>
        </w:rPr>
        <w:t>6 straipsnis. Įstatymo įsigaliojimas</w:t>
      </w:r>
    </w:p>
    <w:p w:rsidR="00087246" w:rsidRPr="00C514AE" w:rsidRDefault="00087246" w:rsidP="00A24B81">
      <w:pPr>
        <w:spacing w:line="360" w:lineRule="atLeast"/>
        <w:ind w:firstLine="720"/>
        <w:jc w:val="both"/>
        <w:rPr>
          <w:szCs w:val="24"/>
          <w:lang w:eastAsia="lt-LT"/>
        </w:rPr>
      </w:pPr>
      <w:r w:rsidRPr="00C514AE">
        <w:rPr>
          <w:szCs w:val="24"/>
          <w:lang w:eastAsia="lt-LT"/>
        </w:rPr>
        <w:t>Šio įstatymo 1 straipsnio 2 dalis, 2 straipsnio 2 dalis, 3 str</w:t>
      </w:r>
      <w:r w:rsidR="00DA6DA1" w:rsidRPr="00C514AE">
        <w:rPr>
          <w:szCs w:val="24"/>
          <w:lang w:eastAsia="lt-LT"/>
        </w:rPr>
        <w:t>aipsnio 2 dalis ir 5 straipsnis</w:t>
      </w:r>
      <w:r w:rsidRPr="00C514AE">
        <w:rPr>
          <w:szCs w:val="24"/>
          <w:lang w:eastAsia="lt-LT"/>
        </w:rPr>
        <w:t xml:space="preserve"> įsigalioja 2022 m. sausio 1 d.</w:t>
      </w:r>
    </w:p>
    <w:p w:rsidR="00087246" w:rsidRPr="00C514AE" w:rsidRDefault="00087246" w:rsidP="00A24B81">
      <w:pPr>
        <w:spacing w:line="360" w:lineRule="atLeast"/>
        <w:ind w:firstLine="720"/>
        <w:jc w:val="both"/>
        <w:rPr>
          <w:b/>
          <w:szCs w:val="24"/>
          <w:lang w:eastAsia="lt-LT"/>
        </w:rPr>
      </w:pPr>
    </w:p>
    <w:p w:rsidR="00852EB3" w:rsidRPr="00C514AE" w:rsidRDefault="00852EB3" w:rsidP="00D60107">
      <w:pPr>
        <w:spacing w:line="360" w:lineRule="atLeast"/>
        <w:ind w:firstLine="720"/>
        <w:jc w:val="both"/>
        <w:rPr>
          <w:szCs w:val="24"/>
        </w:rPr>
      </w:pPr>
      <w:r w:rsidRPr="00C514AE">
        <w:rPr>
          <w:i/>
          <w:szCs w:val="24"/>
        </w:rPr>
        <w:t>Skelbiu šį Lietuvos Respublikos Seimo priimtą įstatymą.</w:t>
      </w:r>
    </w:p>
    <w:p w:rsidR="00852EB3" w:rsidRPr="00C514AE" w:rsidRDefault="00852EB3" w:rsidP="00D60107">
      <w:pPr>
        <w:spacing w:line="360" w:lineRule="atLeast"/>
        <w:ind w:firstLine="720"/>
        <w:jc w:val="both"/>
        <w:rPr>
          <w:i/>
          <w:szCs w:val="24"/>
        </w:rPr>
      </w:pPr>
    </w:p>
    <w:p w:rsidR="00852EB3" w:rsidRPr="00C514AE" w:rsidRDefault="00852EB3" w:rsidP="00B949B0">
      <w:pPr>
        <w:tabs>
          <w:tab w:val="right" w:pos="9356"/>
        </w:tabs>
        <w:spacing w:line="360" w:lineRule="atLeast"/>
        <w:rPr>
          <w:szCs w:val="24"/>
        </w:rPr>
      </w:pPr>
      <w:r w:rsidRPr="00C514AE">
        <w:rPr>
          <w:szCs w:val="24"/>
        </w:rPr>
        <w:t>Respublikos Prezidentas</w:t>
      </w:r>
    </w:p>
    <w:p w:rsidR="005E753D" w:rsidRPr="00C514AE" w:rsidRDefault="005E753D" w:rsidP="00D60107">
      <w:pPr>
        <w:spacing w:line="360" w:lineRule="atLeast"/>
        <w:ind w:firstLine="720"/>
        <w:rPr>
          <w:szCs w:val="24"/>
        </w:rPr>
      </w:pPr>
    </w:p>
    <w:sectPr w:rsidR="005E753D" w:rsidRPr="00C514AE" w:rsidSect="00F523AD">
      <w:headerReference w:type="default" r:id="rId10"/>
      <w:pgSz w:w="11906" w:h="16838"/>
      <w:pgMar w:top="1134" w:right="851"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16B7" w:rsidRDefault="006316B7" w:rsidP="005B773A">
      <w:r>
        <w:separator/>
      </w:r>
    </w:p>
  </w:endnote>
  <w:endnote w:type="continuationSeparator" w:id="0">
    <w:p w:rsidR="006316B7" w:rsidRDefault="006316B7" w:rsidP="005B77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16B7" w:rsidRDefault="006316B7" w:rsidP="005B773A">
      <w:r>
        <w:separator/>
      </w:r>
    </w:p>
  </w:footnote>
  <w:footnote w:type="continuationSeparator" w:id="0">
    <w:p w:rsidR="006316B7" w:rsidRDefault="006316B7" w:rsidP="005B77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5893457"/>
      <w:docPartObj>
        <w:docPartGallery w:val="Page Numbers (Top of Page)"/>
        <w:docPartUnique/>
      </w:docPartObj>
    </w:sdtPr>
    <w:sdtEndPr/>
    <w:sdtContent>
      <w:p w:rsidR="005B773A" w:rsidRDefault="00827F80">
        <w:pPr>
          <w:pStyle w:val="Antrats"/>
          <w:jc w:val="center"/>
        </w:pPr>
        <w:r>
          <w:fldChar w:fldCharType="begin"/>
        </w:r>
        <w:r w:rsidR="005B773A">
          <w:instrText>PAGE   \* MERGEFORMAT</w:instrText>
        </w:r>
        <w:r>
          <w:fldChar w:fldCharType="separate"/>
        </w:r>
        <w:r w:rsidR="001847E0">
          <w:rPr>
            <w:noProof/>
          </w:rPr>
          <w:t>2</w:t>
        </w:r>
        <w:r>
          <w:fldChar w:fldCharType="end"/>
        </w:r>
      </w:p>
    </w:sdtContent>
  </w:sdt>
  <w:p w:rsidR="005B773A" w:rsidRDefault="005B773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651FE"/>
    <w:multiLevelType w:val="hybridMultilevel"/>
    <w:tmpl w:val="F1C84A46"/>
    <w:lvl w:ilvl="0" w:tplc="654A277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nsid w:val="1BDE599B"/>
    <w:multiLevelType w:val="hybridMultilevel"/>
    <w:tmpl w:val="E44A9D8A"/>
    <w:lvl w:ilvl="0" w:tplc="72B89C4E">
      <w:start w:val="7"/>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nsid w:val="221B2BCE"/>
    <w:multiLevelType w:val="hybridMultilevel"/>
    <w:tmpl w:val="764E2B0A"/>
    <w:lvl w:ilvl="0" w:tplc="2C1CB0C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nsid w:val="36201767"/>
    <w:multiLevelType w:val="hybridMultilevel"/>
    <w:tmpl w:val="911424AC"/>
    <w:lvl w:ilvl="0" w:tplc="339A1DD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nsid w:val="511F5F7B"/>
    <w:multiLevelType w:val="hybridMultilevel"/>
    <w:tmpl w:val="F1C84A46"/>
    <w:lvl w:ilvl="0" w:tplc="654A277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nsid w:val="5BDA01F0"/>
    <w:multiLevelType w:val="hybridMultilevel"/>
    <w:tmpl w:val="F1C84A46"/>
    <w:lvl w:ilvl="0" w:tplc="654A277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nsid w:val="672C56E6"/>
    <w:multiLevelType w:val="hybridMultilevel"/>
    <w:tmpl w:val="274AA5EC"/>
    <w:lvl w:ilvl="0" w:tplc="DEBC7B7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nsid w:val="79503D10"/>
    <w:multiLevelType w:val="hybridMultilevel"/>
    <w:tmpl w:val="9F6A26F4"/>
    <w:lvl w:ilvl="0" w:tplc="85E068A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5"/>
  </w:num>
  <w:num w:numId="2">
    <w:abstractNumId w:val="0"/>
  </w:num>
  <w:num w:numId="3">
    <w:abstractNumId w:val="4"/>
  </w:num>
  <w:num w:numId="4">
    <w:abstractNumId w:val="2"/>
  </w:num>
  <w:num w:numId="5">
    <w:abstractNumId w:val="7"/>
  </w:num>
  <w:num w:numId="6">
    <w:abstractNumId w:val="3"/>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2EB3"/>
    <w:rsid w:val="00005477"/>
    <w:rsid w:val="00014A2E"/>
    <w:rsid w:val="00015441"/>
    <w:rsid w:val="00075AE6"/>
    <w:rsid w:val="00087246"/>
    <w:rsid w:val="000917CD"/>
    <w:rsid w:val="000B2F43"/>
    <w:rsid w:val="000E62C5"/>
    <w:rsid w:val="0015237C"/>
    <w:rsid w:val="00164395"/>
    <w:rsid w:val="00173CA6"/>
    <w:rsid w:val="00174DAC"/>
    <w:rsid w:val="0017743F"/>
    <w:rsid w:val="001847E0"/>
    <w:rsid w:val="001A10C9"/>
    <w:rsid w:val="00200357"/>
    <w:rsid w:val="00221F49"/>
    <w:rsid w:val="00255818"/>
    <w:rsid w:val="002C49FE"/>
    <w:rsid w:val="002D238E"/>
    <w:rsid w:val="002D2630"/>
    <w:rsid w:val="002F751D"/>
    <w:rsid w:val="00315B1A"/>
    <w:rsid w:val="0032392C"/>
    <w:rsid w:val="0034426F"/>
    <w:rsid w:val="00373574"/>
    <w:rsid w:val="003833A0"/>
    <w:rsid w:val="0039143B"/>
    <w:rsid w:val="00394144"/>
    <w:rsid w:val="003A10DE"/>
    <w:rsid w:val="003C2183"/>
    <w:rsid w:val="003F0759"/>
    <w:rsid w:val="00432E9F"/>
    <w:rsid w:val="00440D0F"/>
    <w:rsid w:val="0047525A"/>
    <w:rsid w:val="004C410A"/>
    <w:rsid w:val="004F0E5A"/>
    <w:rsid w:val="00506598"/>
    <w:rsid w:val="0054224B"/>
    <w:rsid w:val="0054357B"/>
    <w:rsid w:val="00560308"/>
    <w:rsid w:val="005B703F"/>
    <w:rsid w:val="005B773A"/>
    <w:rsid w:val="005E753D"/>
    <w:rsid w:val="00604C8A"/>
    <w:rsid w:val="00630A48"/>
    <w:rsid w:val="006316B7"/>
    <w:rsid w:val="00645F79"/>
    <w:rsid w:val="00690F1B"/>
    <w:rsid w:val="006B1EC4"/>
    <w:rsid w:val="006C58E0"/>
    <w:rsid w:val="006F6316"/>
    <w:rsid w:val="00711181"/>
    <w:rsid w:val="007334DD"/>
    <w:rsid w:val="007357B7"/>
    <w:rsid w:val="007362CB"/>
    <w:rsid w:val="00743729"/>
    <w:rsid w:val="00751A07"/>
    <w:rsid w:val="00760CF4"/>
    <w:rsid w:val="00762B6D"/>
    <w:rsid w:val="007707CE"/>
    <w:rsid w:val="00791E8B"/>
    <w:rsid w:val="0079245C"/>
    <w:rsid w:val="00795D84"/>
    <w:rsid w:val="007A20C7"/>
    <w:rsid w:val="007D0693"/>
    <w:rsid w:val="007F1E0D"/>
    <w:rsid w:val="00802E6F"/>
    <w:rsid w:val="008158E1"/>
    <w:rsid w:val="0082494E"/>
    <w:rsid w:val="00827757"/>
    <w:rsid w:val="00827F80"/>
    <w:rsid w:val="00850949"/>
    <w:rsid w:val="00852EB3"/>
    <w:rsid w:val="00861289"/>
    <w:rsid w:val="008B723E"/>
    <w:rsid w:val="008D0229"/>
    <w:rsid w:val="008D2A8C"/>
    <w:rsid w:val="008D7B07"/>
    <w:rsid w:val="0091026F"/>
    <w:rsid w:val="0092130A"/>
    <w:rsid w:val="0092515D"/>
    <w:rsid w:val="00937ACB"/>
    <w:rsid w:val="009442A3"/>
    <w:rsid w:val="00972405"/>
    <w:rsid w:val="00982B33"/>
    <w:rsid w:val="00984137"/>
    <w:rsid w:val="00992359"/>
    <w:rsid w:val="009A2178"/>
    <w:rsid w:val="00A24B81"/>
    <w:rsid w:val="00A36568"/>
    <w:rsid w:val="00A60DD5"/>
    <w:rsid w:val="00A61D5C"/>
    <w:rsid w:val="00A76C20"/>
    <w:rsid w:val="00A77219"/>
    <w:rsid w:val="00A866E5"/>
    <w:rsid w:val="00AA5C63"/>
    <w:rsid w:val="00AC7C66"/>
    <w:rsid w:val="00AD29FD"/>
    <w:rsid w:val="00B012D0"/>
    <w:rsid w:val="00B031AF"/>
    <w:rsid w:val="00B11CCA"/>
    <w:rsid w:val="00B45B54"/>
    <w:rsid w:val="00B670FE"/>
    <w:rsid w:val="00B8197F"/>
    <w:rsid w:val="00B85206"/>
    <w:rsid w:val="00B949B0"/>
    <w:rsid w:val="00BA6DB9"/>
    <w:rsid w:val="00C514AE"/>
    <w:rsid w:val="00CB1CA4"/>
    <w:rsid w:val="00CE5C25"/>
    <w:rsid w:val="00CF4EB3"/>
    <w:rsid w:val="00D00719"/>
    <w:rsid w:val="00D01A24"/>
    <w:rsid w:val="00D245F7"/>
    <w:rsid w:val="00D60107"/>
    <w:rsid w:val="00D73493"/>
    <w:rsid w:val="00D97C74"/>
    <w:rsid w:val="00DA6DA1"/>
    <w:rsid w:val="00DB58C9"/>
    <w:rsid w:val="00DC07DD"/>
    <w:rsid w:val="00DC59F4"/>
    <w:rsid w:val="00E06BD0"/>
    <w:rsid w:val="00E070F8"/>
    <w:rsid w:val="00E32A89"/>
    <w:rsid w:val="00E348A3"/>
    <w:rsid w:val="00E34D9F"/>
    <w:rsid w:val="00E47C23"/>
    <w:rsid w:val="00E52A8C"/>
    <w:rsid w:val="00E5657A"/>
    <w:rsid w:val="00E96BFF"/>
    <w:rsid w:val="00EA14D7"/>
    <w:rsid w:val="00EF24A9"/>
    <w:rsid w:val="00F05537"/>
    <w:rsid w:val="00F271AD"/>
    <w:rsid w:val="00F27DE8"/>
    <w:rsid w:val="00F523AD"/>
    <w:rsid w:val="00F813CD"/>
    <w:rsid w:val="00F90978"/>
    <w:rsid w:val="00F93355"/>
    <w:rsid w:val="00FC7164"/>
    <w:rsid w:val="00FD2F5C"/>
    <w:rsid w:val="00FD44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52EB3"/>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DC07DD"/>
    <w:pPr>
      <w:ind w:left="720"/>
      <w:contextualSpacing/>
    </w:pPr>
  </w:style>
  <w:style w:type="character" w:styleId="Komentaronuoroda">
    <w:name w:val="annotation reference"/>
    <w:basedOn w:val="Numatytasispastraiposriftas"/>
    <w:uiPriority w:val="99"/>
    <w:semiHidden/>
    <w:unhideWhenUsed/>
    <w:rsid w:val="00E32A89"/>
    <w:rPr>
      <w:sz w:val="16"/>
      <w:szCs w:val="16"/>
    </w:rPr>
  </w:style>
  <w:style w:type="paragraph" w:styleId="Komentarotekstas">
    <w:name w:val="annotation text"/>
    <w:basedOn w:val="prastasis"/>
    <w:link w:val="KomentarotekstasDiagrama"/>
    <w:uiPriority w:val="99"/>
    <w:semiHidden/>
    <w:unhideWhenUsed/>
    <w:rsid w:val="00E32A89"/>
    <w:rPr>
      <w:sz w:val="20"/>
    </w:rPr>
  </w:style>
  <w:style w:type="character" w:customStyle="1" w:styleId="KomentarotekstasDiagrama">
    <w:name w:val="Komentaro tekstas Diagrama"/>
    <w:basedOn w:val="Numatytasispastraiposriftas"/>
    <w:link w:val="Komentarotekstas"/>
    <w:uiPriority w:val="99"/>
    <w:semiHidden/>
    <w:rsid w:val="00E32A89"/>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E32A89"/>
    <w:rPr>
      <w:b/>
      <w:bCs/>
    </w:rPr>
  </w:style>
  <w:style w:type="character" w:customStyle="1" w:styleId="KomentarotemaDiagrama">
    <w:name w:val="Komentaro tema Diagrama"/>
    <w:basedOn w:val="KomentarotekstasDiagrama"/>
    <w:link w:val="Komentarotema"/>
    <w:uiPriority w:val="99"/>
    <w:semiHidden/>
    <w:rsid w:val="00E32A89"/>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E32A8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32A89"/>
    <w:rPr>
      <w:rFonts w:ascii="Tahoma" w:eastAsia="Times New Roman" w:hAnsi="Tahoma" w:cs="Tahoma"/>
      <w:sz w:val="16"/>
      <w:szCs w:val="16"/>
    </w:rPr>
  </w:style>
  <w:style w:type="paragraph" w:styleId="Antrats">
    <w:name w:val="header"/>
    <w:basedOn w:val="prastasis"/>
    <w:link w:val="AntratsDiagrama"/>
    <w:uiPriority w:val="99"/>
    <w:unhideWhenUsed/>
    <w:rsid w:val="005B773A"/>
    <w:pPr>
      <w:tabs>
        <w:tab w:val="center" w:pos="4819"/>
        <w:tab w:val="right" w:pos="9638"/>
      </w:tabs>
    </w:pPr>
  </w:style>
  <w:style w:type="character" w:customStyle="1" w:styleId="AntratsDiagrama">
    <w:name w:val="Antraštės Diagrama"/>
    <w:basedOn w:val="Numatytasispastraiposriftas"/>
    <w:link w:val="Antrats"/>
    <w:uiPriority w:val="99"/>
    <w:rsid w:val="005B773A"/>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5B773A"/>
    <w:pPr>
      <w:tabs>
        <w:tab w:val="center" w:pos="4819"/>
        <w:tab w:val="right" w:pos="9638"/>
      </w:tabs>
    </w:pPr>
  </w:style>
  <w:style w:type="character" w:customStyle="1" w:styleId="PoratDiagrama">
    <w:name w:val="Poraštė Diagrama"/>
    <w:basedOn w:val="Numatytasispastraiposriftas"/>
    <w:link w:val="Porat"/>
    <w:uiPriority w:val="99"/>
    <w:rsid w:val="005B773A"/>
    <w:rPr>
      <w:rFonts w:ascii="Times New Roman" w:eastAsia="Times New Roman" w:hAnsi="Times New Roman" w:cs="Times New Roman"/>
      <w:sz w:val="24"/>
      <w:szCs w:val="20"/>
    </w:rPr>
  </w:style>
  <w:style w:type="character" w:styleId="Emfaz">
    <w:name w:val="Emphasis"/>
    <w:basedOn w:val="Numatytasispastraiposriftas"/>
    <w:uiPriority w:val="20"/>
    <w:qFormat/>
    <w:rsid w:val="00FD2F5C"/>
    <w:rPr>
      <w:i/>
      <w:iCs/>
    </w:rPr>
  </w:style>
  <w:style w:type="character" w:styleId="Hipersaitas">
    <w:name w:val="Hyperlink"/>
    <w:basedOn w:val="Numatytasispastraiposriftas"/>
    <w:uiPriority w:val="99"/>
    <w:semiHidden/>
    <w:unhideWhenUsed/>
    <w:rsid w:val="00EF24A9"/>
    <w:rPr>
      <w:color w:val="0000FF"/>
      <w:u w:val="single"/>
    </w:rPr>
  </w:style>
  <w:style w:type="paragraph" w:customStyle="1" w:styleId="title-fam-member-star">
    <w:name w:val="title-fam-member-star"/>
    <w:basedOn w:val="prastasis"/>
    <w:rsid w:val="008D7B07"/>
    <w:pPr>
      <w:spacing w:before="100" w:beforeAutospacing="1" w:after="100" w:afterAutospacing="1"/>
    </w:pPr>
    <w:rPr>
      <w:szCs w:val="24"/>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52EB3"/>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DC07DD"/>
    <w:pPr>
      <w:ind w:left="720"/>
      <w:contextualSpacing/>
    </w:pPr>
  </w:style>
  <w:style w:type="character" w:styleId="Komentaronuoroda">
    <w:name w:val="annotation reference"/>
    <w:basedOn w:val="Numatytasispastraiposriftas"/>
    <w:uiPriority w:val="99"/>
    <w:semiHidden/>
    <w:unhideWhenUsed/>
    <w:rsid w:val="00E32A89"/>
    <w:rPr>
      <w:sz w:val="16"/>
      <w:szCs w:val="16"/>
    </w:rPr>
  </w:style>
  <w:style w:type="paragraph" w:styleId="Komentarotekstas">
    <w:name w:val="annotation text"/>
    <w:basedOn w:val="prastasis"/>
    <w:link w:val="KomentarotekstasDiagrama"/>
    <w:uiPriority w:val="99"/>
    <w:semiHidden/>
    <w:unhideWhenUsed/>
    <w:rsid w:val="00E32A89"/>
    <w:rPr>
      <w:sz w:val="20"/>
    </w:rPr>
  </w:style>
  <w:style w:type="character" w:customStyle="1" w:styleId="KomentarotekstasDiagrama">
    <w:name w:val="Komentaro tekstas Diagrama"/>
    <w:basedOn w:val="Numatytasispastraiposriftas"/>
    <w:link w:val="Komentarotekstas"/>
    <w:uiPriority w:val="99"/>
    <w:semiHidden/>
    <w:rsid w:val="00E32A89"/>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E32A89"/>
    <w:rPr>
      <w:b/>
      <w:bCs/>
    </w:rPr>
  </w:style>
  <w:style w:type="character" w:customStyle="1" w:styleId="KomentarotemaDiagrama">
    <w:name w:val="Komentaro tema Diagrama"/>
    <w:basedOn w:val="KomentarotekstasDiagrama"/>
    <w:link w:val="Komentarotema"/>
    <w:uiPriority w:val="99"/>
    <w:semiHidden/>
    <w:rsid w:val="00E32A89"/>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E32A8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32A89"/>
    <w:rPr>
      <w:rFonts w:ascii="Tahoma" w:eastAsia="Times New Roman" w:hAnsi="Tahoma" w:cs="Tahoma"/>
      <w:sz w:val="16"/>
      <w:szCs w:val="16"/>
    </w:rPr>
  </w:style>
  <w:style w:type="paragraph" w:styleId="Antrats">
    <w:name w:val="header"/>
    <w:basedOn w:val="prastasis"/>
    <w:link w:val="AntratsDiagrama"/>
    <w:uiPriority w:val="99"/>
    <w:unhideWhenUsed/>
    <w:rsid w:val="005B773A"/>
    <w:pPr>
      <w:tabs>
        <w:tab w:val="center" w:pos="4819"/>
        <w:tab w:val="right" w:pos="9638"/>
      </w:tabs>
    </w:pPr>
  </w:style>
  <w:style w:type="character" w:customStyle="1" w:styleId="AntratsDiagrama">
    <w:name w:val="Antraštės Diagrama"/>
    <w:basedOn w:val="Numatytasispastraiposriftas"/>
    <w:link w:val="Antrats"/>
    <w:uiPriority w:val="99"/>
    <w:rsid w:val="005B773A"/>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5B773A"/>
    <w:pPr>
      <w:tabs>
        <w:tab w:val="center" w:pos="4819"/>
        <w:tab w:val="right" w:pos="9638"/>
      </w:tabs>
    </w:pPr>
  </w:style>
  <w:style w:type="character" w:customStyle="1" w:styleId="PoratDiagrama">
    <w:name w:val="Poraštė Diagrama"/>
    <w:basedOn w:val="Numatytasispastraiposriftas"/>
    <w:link w:val="Porat"/>
    <w:uiPriority w:val="99"/>
    <w:rsid w:val="005B773A"/>
    <w:rPr>
      <w:rFonts w:ascii="Times New Roman" w:eastAsia="Times New Roman" w:hAnsi="Times New Roman" w:cs="Times New Roman"/>
      <w:sz w:val="24"/>
      <w:szCs w:val="20"/>
    </w:rPr>
  </w:style>
  <w:style w:type="character" w:styleId="Emfaz">
    <w:name w:val="Emphasis"/>
    <w:basedOn w:val="Numatytasispastraiposriftas"/>
    <w:uiPriority w:val="20"/>
    <w:qFormat/>
    <w:rsid w:val="00FD2F5C"/>
    <w:rPr>
      <w:i/>
      <w:iCs/>
    </w:rPr>
  </w:style>
  <w:style w:type="character" w:styleId="Hipersaitas">
    <w:name w:val="Hyperlink"/>
    <w:basedOn w:val="Numatytasispastraiposriftas"/>
    <w:uiPriority w:val="99"/>
    <w:semiHidden/>
    <w:unhideWhenUsed/>
    <w:rsid w:val="00EF24A9"/>
    <w:rPr>
      <w:color w:val="0000FF"/>
      <w:u w:val="single"/>
    </w:rPr>
  </w:style>
  <w:style w:type="paragraph" w:customStyle="1" w:styleId="title-fam-member-star">
    <w:name w:val="title-fam-member-star"/>
    <w:basedOn w:val="prastasis"/>
    <w:rsid w:val="008D7B07"/>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261329">
      <w:bodyDiv w:val="1"/>
      <w:marLeft w:val="0"/>
      <w:marRight w:val="0"/>
      <w:marTop w:val="0"/>
      <w:marBottom w:val="0"/>
      <w:divBdr>
        <w:top w:val="none" w:sz="0" w:space="0" w:color="auto"/>
        <w:left w:val="none" w:sz="0" w:space="0" w:color="auto"/>
        <w:bottom w:val="none" w:sz="0" w:space="0" w:color="auto"/>
        <w:right w:val="none" w:sz="0" w:space="0" w:color="auto"/>
      </w:divBdr>
    </w:div>
    <w:div w:id="556863024">
      <w:bodyDiv w:val="1"/>
      <w:marLeft w:val="0"/>
      <w:marRight w:val="0"/>
      <w:marTop w:val="0"/>
      <w:marBottom w:val="0"/>
      <w:divBdr>
        <w:top w:val="none" w:sz="0" w:space="0" w:color="auto"/>
        <w:left w:val="none" w:sz="0" w:space="0" w:color="auto"/>
        <w:bottom w:val="none" w:sz="0" w:space="0" w:color="auto"/>
        <w:right w:val="none" w:sz="0" w:space="0" w:color="auto"/>
      </w:divBdr>
    </w:div>
    <w:div w:id="1079711869">
      <w:bodyDiv w:val="1"/>
      <w:marLeft w:val="0"/>
      <w:marRight w:val="0"/>
      <w:marTop w:val="0"/>
      <w:marBottom w:val="0"/>
      <w:divBdr>
        <w:top w:val="none" w:sz="0" w:space="0" w:color="auto"/>
        <w:left w:val="none" w:sz="0" w:space="0" w:color="auto"/>
        <w:bottom w:val="none" w:sz="0" w:space="0" w:color="auto"/>
        <w:right w:val="none" w:sz="0" w:space="0" w:color="auto"/>
      </w:divBdr>
      <w:divsChild>
        <w:div w:id="1290552158">
          <w:marLeft w:val="0"/>
          <w:marRight w:val="0"/>
          <w:marTop w:val="0"/>
          <w:marBottom w:val="0"/>
          <w:divBdr>
            <w:top w:val="none" w:sz="0" w:space="0" w:color="auto"/>
            <w:left w:val="none" w:sz="0" w:space="0" w:color="auto"/>
            <w:bottom w:val="none" w:sz="0" w:space="0" w:color="auto"/>
            <w:right w:val="none" w:sz="0" w:space="0" w:color="auto"/>
          </w:divBdr>
        </w:div>
        <w:div w:id="2057503900">
          <w:marLeft w:val="0"/>
          <w:marRight w:val="0"/>
          <w:marTop w:val="0"/>
          <w:marBottom w:val="0"/>
          <w:divBdr>
            <w:top w:val="none" w:sz="0" w:space="0" w:color="auto"/>
            <w:left w:val="none" w:sz="0" w:space="0" w:color="auto"/>
            <w:bottom w:val="none" w:sz="0" w:space="0" w:color="auto"/>
            <w:right w:val="none" w:sz="0" w:space="0" w:color="auto"/>
          </w:divBdr>
        </w:div>
        <w:div w:id="1786535820">
          <w:marLeft w:val="0"/>
          <w:marRight w:val="0"/>
          <w:marTop w:val="0"/>
          <w:marBottom w:val="0"/>
          <w:divBdr>
            <w:top w:val="none" w:sz="0" w:space="0" w:color="auto"/>
            <w:left w:val="none" w:sz="0" w:space="0" w:color="auto"/>
            <w:bottom w:val="none" w:sz="0" w:space="0" w:color="auto"/>
            <w:right w:val="none" w:sz="0" w:space="0" w:color="auto"/>
          </w:divBdr>
        </w:div>
        <w:div w:id="500126204">
          <w:marLeft w:val="0"/>
          <w:marRight w:val="0"/>
          <w:marTop w:val="0"/>
          <w:marBottom w:val="0"/>
          <w:divBdr>
            <w:top w:val="none" w:sz="0" w:space="0" w:color="auto"/>
            <w:left w:val="none" w:sz="0" w:space="0" w:color="auto"/>
            <w:bottom w:val="none" w:sz="0" w:space="0" w:color="auto"/>
            <w:right w:val="none" w:sz="0" w:space="0" w:color="auto"/>
          </w:divBdr>
        </w:div>
        <w:div w:id="1353263081">
          <w:marLeft w:val="0"/>
          <w:marRight w:val="0"/>
          <w:marTop w:val="0"/>
          <w:marBottom w:val="0"/>
          <w:divBdr>
            <w:top w:val="none" w:sz="0" w:space="0" w:color="auto"/>
            <w:left w:val="none" w:sz="0" w:space="0" w:color="auto"/>
            <w:bottom w:val="none" w:sz="0" w:space="0" w:color="auto"/>
            <w:right w:val="none" w:sz="0" w:space="0" w:color="auto"/>
          </w:divBdr>
        </w:div>
        <w:div w:id="403451649">
          <w:marLeft w:val="0"/>
          <w:marRight w:val="0"/>
          <w:marTop w:val="0"/>
          <w:marBottom w:val="0"/>
          <w:divBdr>
            <w:top w:val="none" w:sz="0" w:space="0" w:color="auto"/>
            <w:left w:val="none" w:sz="0" w:space="0" w:color="auto"/>
            <w:bottom w:val="none" w:sz="0" w:space="0" w:color="auto"/>
            <w:right w:val="none" w:sz="0" w:space="0" w:color="auto"/>
          </w:divBdr>
        </w:div>
        <w:div w:id="1539583742">
          <w:marLeft w:val="0"/>
          <w:marRight w:val="0"/>
          <w:marTop w:val="0"/>
          <w:marBottom w:val="0"/>
          <w:divBdr>
            <w:top w:val="none" w:sz="0" w:space="0" w:color="auto"/>
            <w:left w:val="none" w:sz="0" w:space="0" w:color="auto"/>
            <w:bottom w:val="none" w:sz="0" w:space="0" w:color="auto"/>
            <w:right w:val="none" w:sz="0" w:space="0" w:color="auto"/>
          </w:divBdr>
        </w:div>
        <w:div w:id="1370106897">
          <w:marLeft w:val="0"/>
          <w:marRight w:val="0"/>
          <w:marTop w:val="0"/>
          <w:marBottom w:val="0"/>
          <w:divBdr>
            <w:top w:val="none" w:sz="0" w:space="0" w:color="auto"/>
            <w:left w:val="none" w:sz="0" w:space="0" w:color="auto"/>
            <w:bottom w:val="none" w:sz="0" w:space="0" w:color="auto"/>
            <w:right w:val="none" w:sz="0" w:space="0" w:color="auto"/>
          </w:divBdr>
        </w:div>
        <w:div w:id="576063163">
          <w:marLeft w:val="0"/>
          <w:marRight w:val="0"/>
          <w:marTop w:val="0"/>
          <w:marBottom w:val="0"/>
          <w:divBdr>
            <w:top w:val="none" w:sz="0" w:space="0" w:color="auto"/>
            <w:left w:val="none" w:sz="0" w:space="0" w:color="auto"/>
            <w:bottom w:val="none" w:sz="0" w:space="0" w:color="auto"/>
            <w:right w:val="none" w:sz="0" w:space="0" w:color="auto"/>
          </w:divBdr>
        </w:div>
        <w:div w:id="1035886305">
          <w:marLeft w:val="0"/>
          <w:marRight w:val="0"/>
          <w:marTop w:val="0"/>
          <w:marBottom w:val="0"/>
          <w:divBdr>
            <w:top w:val="none" w:sz="0" w:space="0" w:color="auto"/>
            <w:left w:val="none" w:sz="0" w:space="0" w:color="auto"/>
            <w:bottom w:val="none" w:sz="0" w:space="0" w:color="auto"/>
            <w:right w:val="none" w:sz="0" w:space="0" w:color="auto"/>
          </w:divBdr>
        </w:div>
        <w:div w:id="1952659558">
          <w:marLeft w:val="0"/>
          <w:marRight w:val="0"/>
          <w:marTop w:val="0"/>
          <w:marBottom w:val="0"/>
          <w:divBdr>
            <w:top w:val="none" w:sz="0" w:space="0" w:color="auto"/>
            <w:left w:val="none" w:sz="0" w:space="0" w:color="auto"/>
            <w:bottom w:val="none" w:sz="0" w:space="0" w:color="auto"/>
            <w:right w:val="none" w:sz="0" w:space="0" w:color="auto"/>
          </w:divBdr>
        </w:div>
        <w:div w:id="1148473286">
          <w:marLeft w:val="0"/>
          <w:marRight w:val="0"/>
          <w:marTop w:val="0"/>
          <w:marBottom w:val="0"/>
          <w:divBdr>
            <w:top w:val="none" w:sz="0" w:space="0" w:color="auto"/>
            <w:left w:val="none" w:sz="0" w:space="0" w:color="auto"/>
            <w:bottom w:val="none" w:sz="0" w:space="0" w:color="auto"/>
            <w:right w:val="none" w:sz="0" w:space="0" w:color="auto"/>
          </w:divBdr>
        </w:div>
        <w:div w:id="82381349">
          <w:marLeft w:val="0"/>
          <w:marRight w:val="0"/>
          <w:marTop w:val="0"/>
          <w:marBottom w:val="0"/>
          <w:divBdr>
            <w:top w:val="none" w:sz="0" w:space="0" w:color="auto"/>
            <w:left w:val="none" w:sz="0" w:space="0" w:color="auto"/>
            <w:bottom w:val="none" w:sz="0" w:space="0" w:color="auto"/>
            <w:right w:val="none" w:sz="0" w:space="0" w:color="auto"/>
          </w:divBdr>
        </w:div>
      </w:divsChild>
    </w:div>
    <w:div w:id="1161853420">
      <w:bodyDiv w:val="1"/>
      <w:marLeft w:val="0"/>
      <w:marRight w:val="0"/>
      <w:marTop w:val="0"/>
      <w:marBottom w:val="0"/>
      <w:divBdr>
        <w:top w:val="none" w:sz="0" w:space="0" w:color="auto"/>
        <w:left w:val="none" w:sz="0" w:space="0" w:color="auto"/>
        <w:bottom w:val="none" w:sz="0" w:space="0" w:color="auto"/>
        <w:right w:val="none" w:sz="0" w:space="0" w:color="auto"/>
      </w:divBdr>
    </w:div>
    <w:div w:id="1233462584">
      <w:bodyDiv w:val="1"/>
      <w:marLeft w:val="0"/>
      <w:marRight w:val="0"/>
      <w:marTop w:val="0"/>
      <w:marBottom w:val="0"/>
      <w:divBdr>
        <w:top w:val="none" w:sz="0" w:space="0" w:color="auto"/>
        <w:left w:val="none" w:sz="0" w:space="0" w:color="auto"/>
        <w:bottom w:val="none" w:sz="0" w:space="0" w:color="auto"/>
        <w:right w:val="none" w:sz="0" w:space="0" w:color="auto"/>
      </w:divBdr>
    </w:div>
    <w:div w:id="1642811600">
      <w:bodyDiv w:val="1"/>
      <w:marLeft w:val="0"/>
      <w:marRight w:val="0"/>
      <w:marTop w:val="0"/>
      <w:marBottom w:val="0"/>
      <w:divBdr>
        <w:top w:val="none" w:sz="0" w:space="0" w:color="auto"/>
        <w:left w:val="none" w:sz="0" w:space="0" w:color="auto"/>
        <w:bottom w:val="none" w:sz="0" w:space="0" w:color="auto"/>
        <w:right w:val="none" w:sz="0" w:space="0" w:color="auto"/>
      </w:divBdr>
      <w:divsChild>
        <w:div w:id="2006662784">
          <w:marLeft w:val="0"/>
          <w:marRight w:val="0"/>
          <w:marTop w:val="0"/>
          <w:marBottom w:val="0"/>
          <w:divBdr>
            <w:top w:val="none" w:sz="0" w:space="0" w:color="auto"/>
            <w:left w:val="none" w:sz="0" w:space="0" w:color="auto"/>
            <w:bottom w:val="none" w:sz="0" w:space="0" w:color="auto"/>
            <w:right w:val="none" w:sz="0" w:space="0" w:color="auto"/>
          </w:divBdr>
          <w:divsChild>
            <w:div w:id="740635821">
              <w:marLeft w:val="0"/>
              <w:marRight w:val="0"/>
              <w:marTop w:val="0"/>
              <w:marBottom w:val="0"/>
              <w:divBdr>
                <w:top w:val="none" w:sz="0" w:space="0" w:color="auto"/>
                <w:left w:val="none" w:sz="0" w:space="0" w:color="auto"/>
                <w:bottom w:val="none" w:sz="0" w:space="0" w:color="auto"/>
                <w:right w:val="none" w:sz="0" w:space="0" w:color="auto"/>
              </w:divBdr>
              <w:divsChild>
                <w:div w:id="151873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697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fontTable.xml"
                 Type="http://schemas.openxmlformats.org/officeDocument/2006/relationships/fontTable"/>
   <Relationship Id="rId12"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ttps://eur-lex.europa.eu/legal-content/LT/AUTO/?uri=celex:32013R0517"
                 TargetMode="External"
                 Type="http://schemas.openxmlformats.org/officeDocument/2006/relationships/hyperlink"/>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85CDF2-6184-4B9D-8A18-0C58772C7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5664</Words>
  <Characters>3230</Characters>
  <Application>Microsoft Office Word</Application>
  <DocSecurity>0</DocSecurity>
  <Lines>26</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8877</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2021-09-09T11:24:00Z</dcterms:created>
  <dc:creator>Jurgita Didikaitė</dc:creator>
  <cp:lastModifiedBy>Neringa Černiauskė</cp:lastModifiedBy>
  <dcterms:modified xsi:type="dcterms:W3CDTF">2021-09-09T11:38:00Z</dcterms:modified>
  <cp:revision>4</cp:revision>
</cp:coreProperties>
</file>