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34E0" w14:textId="6FD8E00D" w:rsidR="003413FF" w:rsidRPr="0006515B" w:rsidRDefault="003413FF" w:rsidP="0006515B">
      <w:pPr>
        <w:spacing w:after="0" w:line="240" w:lineRule="auto"/>
        <w:jc w:val="center"/>
        <w:outlineLvl w:val="0"/>
        <w:rPr>
          <w:rFonts w:ascii="Times New Roman" w:hAnsi="Times New Roman" w:cs="Times New Roman"/>
          <w:b/>
          <w:sz w:val="24"/>
          <w:szCs w:val="24"/>
        </w:rPr>
      </w:pPr>
      <w:r w:rsidRPr="0006515B">
        <w:rPr>
          <w:rFonts w:ascii="Times New Roman" w:eastAsia="Times New Roman" w:hAnsi="Times New Roman" w:cs="Times New Roman"/>
          <w:b/>
          <w:sz w:val="24"/>
          <w:szCs w:val="24"/>
        </w:rPr>
        <w:t xml:space="preserve">REGLAMENTO (ES) 2020/1784 IR </w:t>
      </w:r>
      <w:r w:rsidRPr="0006515B">
        <w:rPr>
          <w:rFonts w:ascii="Times New Roman" w:hAnsi="Times New Roman" w:cs="Times New Roman"/>
          <w:b/>
          <w:sz w:val="24"/>
          <w:szCs w:val="24"/>
        </w:rPr>
        <w:t xml:space="preserve">LIETUVOS RESPUBLIKOS </w:t>
      </w:r>
    </w:p>
    <w:p w14:paraId="54FD5F8C" w14:textId="6CB97C7D" w:rsidR="003413FF" w:rsidRPr="0006515B" w:rsidRDefault="003413FF" w:rsidP="0006515B">
      <w:pPr>
        <w:spacing w:after="0" w:line="240" w:lineRule="auto"/>
        <w:jc w:val="center"/>
        <w:outlineLvl w:val="0"/>
        <w:rPr>
          <w:rFonts w:ascii="Times New Roman" w:hAnsi="Times New Roman" w:cs="Times New Roman"/>
          <w:b/>
          <w:sz w:val="24"/>
          <w:szCs w:val="24"/>
        </w:rPr>
      </w:pPr>
      <w:r w:rsidRPr="0006515B">
        <w:rPr>
          <w:rFonts w:ascii="Times New Roman" w:hAnsi="Times New Roman" w:cs="Times New Roman"/>
          <w:b/>
          <w:sz w:val="24"/>
          <w:szCs w:val="24"/>
        </w:rPr>
        <w:t xml:space="preserve">CIVILINĮ PROCESĄ REGLAMENTUOJANČIŲ EUROPOS SĄJUNGOS IR TARPTAUTINĖS TEISĖS AKTŲ ĮGYVENDINIMO ĮSTATYMO NR. X-1809 </w:t>
      </w:r>
      <w:r w:rsidR="00985EE6" w:rsidRPr="0006515B">
        <w:rPr>
          <w:rFonts w:ascii="Times New Roman" w:hAnsi="Times New Roman" w:cs="Times New Roman"/>
          <w:b/>
          <w:sz w:val="24"/>
          <w:szCs w:val="24"/>
        </w:rPr>
        <w:t xml:space="preserve">TREČIOJO, PENKTOJO, </w:t>
      </w:r>
      <w:r w:rsidRPr="0006515B">
        <w:rPr>
          <w:rFonts w:ascii="Times New Roman" w:hAnsi="Times New Roman" w:cs="Times New Roman"/>
          <w:b/>
          <w:sz w:val="24"/>
          <w:szCs w:val="24"/>
        </w:rPr>
        <w:t>ŠEŠTOJO SKIRSNI</w:t>
      </w:r>
      <w:r w:rsidR="00985EE6" w:rsidRPr="0006515B">
        <w:rPr>
          <w:rFonts w:ascii="Times New Roman" w:hAnsi="Times New Roman" w:cs="Times New Roman"/>
          <w:b/>
          <w:sz w:val="24"/>
          <w:szCs w:val="24"/>
        </w:rPr>
        <w:t>Ų</w:t>
      </w:r>
      <w:r w:rsidRPr="0006515B">
        <w:rPr>
          <w:rFonts w:ascii="Times New Roman" w:hAnsi="Times New Roman" w:cs="Times New Roman"/>
          <w:b/>
          <w:sz w:val="24"/>
          <w:szCs w:val="24"/>
        </w:rPr>
        <w:t xml:space="preserve"> IR PRIEDO PAKEITIMO ĮSTATYMO PROJEKTO</w:t>
      </w:r>
    </w:p>
    <w:p w14:paraId="544FA3AD" w14:textId="2CE189E6" w:rsidR="003413FF" w:rsidRPr="0006515B" w:rsidRDefault="003413FF" w:rsidP="0006515B">
      <w:pPr>
        <w:spacing w:after="0" w:line="240" w:lineRule="auto"/>
        <w:jc w:val="center"/>
        <w:outlineLvl w:val="0"/>
        <w:rPr>
          <w:rFonts w:ascii="Times New Roman" w:hAnsi="Times New Roman" w:cs="Times New Roman"/>
          <w:b/>
          <w:sz w:val="24"/>
          <w:szCs w:val="24"/>
        </w:rPr>
      </w:pPr>
      <w:r w:rsidRPr="0006515B">
        <w:rPr>
          <w:rFonts w:ascii="Times New Roman" w:hAnsi="Times New Roman" w:cs="Times New Roman"/>
          <w:b/>
          <w:sz w:val="24"/>
          <w:szCs w:val="24"/>
        </w:rPr>
        <w:t>ATITIKTIES LENTELĖ</w:t>
      </w:r>
    </w:p>
    <w:p w14:paraId="16AF20FF" w14:textId="77777777" w:rsidR="003413FF" w:rsidRPr="0006515B" w:rsidRDefault="003413FF" w:rsidP="0006515B">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06515B">
        <w:rPr>
          <w:rFonts w:ascii="Times New Roman" w:eastAsia="Times New Roman" w:hAnsi="Times New Roman" w:cs="Times New Roman"/>
          <w:color w:val="000000"/>
          <w:sz w:val="24"/>
          <w:szCs w:val="24"/>
          <w:lang w:eastAsia="en-GB"/>
        </w:rPr>
        <w:t> </w:t>
      </w:r>
    </w:p>
    <w:tbl>
      <w:tblPr>
        <w:tblW w:w="14591" w:type="dxa"/>
        <w:shd w:val="clear" w:color="auto" w:fill="FFFFFF"/>
        <w:tblCellMar>
          <w:left w:w="0" w:type="dxa"/>
          <w:right w:w="0" w:type="dxa"/>
        </w:tblCellMar>
        <w:tblLook w:val="04A0" w:firstRow="1" w:lastRow="0" w:firstColumn="1" w:lastColumn="0" w:noHBand="0" w:noVBand="1"/>
      </w:tblPr>
      <w:tblGrid>
        <w:gridCol w:w="6369"/>
        <w:gridCol w:w="6662"/>
        <w:gridCol w:w="1560"/>
      </w:tblGrid>
      <w:tr w:rsidR="00EF53AA" w:rsidRPr="0006515B" w14:paraId="53593E7B"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7C4FFA34" w14:textId="1F4A2A62" w:rsidR="00EF53AA" w:rsidRPr="0006515B" w:rsidRDefault="00EF53AA" w:rsidP="0006515B">
            <w:pPr>
              <w:spacing w:after="0" w:line="240" w:lineRule="auto"/>
              <w:ind w:left="130"/>
              <w:jc w:val="both"/>
              <w:rPr>
                <w:rFonts w:ascii="Times New Roman" w:hAnsi="Times New Roman" w:cs="Times New Roman"/>
                <w:b/>
                <w:sz w:val="24"/>
                <w:szCs w:val="24"/>
              </w:rPr>
            </w:pPr>
            <w:r w:rsidRPr="0006515B">
              <w:rPr>
                <w:rFonts w:ascii="Times New Roman" w:eastAsia="Times New Roman" w:hAnsi="Times New Roman" w:cs="Times New Roman"/>
                <w:b/>
                <w:sz w:val="24"/>
                <w:szCs w:val="24"/>
              </w:rPr>
              <w:t>2020 m. lapkričio 25 d. Europos Parlamento ir Tarybos reglamentas (ES) 2020/1784  dėl teisminių ir neteisminių dokumentų civilinėse arba komercinėse bylose įteikimo valstybėse narėse (dokumentų įteikimas) (nauja redakcija)</w:t>
            </w:r>
          </w:p>
        </w:tc>
        <w:tc>
          <w:tcPr>
            <w:tcW w:w="6662" w:type="dxa"/>
            <w:tcBorders>
              <w:top w:val="single" w:sz="8" w:space="0" w:color="auto"/>
              <w:left w:val="nil"/>
              <w:bottom w:val="single" w:sz="8" w:space="0" w:color="auto"/>
              <w:right w:val="single" w:sz="8" w:space="0" w:color="auto"/>
            </w:tcBorders>
            <w:shd w:val="clear" w:color="auto" w:fill="FFFFFF"/>
          </w:tcPr>
          <w:p w14:paraId="233E97C6" w14:textId="75B67CBB" w:rsidR="00EF53AA" w:rsidRPr="0006515B" w:rsidRDefault="00EF53AA" w:rsidP="0006515B">
            <w:pPr>
              <w:spacing w:after="0" w:line="240" w:lineRule="auto"/>
              <w:ind w:left="130"/>
              <w:jc w:val="both"/>
              <w:rPr>
                <w:rFonts w:ascii="Times New Roman" w:eastAsia="Times New Roman" w:hAnsi="Times New Roman" w:cs="Times New Roman"/>
                <w:b/>
                <w:sz w:val="24"/>
                <w:szCs w:val="24"/>
              </w:rPr>
            </w:pPr>
            <w:r w:rsidRPr="0006515B">
              <w:rPr>
                <w:rFonts w:ascii="Times New Roman" w:eastAsia="Times New Roman" w:hAnsi="Times New Roman" w:cs="Times New Roman"/>
                <w:b/>
                <w:sz w:val="24"/>
                <w:szCs w:val="24"/>
              </w:rPr>
              <w:t>Lietuvos Respublikos civilinį procesą reglamentuojančių Europos Sąjungos ir tarptautinės teisės aktų įgyvendinimo įstatymo Nr. X-1809 trečiojo, penktojo, šeštojo skirsnių ir priedo pakeitimo įstatymo projektas</w:t>
            </w:r>
          </w:p>
        </w:tc>
        <w:tc>
          <w:tcPr>
            <w:tcW w:w="1560" w:type="dxa"/>
            <w:tcBorders>
              <w:top w:val="single" w:sz="8" w:space="0" w:color="auto"/>
              <w:left w:val="nil"/>
              <w:bottom w:val="single" w:sz="8" w:space="0" w:color="auto"/>
              <w:right w:val="single" w:sz="8" w:space="0" w:color="auto"/>
            </w:tcBorders>
            <w:shd w:val="clear" w:color="auto" w:fill="FFFFFF"/>
          </w:tcPr>
          <w:p w14:paraId="33515C93" w14:textId="638CC898" w:rsidR="00EF53AA" w:rsidRPr="0006515B" w:rsidRDefault="00EF53AA" w:rsidP="0006515B">
            <w:pPr>
              <w:spacing w:after="0" w:line="240" w:lineRule="auto"/>
              <w:ind w:left="141"/>
              <w:jc w:val="both"/>
              <w:rPr>
                <w:rFonts w:ascii="Times New Roman" w:eastAsia="Times New Roman" w:hAnsi="Times New Roman" w:cs="Times New Roman"/>
                <w:b/>
                <w:bCs/>
                <w:color w:val="000000"/>
                <w:sz w:val="24"/>
                <w:szCs w:val="24"/>
                <w:lang w:eastAsia="en-GB"/>
              </w:rPr>
            </w:pPr>
            <w:r w:rsidRPr="0006515B">
              <w:rPr>
                <w:rFonts w:ascii="Times New Roman" w:eastAsia="Times New Roman" w:hAnsi="Times New Roman" w:cs="Times New Roman"/>
                <w:b/>
                <w:bCs/>
                <w:color w:val="000000"/>
                <w:sz w:val="24"/>
                <w:szCs w:val="24"/>
                <w:lang w:eastAsia="en-GB"/>
              </w:rPr>
              <w:t>Reglamento įgyvendinimo lygis</w:t>
            </w:r>
          </w:p>
        </w:tc>
      </w:tr>
      <w:tr w:rsidR="006F2B2E" w:rsidRPr="0006515B" w14:paraId="62CB7FC4"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6865E887" w14:textId="77777777" w:rsidR="006F2B2E" w:rsidRPr="0006515B" w:rsidRDefault="006F2B2E" w:rsidP="006F2B2E">
            <w:pPr>
              <w:shd w:val="clear" w:color="auto" w:fill="FFFFFF"/>
              <w:spacing w:after="0" w:line="240" w:lineRule="auto"/>
              <w:ind w:left="130"/>
              <w:rPr>
                <w:rFonts w:ascii="Times New Roman" w:eastAsia="Times New Roman" w:hAnsi="Times New Roman" w:cs="Times New Roman"/>
                <w:i/>
                <w:iCs/>
                <w:sz w:val="24"/>
                <w:szCs w:val="24"/>
              </w:rPr>
            </w:pPr>
            <w:r w:rsidRPr="0006515B">
              <w:rPr>
                <w:rFonts w:ascii="Times New Roman" w:eastAsia="Times New Roman" w:hAnsi="Times New Roman" w:cs="Times New Roman"/>
                <w:i/>
                <w:iCs/>
                <w:sz w:val="24"/>
                <w:szCs w:val="24"/>
              </w:rPr>
              <w:t>3 straipsnis</w:t>
            </w:r>
          </w:p>
          <w:p w14:paraId="28966859" w14:textId="77777777" w:rsidR="006F2B2E" w:rsidRPr="0006515B" w:rsidRDefault="006F2B2E" w:rsidP="006F2B2E">
            <w:pPr>
              <w:shd w:val="clear" w:color="auto" w:fill="FFFFFF"/>
              <w:spacing w:after="0" w:line="240" w:lineRule="auto"/>
              <w:ind w:left="130"/>
              <w:rPr>
                <w:rFonts w:ascii="Times New Roman" w:eastAsia="Times New Roman" w:hAnsi="Times New Roman" w:cs="Times New Roman"/>
                <w:b/>
                <w:bCs/>
                <w:sz w:val="24"/>
                <w:szCs w:val="24"/>
              </w:rPr>
            </w:pPr>
            <w:r w:rsidRPr="0006515B">
              <w:rPr>
                <w:rFonts w:ascii="Times New Roman" w:eastAsia="Times New Roman" w:hAnsi="Times New Roman" w:cs="Times New Roman"/>
                <w:b/>
                <w:bCs/>
                <w:sz w:val="24"/>
                <w:szCs w:val="24"/>
              </w:rPr>
              <w:t>Perduodančiosios ir gaunančiosios agentūros</w:t>
            </w:r>
          </w:p>
          <w:p w14:paraId="2D2DE7FD" w14:textId="77777777" w:rsidR="006F2B2E" w:rsidRPr="0006515B" w:rsidRDefault="006F2B2E" w:rsidP="006F2B2E">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1.   Kiekviena valstybė narė paskiria valstybės tarnautojus, institucijas ar kitus asmenis, kompetentingus perduoti teisminius ar neteisminius dokumentus, įteiktinus kitoje valstybėje narėje (toliau – perduodančiosios agentūros).</w:t>
            </w:r>
          </w:p>
          <w:p w14:paraId="55299D97" w14:textId="77777777" w:rsidR="006F2B2E" w:rsidRPr="0006515B" w:rsidRDefault="006F2B2E" w:rsidP="006F2B2E">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2.   Kiekviena valstybė narė paskiria valstybės tarnautojus, institucijas ar kitus asmenis, kompetentingus priimti teisminius ar neteisminius dokumentus iš kitos valstybės narės (toliau – gaunančiosios agentūros).</w:t>
            </w:r>
          </w:p>
          <w:p w14:paraId="6E1724FB" w14:textId="77777777" w:rsidR="006F2B2E" w:rsidRDefault="006F2B2E" w:rsidP="006F2B2E">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3.   Valstybės narės gali paskirti atskiras perduodančiąsias agentūras ir gaunančiąsias agentūras arba vieną ar daugiau tokių agentūrų abiem šioms funkcijoms atlikti. Federacinės valstybės narės, valstybės narės, kuriose taikomos kelios teisinės sistemos, ir savarankiškus teritorinius vienetus turinčios valstybės narės gali paskirti daugiau kaip vieną tokią agentūrą. Paskyrimas galioja penkerius metus ir gali būti pratęsiamas tolesniems penkerių metų trukmės laikotarpiams.</w:t>
            </w:r>
          </w:p>
          <w:p w14:paraId="4FFAE8F4" w14:textId="5FC83277" w:rsidR="006F2B2E" w:rsidRDefault="006F2B2E" w:rsidP="006F2B2E">
            <w:pPr>
              <w:shd w:val="clear" w:color="auto" w:fill="FFFFFF"/>
              <w:spacing w:after="0" w:line="240" w:lineRule="auto"/>
              <w:ind w:left="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Kiekviena valstybė narė pateikia Komisijai šią informaciją</w:t>
            </w:r>
            <w:r w:rsidR="00EF354E">
              <w:rPr>
                <w:rFonts w:ascii="Times New Roman" w:eastAsia="Times New Roman" w:hAnsi="Times New Roman" w:cs="Times New Roman"/>
                <w:color w:val="000000"/>
                <w:sz w:val="24"/>
                <w:szCs w:val="24"/>
              </w:rPr>
              <w:t>:</w:t>
            </w:r>
          </w:p>
          <w:p w14:paraId="1E44DC85" w14:textId="4CFF621C" w:rsidR="00EF354E" w:rsidRDefault="00EF354E" w:rsidP="006F2B2E">
            <w:pPr>
              <w:shd w:val="clear" w:color="auto" w:fill="FFFFFF"/>
              <w:spacing w:after="0" w:line="240" w:lineRule="auto"/>
              <w:ind w:left="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&lt;...&gt;</w:t>
            </w:r>
          </w:p>
          <w:p w14:paraId="7C639C57" w14:textId="46CB61A1" w:rsidR="00EF354E" w:rsidRDefault="00EF354E" w:rsidP="006F2B2E">
            <w:pPr>
              <w:shd w:val="clear" w:color="auto" w:fill="FFFFFF"/>
              <w:spacing w:after="0" w:line="240" w:lineRule="auto"/>
              <w:ind w:left="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kalbas, kuriomis galima pildyti I priede pateiktas formas. </w:t>
            </w:r>
          </w:p>
          <w:p w14:paraId="102C3112" w14:textId="77777777" w:rsidR="00780192" w:rsidRDefault="00780192" w:rsidP="00780192">
            <w:pPr>
              <w:shd w:val="clear" w:color="auto" w:fill="FFFFFF"/>
              <w:spacing w:after="0" w:line="240" w:lineRule="auto"/>
              <w:ind w:left="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&lt;...&gt;</w:t>
            </w:r>
          </w:p>
          <w:p w14:paraId="6DE62A62" w14:textId="10ECFCBF" w:rsidR="00EF354E" w:rsidRPr="006F2B2E" w:rsidRDefault="00EF354E" w:rsidP="00EF354E">
            <w:pPr>
              <w:shd w:val="clear" w:color="auto" w:fill="FFFFFF"/>
              <w:spacing w:after="0" w:line="240" w:lineRule="auto"/>
              <w:ind w:left="130"/>
              <w:jc w:val="both"/>
              <w:rPr>
                <w:rFonts w:ascii="Times New Roman" w:eastAsia="Times New Roman" w:hAnsi="Times New Roman" w:cs="Times New Roman"/>
                <w:color w:val="000000"/>
                <w:sz w:val="24"/>
                <w:szCs w:val="24"/>
              </w:rPr>
            </w:pPr>
          </w:p>
        </w:tc>
        <w:tc>
          <w:tcPr>
            <w:tcW w:w="6662" w:type="dxa"/>
            <w:tcBorders>
              <w:top w:val="single" w:sz="8" w:space="0" w:color="auto"/>
              <w:left w:val="nil"/>
              <w:bottom w:val="single" w:sz="8" w:space="0" w:color="auto"/>
              <w:right w:val="single" w:sz="8" w:space="0" w:color="auto"/>
            </w:tcBorders>
            <w:shd w:val="clear" w:color="auto" w:fill="FFFFFF"/>
          </w:tcPr>
          <w:p w14:paraId="05EA0460" w14:textId="48B15E2C" w:rsidR="006F2B2E" w:rsidRPr="0006515B" w:rsidRDefault="006F2B2E" w:rsidP="006F2B2E">
            <w:pPr>
              <w:spacing w:after="0" w:line="240" w:lineRule="auto"/>
              <w:ind w:left="120"/>
              <w:jc w:val="both"/>
              <w:rPr>
                <w:rFonts w:ascii="Times New Roman" w:hAnsi="Times New Roman" w:cs="Times New Roman"/>
                <w:b/>
                <w:color w:val="000000"/>
                <w:sz w:val="24"/>
                <w:szCs w:val="24"/>
              </w:rPr>
            </w:pPr>
            <w:r w:rsidRPr="0006515B">
              <w:rPr>
                <w:rFonts w:ascii="Times New Roman" w:hAnsi="Times New Roman" w:cs="Times New Roman"/>
                <w:b/>
                <w:sz w:val="24"/>
                <w:szCs w:val="24"/>
              </w:rPr>
              <w:t>3</w:t>
            </w:r>
            <w:r w:rsidRPr="0006515B">
              <w:rPr>
                <w:rFonts w:ascii="Times New Roman" w:hAnsi="Times New Roman" w:cs="Times New Roman"/>
                <w:b/>
                <w:sz w:val="24"/>
                <w:szCs w:val="24"/>
                <w:vertAlign w:val="superscript"/>
              </w:rPr>
              <w:t xml:space="preserve">3 </w:t>
            </w:r>
            <w:r w:rsidRPr="0006515B">
              <w:rPr>
                <w:rFonts w:ascii="Times New Roman" w:hAnsi="Times New Roman" w:cs="Times New Roman"/>
                <w:b/>
                <w:sz w:val="24"/>
                <w:szCs w:val="24"/>
              </w:rPr>
              <w:t xml:space="preserve">straipsnis. Dokumentus </w:t>
            </w:r>
            <w:r w:rsidRPr="0006515B">
              <w:rPr>
                <w:rFonts w:ascii="Times New Roman" w:hAnsi="Times New Roman" w:cs="Times New Roman"/>
                <w:b/>
                <w:color w:val="000000"/>
                <w:sz w:val="24"/>
                <w:szCs w:val="24"/>
              </w:rPr>
              <w:t xml:space="preserve">perduodančios ir priimančios įstaigos </w:t>
            </w:r>
          </w:p>
          <w:p w14:paraId="7DB678F7" w14:textId="77777777" w:rsidR="006F2B2E" w:rsidRPr="0006515B" w:rsidRDefault="006F2B2E" w:rsidP="006F2B2E">
            <w:pPr>
              <w:spacing w:after="0" w:line="240" w:lineRule="auto"/>
              <w:ind w:left="120"/>
              <w:jc w:val="both"/>
              <w:rPr>
                <w:rFonts w:ascii="Times New Roman" w:hAnsi="Times New Roman" w:cs="Times New Roman"/>
                <w:b/>
                <w:color w:val="000000"/>
                <w:sz w:val="24"/>
                <w:szCs w:val="24"/>
              </w:rPr>
            </w:pPr>
            <w:r w:rsidRPr="0006515B">
              <w:rPr>
                <w:rFonts w:ascii="Times New Roman" w:hAnsi="Times New Roman" w:cs="Times New Roman"/>
                <w:b/>
                <w:color w:val="000000"/>
                <w:sz w:val="24"/>
                <w:szCs w:val="24"/>
              </w:rPr>
              <w:t xml:space="preserve">1. Perduoti dokumentus užsienio valstybei pagal Reglamentą </w:t>
            </w:r>
            <w:r w:rsidRPr="0006515B">
              <w:rPr>
                <w:rFonts w:ascii="Times New Roman" w:eastAsia="Times New Roman" w:hAnsi="Times New Roman" w:cs="Times New Roman"/>
                <w:b/>
                <w:sz w:val="24"/>
                <w:szCs w:val="24"/>
              </w:rPr>
              <w:t xml:space="preserve">(ES) 2020/1784 </w:t>
            </w:r>
            <w:r w:rsidRPr="0006515B">
              <w:rPr>
                <w:rFonts w:ascii="Times New Roman" w:hAnsi="Times New Roman" w:cs="Times New Roman"/>
                <w:b/>
                <w:color w:val="000000"/>
                <w:sz w:val="24"/>
                <w:szCs w:val="24"/>
              </w:rPr>
              <w:t xml:space="preserve">ir 1965 m. Hagos konvenciją yra kompetentingi visi Lietuvos Respublikos bendrosios kompetencijos teismai, kurie nagrinėja civilines ir komercines bylas. </w:t>
            </w:r>
          </w:p>
          <w:p w14:paraId="5C4B8E5F" w14:textId="77777777" w:rsidR="006F2B2E" w:rsidRPr="0006515B" w:rsidRDefault="006F2B2E" w:rsidP="006F2B2E">
            <w:pPr>
              <w:spacing w:after="0" w:line="240" w:lineRule="auto"/>
              <w:ind w:left="120"/>
              <w:jc w:val="both"/>
              <w:rPr>
                <w:rFonts w:ascii="Times New Roman" w:hAnsi="Times New Roman" w:cs="Times New Roman"/>
                <w:b/>
                <w:color w:val="000000"/>
                <w:sz w:val="24"/>
                <w:szCs w:val="24"/>
              </w:rPr>
            </w:pPr>
            <w:r w:rsidRPr="0006515B">
              <w:rPr>
                <w:rFonts w:ascii="Times New Roman" w:hAnsi="Times New Roman" w:cs="Times New Roman"/>
                <w:b/>
                <w:color w:val="000000"/>
                <w:sz w:val="24"/>
                <w:szCs w:val="24"/>
              </w:rPr>
              <w:t xml:space="preserve">2. Pagal Reglamento </w:t>
            </w:r>
            <w:r w:rsidRPr="0006515B">
              <w:rPr>
                <w:rFonts w:ascii="Times New Roman" w:eastAsia="Times New Roman" w:hAnsi="Times New Roman" w:cs="Times New Roman"/>
                <w:b/>
                <w:sz w:val="24"/>
                <w:szCs w:val="24"/>
              </w:rPr>
              <w:t>(ES) 2020/1784</w:t>
            </w:r>
            <w:r w:rsidRPr="0006515B">
              <w:rPr>
                <w:rFonts w:ascii="Times New Roman" w:hAnsi="Times New Roman" w:cs="Times New Roman"/>
                <w:b/>
                <w:sz w:val="24"/>
                <w:szCs w:val="24"/>
              </w:rPr>
              <w:t xml:space="preserve"> 3 straipsnio 2 dalį paskirta įstaiga, kompetentinga priimti kitų valstybių narių prašymus dėl dokumentų įteikimo,</w:t>
            </w:r>
            <w:r w:rsidRPr="0006515B">
              <w:rPr>
                <w:rFonts w:ascii="Times New Roman" w:hAnsi="Times New Roman" w:cs="Times New Roman"/>
                <w:b/>
                <w:color w:val="000000"/>
                <w:sz w:val="24"/>
                <w:szCs w:val="24"/>
              </w:rPr>
              <w:t xml:space="preserve"> yra Lietuvos antstolių rūmai.</w:t>
            </w:r>
          </w:p>
          <w:p w14:paraId="59A1A90D" w14:textId="0B78096B" w:rsidR="006F2B2E" w:rsidRPr="0006515B" w:rsidRDefault="0059221E" w:rsidP="006F2B2E">
            <w:pPr>
              <w:spacing w:after="0" w:line="240" w:lineRule="auto"/>
              <w:ind w:left="120"/>
              <w:jc w:val="both"/>
              <w:rPr>
                <w:rFonts w:ascii="Times New Roman" w:hAnsi="Times New Roman" w:cs="Times New Roman"/>
                <w:b/>
                <w:color w:val="000000"/>
                <w:sz w:val="24"/>
                <w:szCs w:val="24"/>
              </w:rPr>
            </w:pPr>
            <w:r>
              <w:rPr>
                <w:rFonts w:ascii="Times New Roman" w:hAnsi="Times New Roman" w:cs="Times New Roman"/>
                <w:b/>
                <w:color w:val="000000"/>
                <w:sz w:val="24"/>
                <w:szCs w:val="24"/>
              </w:rPr>
              <w:t>&lt;...&gt;</w:t>
            </w:r>
          </w:p>
          <w:p w14:paraId="3450999B" w14:textId="0324DCE9" w:rsidR="006F2B2E" w:rsidRDefault="006F2B2E" w:rsidP="006F2B2E">
            <w:pPr>
              <w:spacing w:after="0" w:line="240" w:lineRule="auto"/>
              <w:ind w:left="120"/>
              <w:jc w:val="both"/>
              <w:rPr>
                <w:rFonts w:ascii="Times New Roman" w:hAnsi="Times New Roman" w:cs="Times New Roman"/>
                <w:b/>
                <w:color w:val="000000"/>
                <w:sz w:val="24"/>
                <w:szCs w:val="24"/>
              </w:rPr>
            </w:pPr>
            <w:r w:rsidRPr="0006515B">
              <w:rPr>
                <w:rFonts w:ascii="Times New Roman" w:hAnsi="Times New Roman" w:cs="Times New Roman"/>
                <w:b/>
                <w:color w:val="000000"/>
                <w:sz w:val="24"/>
                <w:szCs w:val="24"/>
              </w:rPr>
              <w:t>4. Lietuvos antstolių rūmai šio straipsnio 2 ir 3 dalyse nustatytais atvejais organizuoja ir koordinuoja dokumentų įteikimą ir jų perdavimą antstoliams vykdyti.</w:t>
            </w:r>
          </w:p>
          <w:p w14:paraId="383B760A" w14:textId="77777777" w:rsidR="00D770A5" w:rsidRDefault="00D770A5" w:rsidP="006F2B2E">
            <w:pPr>
              <w:spacing w:after="0" w:line="240" w:lineRule="auto"/>
              <w:ind w:left="120"/>
              <w:jc w:val="both"/>
              <w:rPr>
                <w:rFonts w:ascii="Times New Roman" w:hAnsi="Times New Roman" w:cs="Times New Roman"/>
                <w:b/>
                <w:color w:val="000000"/>
                <w:sz w:val="24"/>
                <w:szCs w:val="24"/>
              </w:rPr>
            </w:pPr>
          </w:p>
          <w:p w14:paraId="398760C3" w14:textId="77777777" w:rsidR="006F2B2E" w:rsidRPr="0006515B" w:rsidRDefault="006F2B2E" w:rsidP="006F2B2E">
            <w:pPr>
              <w:spacing w:after="0" w:line="240" w:lineRule="auto"/>
              <w:ind w:left="120"/>
              <w:jc w:val="both"/>
              <w:rPr>
                <w:rFonts w:ascii="Times New Roman" w:eastAsia="Times New Roman" w:hAnsi="Times New Roman" w:cs="Times New Roman"/>
                <w:b/>
                <w:sz w:val="24"/>
                <w:szCs w:val="24"/>
              </w:rPr>
            </w:pPr>
            <w:r w:rsidRPr="0006515B">
              <w:rPr>
                <w:rFonts w:ascii="Times New Roman" w:eastAsia="Times New Roman" w:hAnsi="Times New Roman" w:cs="Times New Roman"/>
                <w:b/>
                <w:sz w:val="24"/>
                <w:szCs w:val="24"/>
              </w:rPr>
              <w:t>3</w:t>
            </w:r>
            <w:r w:rsidRPr="0006515B">
              <w:rPr>
                <w:rFonts w:ascii="Times New Roman" w:eastAsia="Times New Roman" w:hAnsi="Times New Roman" w:cs="Times New Roman"/>
                <w:b/>
                <w:sz w:val="24"/>
                <w:szCs w:val="24"/>
                <w:vertAlign w:val="superscript"/>
              </w:rPr>
              <w:t xml:space="preserve">6 </w:t>
            </w:r>
            <w:r w:rsidRPr="0006515B">
              <w:rPr>
                <w:rFonts w:ascii="Times New Roman" w:eastAsia="Times New Roman" w:hAnsi="Times New Roman" w:cs="Times New Roman"/>
                <w:b/>
                <w:sz w:val="24"/>
                <w:szCs w:val="24"/>
              </w:rPr>
              <w:t>straipsnis. Kalbos</w:t>
            </w:r>
          </w:p>
          <w:p w14:paraId="31F4D8DB" w14:textId="036D4232" w:rsidR="006F2B2E" w:rsidRPr="0006515B" w:rsidRDefault="006F2B2E" w:rsidP="00EF354E">
            <w:pPr>
              <w:spacing w:after="0" w:line="240" w:lineRule="auto"/>
              <w:ind w:left="120"/>
              <w:jc w:val="both"/>
              <w:rPr>
                <w:rFonts w:ascii="Times New Roman" w:eastAsia="Times New Roman" w:hAnsi="Times New Roman" w:cs="Times New Roman"/>
                <w:b/>
                <w:bCs/>
                <w:sz w:val="24"/>
                <w:szCs w:val="24"/>
              </w:rPr>
            </w:pPr>
            <w:r w:rsidRPr="0006515B">
              <w:rPr>
                <w:rFonts w:ascii="Times New Roman" w:eastAsia="Times New Roman" w:hAnsi="Times New Roman" w:cs="Times New Roman"/>
                <w:b/>
                <w:sz w:val="24"/>
                <w:szCs w:val="24"/>
              </w:rPr>
              <w:t xml:space="preserve">Lietuvos Respublikoje priimtinos kalbos pagal </w:t>
            </w:r>
            <w:r w:rsidRPr="0006515B">
              <w:rPr>
                <w:rFonts w:ascii="Times New Roman" w:hAnsi="Times New Roman" w:cs="Times New Roman"/>
                <w:b/>
                <w:sz w:val="24"/>
                <w:szCs w:val="24"/>
              </w:rPr>
              <w:t>R</w:t>
            </w:r>
            <w:r w:rsidRPr="0006515B">
              <w:rPr>
                <w:rFonts w:ascii="Times New Roman" w:eastAsia="Times New Roman" w:hAnsi="Times New Roman" w:cs="Times New Roman"/>
                <w:b/>
                <w:sz w:val="24"/>
                <w:szCs w:val="24"/>
              </w:rPr>
              <w:t>eglamento (ES) 2020/1784 3 straipsnio 4 dalies d punktą, 8 straipsnio 2 dalį ir 14 straipsnio 2 dalį yra lietuvių ir anglų kalbos.</w:t>
            </w:r>
          </w:p>
        </w:tc>
        <w:tc>
          <w:tcPr>
            <w:tcW w:w="1560" w:type="dxa"/>
            <w:tcBorders>
              <w:top w:val="single" w:sz="8" w:space="0" w:color="auto"/>
              <w:left w:val="nil"/>
              <w:bottom w:val="single" w:sz="8" w:space="0" w:color="auto"/>
              <w:right w:val="single" w:sz="8" w:space="0" w:color="auto"/>
            </w:tcBorders>
            <w:shd w:val="clear" w:color="auto" w:fill="FFFFFF"/>
          </w:tcPr>
          <w:p w14:paraId="193008BA" w14:textId="3D7F1F40" w:rsidR="006F2B2E" w:rsidRPr="0006515B" w:rsidRDefault="00DC50A8"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r w:rsidR="00EF354E" w:rsidRPr="0006515B" w14:paraId="4C64ACFE"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73BACE34" w14:textId="77777777" w:rsidR="00EF354E" w:rsidRPr="0006515B" w:rsidRDefault="00EF354E" w:rsidP="00EF354E">
            <w:pPr>
              <w:shd w:val="clear" w:color="auto" w:fill="FFFFFF"/>
              <w:spacing w:after="0" w:line="240" w:lineRule="auto"/>
              <w:ind w:left="130"/>
              <w:jc w:val="both"/>
              <w:rPr>
                <w:rFonts w:ascii="Times New Roman" w:eastAsia="Times New Roman" w:hAnsi="Times New Roman" w:cs="Times New Roman"/>
                <w:i/>
                <w:iCs/>
                <w:color w:val="000000"/>
                <w:sz w:val="24"/>
                <w:szCs w:val="24"/>
              </w:rPr>
            </w:pPr>
            <w:r w:rsidRPr="0006515B">
              <w:rPr>
                <w:rFonts w:ascii="Times New Roman" w:eastAsia="Times New Roman" w:hAnsi="Times New Roman" w:cs="Times New Roman"/>
                <w:i/>
                <w:iCs/>
                <w:color w:val="000000"/>
                <w:sz w:val="24"/>
                <w:szCs w:val="24"/>
              </w:rPr>
              <w:lastRenderedPageBreak/>
              <w:t>4 straipsnis</w:t>
            </w:r>
          </w:p>
          <w:p w14:paraId="608583DF" w14:textId="77777777" w:rsidR="00EF354E" w:rsidRPr="0006515B" w:rsidRDefault="00EF354E" w:rsidP="00EF354E">
            <w:pPr>
              <w:shd w:val="clear" w:color="auto" w:fill="FFFFFF"/>
              <w:spacing w:after="0" w:line="240" w:lineRule="auto"/>
              <w:ind w:left="130"/>
              <w:jc w:val="both"/>
              <w:rPr>
                <w:rFonts w:ascii="Times New Roman" w:eastAsia="Times New Roman" w:hAnsi="Times New Roman" w:cs="Times New Roman"/>
                <w:b/>
                <w:bCs/>
                <w:color w:val="000000"/>
                <w:sz w:val="24"/>
                <w:szCs w:val="24"/>
              </w:rPr>
            </w:pPr>
            <w:r w:rsidRPr="0006515B">
              <w:rPr>
                <w:rFonts w:ascii="Times New Roman" w:eastAsia="Times New Roman" w:hAnsi="Times New Roman" w:cs="Times New Roman"/>
                <w:b/>
                <w:bCs/>
                <w:color w:val="000000"/>
                <w:sz w:val="24"/>
                <w:szCs w:val="24"/>
              </w:rPr>
              <w:t>Centrinė įstaiga</w:t>
            </w:r>
          </w:p>
          <w:p w14:paraId="7D20D9E6" w14:textId="77777777" w:rsidR="00EF354E" w:rsidRPr="0006515B" w:rsidRDefault="00EF354E" w:rsidP="00EF354E">
            <w:pPr>
              <w:shd w:val="clear" w:color="auto" w:fill="FFFFFF"/>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Kiekviena valstybė narė paskiria centrinę įstaigą, atsakingą už:</w:t>
            </w:r>
          </w:p>
          <w:tbl>
            <w:tblPr>
              <w:tblW w:w="5000" w:type="pct"/>
              <w:shd w:val="clear" w:color="auto" w:fill="FFFFFF"/>
              <w:tblCellMar>
                <w:left w:w="0" w:type="dxa"/>
                <w:right w:w="0" w:type="dxa"/>
              </w:tblCellMar>
              <w:tblLook w:val="04A0" w:firstRow="1" w:lastRow="0" w:firstColumn="1" w:lastColumn="0" w:noHBand="0" w:noVBand="1"/>
            </w:tblPr>
            <w:tblGrid>
              <w:gridCol w:w="359"/>
              <w:gridCol w:w="5990"/>
            </w:tblGrid>
            <w:tr w:rsidR="00EF354E" w:rsidRPr="0006515B" w14:paraId="0A81B1AA" w14:textId="77777777" w:rsidTr="00B706F3">
              <w:tc>
                <w:tcPr>
                  <w:tcW w:w="0" w:type="auto"/>
                  <w:shd w:val="clear" w:color="auto" w:fill="FFFFFF"/>
                  <w:hideMark/>
                </w:tcPr>
                <w:p w14:paraId="70544F3A" w14:textId="77777777" w:rsidR="00EF354E" w:rsidRPr="0006515B" w:rsidRDefault="00EF354E" w:rsidP="00EF354E">
                  <w:pPr>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a)</w:t>
                  </w:r>
                </w:p>
              </w:tc>
              <w:tc>
                <w:tcPr>
                  <w:tcW w:w="0" w:type="auto"/>
                  <w:shd w:val="clear" w:color="auto" w:fill="FFFFFF"/>
                  <w:hideMark/>
                </w:tcPr>
                <w:p w14:paraId="6D705BE1" w14:textId="77777777" w:rsidR="00EF354E" w:rsidRPr="0006515B" w:rsidRDefault="00EF354E" w:rsidP="00EF354E">
                  <w:pPr>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informacijos teikimą perduodančiosioms agentūroms;</w:t>
                  </w:r>
                </w:p>
              </w:tc>
            </w:tr>
          </w:tbl>
          <w:p w14:paraId="2C898207" w14:textId="77777777" w:rsidR="00EF354E" w:rsidRPr="0006515B" w:rsidRDefault="00EF354E" w:rsidP="00EF354E">
            <w:pPr>
              <w:spacing w:after="0" w:line="240" w:lineRule="auto"/>
              <w:ind w:left="130"/>
              <w:jc w:val="both"/>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30"/>
              <w:gridCol w:w="6019"/>
            </w:tblGrid>
            <w:tr w:rsidR="00EF354E" w:rsidRPr="0006515B" w14:paraId="02D013DD" w14:textId="77777777" w:rsidTr="00B706F3">
              <w:tc>
                <w:tcPr>
                  <w:tcW w:w="0" w:type="auto"/>
                  <w:shd w:val="clear" w:color="auto" w:fill="FFFFFF"/>
                  <w:hideMark/>
                </w:tcPr>
                <w:p w14:paraId="324E1405" w14:textId="77777777" w:rsidR="00EF354E" w:rsidRPr="0006515B" w:rsidRDefault="00EF354E" w:rsidP="00EF354E">
                  <w:pPr>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b)</w:t>
                  </w:r>
                </w:p>
              </w:tc>
              <w:tc>
                <w:tcPr>
                  <w:tcW w:w="0" w:type="auto"/>
                  <w:shd w:val="clear" w:color="auto" w:fill="FFFFFF"/>
                  <w:hideMark/>
                </w:tcPr>
                <w:p w14:paraId="7862D69C" w14:textId="77777777" w:rsidR="00EF354E" w:rsidRPr="0006515B" w:rsidRDefault="00EF354E" w:rsidP="00EF354E">
                  <w:pPr>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visų problemų, kurių gali atsirasti perduodant įteiktinus dokumentus, sprendimą;</w:t>
                  </w:r>
                </w:p>
              </w:tc>
            </w:tr>
          </w:tbl>
          <w:p w14:paraId="0396BC10" w14:textId="77777777" w:rsidR="00EF354E" w:rsidRPr="0006515B" w:rsidRDefault="00EF354E" w:rsidP="00EF354E">
            <w:pPr>
              <w:spacing w:after="0" w:line="240" w:lineRule="auto"/>
              <w:ind w:left="130"/>
              <w:jc w:val="both"/>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317"/>
              <w:gridCol w:w="6032"/>
            </w:tblGrid>
            <w:tr w:rsidR="00EF354E" w:rsidRPr="0006515B" w14:paraId="48E3BA61" w14:textId="77777777" w:rsidTr="00B706F3">
              <w:tc>
                <w:tcPr>
                  <w:tcW w:w="0" w:type="auto"/>
                  <w:shd w:val="clear" w:color="auto" w:fill="FFFFFF"/>
                  <w:hideMark/>
                </w:tcPr>
                <w:p w14:paraId="48B95CD3" w14:textId="77777777" w:rsidR="00EF354E" w:rsidRPr="0006515B" w:rsidRDefault="00EF354E" w:rsidP="00EF354E">
                  <w:pPr>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c)</w:t>
                  </w:r>
                </w:p>
              </w:tc>
              <w:tc>
                <w:tcPr>
                  <w:tcW w:w="0" w:type="auto"/>
                  <w:shd w:val="clear" w:color="auto" w:fill="FFFFFF"/>
                  <w:hideMark/>
                </w:tcPr>
                <w:p w14:paraId="0A2ADF2A" w14:textId="77777777" w:rsidR="00EF354E" w:rsidRDefault="00EF354E" w:rsidP="00EF354E">
                  <w:pPr>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prašymo įteikti dokumentus kompetentingai gaunančiajai institucijai persiuntimą išimties tvarka, perduodančiosios agentūros prašymu.</w:t>
                  </w:r>
                </w:p>
                <w:p w14:paraId="29C0149E" w14:textId="77777777" w:rsidR="00EF354E" w:rsidRPr="0006515B" w:rsidRDefault="00EF354E" w:rsidP="00EF354E">
                  <w:pPr>
                    <w:spacing w:after="0" w:line="240" w:lineRule="auto"/>
                    <w:ind w:left="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&lt;...&gt;</w:t>
                  </w:r>
                </w:p>
              </w:tc>
            </w:tr>
          </w:tbl>
          <w:p w14:paraId="388E4A58" w14:textId="77777777" w:rsidR="00EF354E" w:rsidRPr="0006515B" w:rsidRDefault="00EF354E" w:rsidP="0006515B">
            <w:pPr>
              <w:shd w:val="clear" w:color="auto" w:fill="FFFFFF"/>
              <w:spacing w:after="0" w:line="240" w:lineRule="auto"/>
              <w:ind w:left="130"/>
              <w:jc w:val="both"/>
              <w:rPr>
                <w:rFonts w:ascii="Times New Roman" w:eastAsia="Times New Roman" w:hAnsi="Times New Roman" w:cs="Times New Roman"/>
                <w:i/>
                <w:iCs/>
                <w:color w:val="000000"/>
                <w:sz w:val="24"/>
                <w:szCs w:val="24"/>
              </w:rPr>
            </w:pPr>
          </w:p>
        </w:tc>
        <w:tc>
          <w:tcPr>
            <w:tcW w:w="6662" w:type="dxa"/>
            <w:tcBorders>
              <w:top w:val="single" w:sz="8" w:space="0" w:color="auto"/>
              <w:left w:val="nil"/>
              <w:bottom w:val="single" w:sz="8" w:space="0" w:color="auto"/>
              <w:right w:val="single" w:sz="8" w:space="0" w:color="auto"/>
            </w:tcBorders>
            <w:shd w:val="clear" w:color="auto" w:fill="FFFFFF"/>
          </w:tcPr>
          <w:p w14:paraId="33D57C7A" w14:textId="77777777" w:rsidR="00EF354E" w:rsidRPr="0006515B" w:rsidRDefault="00EF354E" w:rsidP="00EF354E">
            <w:pPr>
              <w:spacing w:after="0" w:line="240" w:lineRule="auto"/>
              <w:ind w:left="120"/>
              <w:rPr>
                <w:rFonts w:ascii="Times New Roman" w:hAnsi="Times New Roman" w:cs="Times New Roman"/>
                <w:b/>
                <w:sz w:val="24"/>
                <w:szCs w:val="24"/>
              </w:rPr>
            </w:pPr>
            <w:r w:rsidRPr="0006515B">
              <w:rPr>
                <w:rFonts w:ascii="Times New Roman" w:hAnsi="Times New Roman" w:cs="Times New Roman"/>
                <w:b/>
                <w:color w:val="000000"/>
                <w:sz w:val="24"/>
                <w:szCs w:val="24"/>
              </w:rPr>
              <w:t>3</w:t>
            </w:r>
            <w:r w:rsidRPr="0006515B">
              <w:rPr>
                <w:rFonts w:ascii="Times New Roman" w:hAnsi="Times New Roman" w:cs="Times New Roman"/>
                <w:b/>
                <w:color w:val="000000"/>
                <w:sz w:val="24"/>
                <w:szCs w:val="24"/>
                <w:vertAlign w:val="superscript"/>
              </w:rPr>
              <w:t>2</w:t>
            </w:r>
            <w:r w:rsidRPr="0006515B">
              <w:rPr>
                <w:rFonts w:ascii="Times New Roman" w:hAnsi="Times New Roman" w:cs="Times New Roman"/>
                <w:b/>
                <w:color w:val="000000"/>
                <w:sz w:val="24"/>
                <w:szCs w:val="24"/>
              </w:rPr>
              <w:t xml:space="preserve"> straipsnis. </w:t>
            </w:r>
            <w:r w:rsidRPr="0006515B">
              <w:rPr>
                <w:rFonts w:ascii="Times New Roman" w:hAnsi="Times New Roman" w:cs="Times New Roman"/>
                <w:b/>
                <w:sz w:val="24"/>
                <w:szCs w:val="24"/>
              </w:rPr>
              <w:t>Centrinė įstaiga</w:t>
            </w:r>
          </w:p>
          <w:p w14:paraId="45C6E3DE" w14:textId="20151A88" w:rsidR="00EF354E" w:rsidRPr="0006515B" w:rsidRDefault="00EF354E" w:rsidP="00EF354E">
            <w:pPr>
              <w:spacing w:after="0" w:line="240" w:lineRule="auto"/>
              <w:ind w:left="120"/>
              <w:jc w:val="both"/>
              <w:rPr>
                <w:rFonts w:ascii="Times New Roman" w:hAnsi="Times New Roman" w:cs="Times New Roman"/>
                <w:b/>
                <w:bCs/>
                <w:sz w:val="24"/>
                <w:szCs w:val="24"/>
              </w:rPr>
            </w:pPr>
            <w:r w:rsidRPr="0006515B">
              <w:rPr>
                <w:rFonts w:ascii="Times New Roman" w:hAnsi="Times New Roman" w:cs="Times New Roman"/>
                <w:b/>
                <w:sz w:val="24"/>
                <w:szCs w:val="24"/>
              </w:rPr>
              <w:t xml:space="preserve">1. Centrinė įstaiga Reglamento </w:t>
            </w:r>
            <w:r w:rsidRPr="0006515B">
              <w:rPr>
                <w:rFonts w:ascii="Times New Roman" w:eastAsia="Times New Roman" w:hAnsi="Times New Roman" w:cs="Times New Roman"/>
                <w:b/>
                <w:sz w:val="24"/>
                <w:szCs w:val="24"/>
              </w:rPr>
              <w:t>(ES) 2020/1784</w:t>
            </w:r>
            <w:r w:rsidRPr="0006515B">
              <w:rPr>
                <w:rFonts w:ascii="Times New Roman" w:hAnsi="Times New Roman" w:cs="Times New Roman"/>
                <w:b/>
                <w:sz w:val="24"/>
                <w:szCs w:val="24"/>
              </w:rPr>
              <w:t xml:space="preserve"> 4 straipsnyje nustatytoms funkcijoms atlikti yra Lietuvos Respublikos teisingumo ministerija.</w:t>
            </w:r>
          </w:p>
        </w:tc>
        <w:tc>
          <w:tcPr>
            <w:tcW w:w="1560" w:type="dxa"/>
            <w:tcBorders>
              <w:top w:val="single" w:sz="8" w:space="0" w:color="auto"/>
              <w:left w:val="nil"/>
              <w:bottom w:val="single" w:sz="8" w:space="0" w:color="auto"/>
              <w:right w:val="single" w:sz="8" w:space="0" w:color="auto"/>
            </w:tcBorders>
            <w:shd w:val="clear" w:color="auto" w:fill="FFFFFF"/>
          </w:tcPr>
          <w:p w14:paraId="7A208394" w14:textId="1A581547" w:rsidR="00EF354E" w:rsidRPr="0006515B" w:rsidRDefault="00EF354E" w:rsidP="0006515B">
            <w:pPr>
              <w:spacing w:after="0" w:line="240" w:lineRule="auto"/>
              <w:ind w:left="141"/>
              <w:jc w:val="both"/>
              <w:rPr>
                <w:rFonts w:ascii="Times New Roman" w:eastAsia="Times New Roman" w:hAnsi="Times New Roman" w:cs="Times New Roman"/>
                <w:color w:val="000000"/>
                <w:sz w:val="24"/>
                <w:szCs w:val="24"/>
                <w:lang w:eastAsia="en-GB"/>
              </w:rPr>
            </w:pPr>
            <w:r w:rsidRPr="0006515B">
              <w:rPr>
                <w:rFonts w:ascii="Times New Roman" w:eastAsia="Times New Roman" w:hAnsi="Times New Roman" w:cs="Times New Roman"/>
                <w:color w:val="000000"/>
                <w:sz w:val="24"/>
                <w:szCs w:val="24"/>
                <w:lang w:eastAsia="en-GB"/>
              </w:rPr>
              <w:t>Visiškas</w:t>
            </w:r>
          </w:p>
        </w:tc>
      </w:tr>
      <w:tr w:rsidR="00EF354E" w:rsidRPr="0006515B" w14:paraId="38EF0D0B"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73CB9B09" w14:textId="77777777" w:rsidR="00EF354E" w:rsidRPr="0006515B" w:rsidRDefault="00EF354E" w:rsidP="00EF354E">
            <w:pPr>
              <w:shd w:val="clear" w:color="auto" w:fill="FFFFFF"/>
              <w:spacing w:after="0" w:line="240" w:lineRule="auto"/>
              <w:ind w:left="130"/>
              <w:rPr>
                <w:rFonts w:ascii="Times New Roman" w:eastAsia="Times New Roman" w:hAnsi="Times New Roman" w:cs="Times New Roman"/>
                <w:i/>
                <w:iCs/>
                <w:sz w:val="24"/>
                <w:szCs w:val="24"/>
              </w:rPr>
            </w:pPr>
            <w:r w:rsidRPr="0006515B">
              <w:rPr>
                <w:rFonts w:ascii="Times New Roman" w:eastAsia="Times New Roman" w:hAnsi="Times New Roman" w:cs="Times New Roman"/>
                <w:i/>
                <w:iCs/>
                <w:sz w:val="24"/>
                <w:szCs w:val="24"/>
              </w:rPr>
              <w:t>7 straipsnis</w:t>
            </w:r>
          </w:p>
          <w:p w14:paraId="65078BC6" w14:textId="77777777" w:rsidR="00EF354E" w:rsidRPr="0006515B" w:rsidRDefault="00EF354E" w:rsidP="00EF354E">
            <w:pPr>
              <w:shd w:val="clear" w:color="auto" w:fill="FFFFFF"/>
              <w:spacing w:after="0" w:line="240" w:lineRule="auto"/>
              <w:ind w:left="130"/>
              <w:rPr>
                <w:rFonts w:ascii="Times New Roman" w:eastAsia="Times New Roman" w:hAnsi="Times New Roman" w:cs="Times New Roman"/>
                <w:b/>
                <w:bCs/>
                <w:sz w:val="24"/>
                <w:szCs w:val="24"/>
              </w:rPr>
            </w:pPr>
            <w:r w:rsidRPr="0006515B">
              <w:rPr>
                <w:rFonts w:ascii="Times New Roman" w:eastAsia="Times New Roman" w:hAnsi="Times New Roman" w:cs="Times New Roman"/>
                <w:b/>
                <w:bCs/>
                <w:sz w:val="24"/>
                <w:szCs w:val="24"/>
              </w:rPr>
              <w:t>Pagalba nustatant adresą</w:t>
            </w:r>
          </w:p>
          <w:p w14:paraId="6D8A0D29" w14:textId="77777777" w:rsidR="00EF354E" w:rsidRPr="0006515B" w:rsidRDefault="00EF354E" w:rsidP="00EF354E">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1.   Jei asmens, kuriam kitos valstybės narės teritorijoje turi būti įteiktas teisminis arba neteisminis dokumentas, adresas nėra žinomas, ta valstybė narė teikia pagalbą nustatant adresą bent vienu iš šių būdų:</w:t>
            </w:r>
          </w:p>
          <w:tbl>
            <w:tblPr>
              <w:tblW w:w="5000" w:type="pct"/>
              <w:tblCellMar>
                <w:left w:w="0" w:type="dxa"/>
                <w:right w:w="0" w:type="dxa"/>
              </w:tblCellMar>
              <w:tblLook w:val="04A0" w:firstRow="1" w:lastRow="0" w:firstColumn="1" w:lastColumn="0" w:noHBand="0" w:noVBand="1"/>
            </w:tblPr>
            <w:tblGrid>
              <w:gridCol w:w="317"/>
              <w:gridCol w:w="6032"/>
            </w:tblGrid>
            <w:tr w:rsidR="00EF354E" w:rsidRPr="0006515B" w14:paraId="696111E6" w14:textId="77777777" w:rsidTr="00B706F3">
              <w:tc>
                <w:tcPr>
                  <w:tcW w:w="0" w:type="auto"/>
                  <w:shd w:val="clear" w:color="auto" w:fill="auto"/>
                  <w:hideMark/>
                </w:tcPr>
                <w:p w14:paraId="6427BCC0" w14:textId="77777777" w:rsidR="00EF354E" w:rsidRPr="0006515B" w:rsidRDefault="00EF354E" w:rsidP="00EF354E">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a)</w:t>
                  </w:r>
                </w:p>
              </w:tc>
              <w:tc>
                <w:tcPr>
                  <w:tcW w:w="0" w:type="auto"/>
                  <w:shd w:val="clear" w:color="auto" w:fill="auto"/>
                  <w:hideMark/>
                </w:tcPr>
                <w:p w14:paraId="63811074" w14:textId="77777777" w:rsidR="00EF354E" w:rsidRPr="0006515B" w:rsidRDefault="00EF354E" w:rsidP="00EF354E">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nurodydama paskirtąsias įstaigas, kurioms perduodančiosios agentūros gali teikti prašymus nustatyti asmens, kuriam turi būti įteikti dokumentai, adresą;</w:t>
                  </w:r>
                </w:p>
              </w:tc>
            </w:tr>
          </w:tbl>
          <w:p w14:paraId="4BF883A3" w14:textId="77777777" w:rsidR="00EF354E" w:rsidRPr="0006515B" w:rsidRDefault="00EF354E" w:rsidP="00EF354E">
            <w:pPr>
              <w:shd w:val="clear" w:color="auto" w:fill="FFFFFF"/>
              <w:spacing w:after="0" w:line="240" w:lineRule="auto"/>
              <w:ind w:left="130"/>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30"/>
              <w:gridCol w:w="6019"/>
            </w:tblGrid>
            <w:tr w:rsidR="00EF354E" w:rsidRPr="0006515B" w14:paraId="44E389C4" w14:textId="77777777" w:rsidTr="00B706F3">
              <w:tc>
                <w:tcPr>
                  <w:tcW w:w="0" w:type="auto"/>
                  <w:shd w:val="clear" w:color="auto" w:fill="auto"/>
                  <w:hideMark/>
                </w:tcPr>
                <w:p w14:paraId="17DEF150" w14:textId="77777777" w:rsidR="00EF354E" w:rsidRPr="0006515B" w:rsidRDefault="00EF354E" w:rsidP="00EF354E">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b)</w:t>
                  </w:r>
                </w:p>
              </w:tc>
              <w:tc>
                <w:tcPr>
                  <w:tcW w:w="0" w:type="auto"/>
                  <w:shd w:val="clear" w:color="auto" w:fill="auto"/>
                  <w:hideMark/>
                </w:tcPr>
                <w:p w14:paraId="5EDC4F85" w14:textId="77777777" w:rsidR="00EF354E" w:rsidRPr="0006515B" w:rsidRDefault="00EF354E" w:rsidP="00EF354E">
                  <w:pPr>
                    <w:spacing w:after="0" w:line="240" w:lineRule="auto"/>
                    <w:ind w:left="130"/>
                    <w:jc w:val="both"/>
                    <w:rPr>
                      <w:rFonts w:ascii="Times New Roman" w:eastAsia="Times New Roman" w:hAnsi="Times New Roman" w:cs="Times New Roman"/>
                      <w:sz w:val="24"/>
                      <w:szCs w:val="24"/>
                    </w:rPr>
                  </w:pPr>
                  <w:r w:rsidRPr="00DC50A8">
                    <w:rPr>
                      <w:rFonts w:ascii="Times New Roman" w:eastAsia="Times New Roman" w:hAnsi="Times New Roman" w:cs="Times New Roman"/>
                      <w:sz w:val="24"/>
                      <w:szCs w:val="24"/>
                    </w:rPr>
                    <w:t>suteikdama galimybę asmenims iš kitų valstybių narių teikti prašymus, įskaitant elektroniniu būdu, tiesiogiai gyvenamosios vietos registrams arba kitoms viešai prieinamoms duomenų bazėms dėl informacijos apie asmenų</w:t>
                  </w:r>
                  <w:r w:rsidRPr="0006515B">
                    <w:rPr>
                      <w:rFonts w:ascii="Times New Roman" w:eastAsia="Times New Roman" w:hAnsi="Times New Roman" w:cs="Times New Roman"/>
                      <w:sz w:val="24"/>
                      <w:szCs w:val="24"/>
                    </w:rPr>
                    <w:t>, kuriems turi būti įteiktas dokumentas, adresus, naudojant standartinę formą, kurią galima rasti Europos e. teisingumo portale, arba</w:t>
                  </w:r>
                </w:p>
              </w:tc>
            </w:tr>
          </w:tbl>
          <w:p w14:paraId="682905FB" w14:textId="77777777" w:rsidR="00EF354E" w:rsidRPr="0006515B" w:rsidRDefault="00EF354E" w:rsidP="00EF354E">
            <w:pPr>
              <w:shd w:val="clear" w:color="auto" w:fill="FFFFFF"/>
              <w:spacing w:after="0" w:line="240" w:lineRule="auto"/>
              <w:ind w:left="130"/>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17"/>
              <w:gridCol w:w="6032"/>
            </w:tblGrid>
            <w:tr w:rsidR="00EF354E" w:rsidRPr="0006515B" w14:paraId="2A1CFF4F" w14:textId="77777777" w:rsidTr="00B706F3">
              <w:tc>
                <w:tcPr>
                  <w:tcW w:w="0" w:type="auto"/>
                  <w:shd w:val="clear" w:color="auto" w:fill="auto"/>
                  <w:hideMark/>
                </w:tcPr>
                <w:p w14:paraId="08D76FF7" w14:textId="77777777" w:rsidR="00EF354E" w:rsidRPr="0006515B" w:rsidRDefault="00EF354E" w:rsidP="00EF354E">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c)</w:t>
                  </w:r>
                </w:p>
              </w:tc>
              <w:tc>
                <w:tcPr>
                  <w:tcW w:w="0" w:type="auto"/>
                  <w:shd w:val="clear" w:color="auto" w:fill="auto"/>
                  <w:hideMark/>
                </w:tcPr>
                <w:p w14:paraId="43D699D7" w14:textId="77777777" w:rsidR="00EF354E" w:rsidRDefault="00EF354E" w:rsidP="00EF354E">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teikdama išsamią informaciją Europos e. teisingumo portale apie tai, kaip nustatyti asmenų, kuriems turi būti įteikti dokumentai, adresus.</w:t>
                  </w:r>
                </w:p>
                <w:p w14:paraId="4BEEFAEC" w14:textId="73646C01" w:rsidR="000D5956" w:rsidRPr="0006515B" w:rsidRDefault="000D5956" w:rsidP="00EF354E">
                  <w:pPr>
                    <w:spacing w:after="0" w:line="240" w:lineRule="auto"/>
                    <w:ind w:left="1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&lt;...&gt;</w:t>
                  </w:r>
                </w:p>
              </w:tc>
            </w:tr>
          </w:tbl>
          <w:p w14:paraId="5860A3EA" w14:textId="77777777" w:rsidR="00EF354E" w:rsidRPr="0006515B" w:rsidRDefault="00EF354E" w:rsidP="0006515B">
            <w:pPr>
              <w:shd w:val="clear" w:color="auto" w:fill="FFFFFF"/>
              <w:spacing w:after="0" w:line="240" w:lineRule="auto"/>
              <w:ind w:left="130"/>
              <w:jc w:val="both"/>
              <w:rPr>
                <w:rFonts w:ascii="Times New Roman" w:eastAsia="Times New Roman" w:hAnsi="Times New Roman" w:cs="Times New Roman"/>
                <w:i/>
                <w:iCs/>
                <w:color w:val="000000"/>
                <w:sz w:val="24"/>
                <w:szCs w:val="24"/>
              </w:rPr>
            </w:pPr>
          </w:p>
        </w:tc>
        <w:tc>
          <w:tcPr>
            <w:tcW w:w="6662" w:type="dxa"/>
            <w:tcBorders>
              <w:top w:val="single" w:sz="8" w:space="0" w:color="auto"/>
              <w:left w:val="nil"/>
              <w:bottom w:val="single" w:sz="8" w:space="0" w:color="auto"/>
              <w:right w:val="single" w:sz="8" w:space="0" w:color="auto"/>
            </w:tcBorders>
            <w:shd w:val="clear" w:color="auto" w:fill="FFFFFF"/>
          </w:tcPr>
          <w:p w14:paraId="4FDC8C8E" w14:textId="77777777" w:rsidR="00EF354E" w:rsidRPr="0006515B" w:rsidRDefault="00EF354E" w:rsidP="00EF354E">
            <w:pPr>
              <w:spacing w:after="0" w:line="240" w:lineRule="auto"/>
              <w:ind w:left="120"/>
              <w:jc w:val="both"/>
              <w:rPr>
                <w:rFonts w:ascii="Times New Roman" w:eastAsia="Times New Roman" w:hAnsi="Times New Roman" w:cs="Times New Roman"/>
                <w:b/>
                <w:sz w:val="24"/>
                <w:szCs w:val="24"/>
              </w:rPr>
            </w:pPr>
            <w:r w:rsidRPr="0006515B">
              <w:rPr>
                <w:rFonts w:ascii="Times New Roman" w:eastAsia="Times New Roman" w:hAnsi="Times New Roman" w:cs="Times New Roman"/>
                <w:b/>
                <w:sz w:val="24"/>
                <w:szCs w:val="24"/>
              </w:rPr>
              <w:t>3</w:t>
            </w:r>
            <w:r w:rsidRPr="0006515B">
              <w:rPr>
                <w:rFonts w:ascii="Times New Roman" w:eastAsia="Times New Roman" w:hAnsi="Times New Roman" w:cs="Times New Roman"/>
                <w:b/>
                <w:sz w:val="24"/>
                <w:szCs w:val="24"/>
                <w:vertAlign w:val="superscript"/>
              </w:rPr>
              <w:t xml:space="preserve">4 </w:t>
            </w:r>
            <w:r w:rsidRPr="0006515B">
              <w:rPr>
                <w:rFonts w:ascii="Times New Roman" w:eastAsia="Times New Roman" w:hAnsi="Times New Roman" w:cs="Times New Roman"/>
                <w:b/>
                <w:sz w:val="24"/>
                <w:szCs w:val="24"/>
              </w:rPr>
              <w:t xml:space="preserve">straipsnis. Įstaiga, teikianti pagalbą nustatant adresą </w:t>
            </w:r>
          </w:p>
          <w:p w14:paraId="5B0904C4" w14:textId="77777777" w:rsidR="00EF354E" w:rsidRPr="0006515B" w:rsidRDefault="00EF354E" w:rsidP="00EF354E">
            <w:pPr>
              <w:spacing w:after="0" w:line="240" w:lineRule="auto"/>
              <w:ind w:left="120"/>
              <w:jc w:val="both"/>
              <w:rPr>
                <w:rFonts w:ascii="Times New Roman" w:eastAsia="Times New Roman" w:hAnsi="Times New Roman" w:cs="Times New Roman"/>
                <w:b/>
                <w:sz w:val="24"/>
                <w:szCs w:val="24"/>
              </w:rPr>
            </w:pPr>
            <w:r w:rsidRPr="0006515B">
              <w:rPr>
                <w:rFonts w:ascii="Times New Roman" w:eastAsia="Times New Roman" w:hAnsi="Times New Roman" w:cs="Times New Roman"/>
                <w:b/>
                <w:sz w:val="24"/>
                <w:szCs w:val="24"/>
              </w:rPr>
              <w:t xml:space="preserve">1. Pagal </w:t>
            </w:r>
            <w:r w:rsidRPr="0006515B">
              <w:rPr>
                <w:rFonts w:ascii="Times New Roman" w:hAnsi="Times New Roman" w:cs="Times New Roman"/>
                <w:b/>
                <w:sz w:val="24"/>
                <w:szCs w:val="24"/>
              </w:rPr>
              <w:t>R</w:t>
            </w:r>
            <w:r w:rsidRPr="0006515B">
              <w:rPr>
                <w:rFonts w:ascii="Times New Roman" w:eastAsia="Times New Roman" w:hAnsi="Times New Roman" w:cs="Times New Roman"/>
                <w:b/>
                <w:sz w:val="24"/>
                <w:szCs w:val="24"/>
              </w:rPr>
              <w:t xml:space="preserve">eglamento (ES) 2020/1784 7 straipsnio 1 dalies a punktą paskirta įstaiga, kuriai kitų valstybių narių perduodančiosios agentūros gali teikti prašymus nustatyti asmens, kuriam turi būti įteikti dokumentai, adresą, yra Lietuvos antstolių rūmai. </w:t>
            </w:r>
          </w:p>
          <w:p w14:paraId="0E7D352F" w14:textId="0408C399" w:rsidR="00EF354E" w:rsidRPr="0006515B" w:rsidRDefault="00EF354E" w:rsidP="00EF354E">
            <w:pPr>
              <w:spacing w:after="0" w:line="240" w:lineRule="auto"/>
              <w:ind w:left="120"/>
              <w:jc w:val="both"/>
              <w:rPr>
                <w:rFonts w:ascii="Times New Roman" w:hAnsi="Times New Roman" w:cs="Times New Roman"/>
                <w:b/>
                <w:bCs/>
                <w:sz w:val="24"/>
                <w:szCs w:val="24"/>
              </w:rPr>
            </w:pPr>
            <w:r w:rsidRPr="0006515B">
              <w:rPr>
                <w:rFonts w:ascii="Times New Roman" w:eastAsia="Times New Roman" w:hAnsi="Times New Roman" w:cs="Times New Roman"/>
                <w:b/>
                <w:sz w:val="24"/>
                <w:szCs w:val="24"/>
              </w:rPr>
              <w:t xml:space="preserve">2. Lietuvos antstolių rūmai turi teisę neatlygintinai gauti iš valstybės registrų duomenis, reikalingus </w:t>
            </w:r>
            <w:r w:rsidRPr="0006515B">
              <w:rPr>
                <w:rFonts w:ascii="Times New Roman" w:hAnsi="Times New Roman" w:cs="Times New Roman"/>
                <w:b/>
                <w:sz w:val="24"/>
                <w:szCs w:val="24"/>
              </w:rPr>
              <w:t>R</w:t>
            </w:r>
            <w:r w:rsidRPr="0006515B">
              <w:rPr>
                <w:rFonts w:ascii="Times New Roman" w:eastAsia="Times New Roman" w:hAnsi="Times New Roman" w:cs="Times New Roman"/>
                <w:b/>
                <w:sz w:val="24"/>
                <w:szCs w:val="24"/>
              </w:rPr>
              <w:t>eglamento (ES) 2020/1784 7 straipsnio 1 dalies a punkte nustatytai funkcijai atlikti.</w:t>
            </w:r>
          </w:p>
        </w:tc>
        <w:tc>
          <w:tcPr>
            <w:tcW w:w="1560" w:type="dxa"/>
            <w:tcBorders>
              <w:top w:val="single" w:sz="8" w:space="0" w:color="auto"/>
              <w:left w:val="nil"/>
              <w:bottom w:val="single" w:sz="8" w:space="0" w:color="auto"/>
              <w:right w:val="single" w:sz="8" w:space="0" w:color="auto"/>
            </w:tcBorders>
            <w:shd w:val="clear" w:color="auto" w:fill="FFFFFF"/>
          </w:tcPr>
          <w:p w14:paraId="746DF223" w14:textId="0163A08E" w:rsidR="00EF354E" w:rsidRPr="0006515B" w:rsidRDefault="00B13838"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r w:rsidR="00EF354E" w:rsidRPr="0006515B" w14:paraId="00FB6813"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04015AEE" w14:textId="77777777" w:rsidR="00EF354E" w:rsidRPr="0006515B" w:rsidRDefault="00EF354E" w:rsidP="00EF354E">
            <w:pPr>
              <w:shd w:val="clear" w:color="auto" w:fill="FFFFFF"/>
              <w:spacing w:after="0" w:line="240" w:lineRule="auto"/>
              <w:jc w:val="both"/>
              <w:rPr>
                <w:rFonts w:ascii="Times New Roman" w:eastAsia="Times New Roman" w:hAnsi="Times New Roman" w:cs="Times New Roman"/>
                <w:i/>
                <w:iCs/>
                <w:color w:val="000000"/>
                <w:sz w:val="24"/>
                <w:szCs w:val="24"/>
              </w:rPr>
            </w:pPr>
            <w:r w:rsidRPr="0006515B">
              <w:rPr>
                <w:rFonts w:ascii="Times New Roman" w:eastAsia="Times New Roman" w:hAnsi="Times New Roman" w:cs="Times New Roman"/>
                <w:i/>
                <w:iCs/>
                <w:color w:val="000000"/>
                <w:sz w:val="24"/>
                <w:szCs w:val="24"/>
              </w:rPr>
              <w:t>8 straipsnis</w:t>
            </w:r>
          </w:p>
          <w:p w14:paraId="430A1542" w14:textId="4EA253C9" w:rsidR="00EF354E" w:rsidRDefault="00EF354E" w:rsidP="00EF354E">
            <w:pPr>
              <w:shd w:val="clear" w:color="auto" w:fill="FFFFFF"/>
              <w:spacing w:after="0" w:line="240" w:lineRule="auto"/>
              <w:jc w:val="both"/>
              <w:rPr>
                <w:rFonts w:ascii="Times New Roman" w:eastAsia="Times New Roman" w:hAnsi="Times New Roman" w:cs="Times New Roman"/>
                <w:b/>
                <w:bCs/>
                <w:color w:val="000000"/>
                <w:sz w:val="24"/>
                <w:szCs w:val="24"/>
              </w:rPr>
            </w:pPr>
            <w:r w:rsidRPr="0006515B">
              <w:rPr>
                <w:rFonts w:ascii="Times New Roman" w:eastAsia="Times New Roman" w:hAnsi="Times New Roman" w:cs="Times New Roman"/>
                <w:b/>
                <w:bCs/>
                <w:color w:val="000000"/>
                <w:sz w:val="24"/>
                <w:szCs w:val="24"/>
              </w:rPr>
              <w:t>Dokumentų perdavimas</w:t>
            </w:r>
          </w:p>
          <w:p w14:paraId="44751E6F" w14:textId="3AEE5D10" w:rsidR="00EF354E" w:rsidRPr="00EF354E" w:rsidRDefault="00EF354E" w:rsidP="00EF354E">
            <w:pPr>
              <w:shd w:val="clear" w:color="auto" w:fill="FFFFFF"/>
              <w:spacing w:after="0" w:line="240" w:lineRule="auto"/>
              <w:jc w:val="both"/>
              <w:rPr>
                <w:rFonts w:ascii="Times New Roman" w:eastAsia="Times New Roman" w:hAnsi="Times New Roman" w:cs="Times New Roman"/>
                <w:color w:val="000000"/>
                <w:sz w:val="24"/>
                <w:szCs w:val="24"/>
              </w:rPr>
            </w:pPr>
            <w:r w:rsidRPr="00EF354E">
              <w:rPr>
                <w:rFonts w:ascii="Times New Roman" w:eastAsia="Times New Roman" w:hAnsi="Times New Roman" w:cs="Times New Roman"/>
                <w:color w:val="000000"/>
                <w:sz w:val="24"/>
                <w:szCs w:val="24"/>
              </w:rPr>
              <w:lastRenderedPageBreak/>
              <w:t>&lt;...&gt;</w:t>
            </w:r>
          </w:p>
          <w:p w14:paraId="74DE52AD" w14:textId="77777777" w:rsidR="00EF354E" w:rsidRPr="0006515B" w:rsidRDefault="00EF354E" w:rsidP="00EF354E">
            <w:pPr>
              <w:shd w:val="clear" w:color="auto" w:fill="FFFFFF"/>
              <w:spacing w:after="0" w:line="240" w:lineRule="auto"/>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2.   Kartu su perduotinu dokumentu pateikiamas prašymas, parengtas pagal I priede pateiktą A formą. Forma užpildoma valstybės narės, į kurią kreipiamasi, oficialiąja kalba arba, jei toje valstybėje narėje yra kelios oficialiosios kalbos, vietos, kurioje turi būti įteiktas dokumentas, oficialiąja kalba arba viena iš jos oficialiųjų kalbų, ar kita kalba, kurią ta valstybė narė yra nurodžiusi kaip priimtiną.</w:t>
            </w:r>
          </w:p>
          <w:p w14:paraId="10169E8D" w14:textId="77777777" w:rsidR="00EF354E" w:rsidRPr="0006515B" w:rsidRDefault="00EF354E" w:rsidP="00EF354E">
            <w:pPr>
              <w:shd w:val="clear" w:color="auto" w:fill="FFFFFF"/>
              <w:spacing w:after="0" w:line="240" w:lineRule="auto"/>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Kiekviena valstybė narė praneša Komisijai kitą Sąjungos oficialiąją kalbą nei jos oficialioji kalba, kuria forma gali būti užpildyta.</w:t>
            </w:r>
          </w:p>
          <w:p w14:paraId="1227229D" w14:textId="4D43F787" w:rsidR="00EF354E" w:rsidRPr="0006515B" w:rsidRDefault="00780192" w:rsidP="00780192">
            <w:pPr>
              <w:shd w:val="clear" w:color="auto" w:fill="FFFFFF"/>
              <w:spacing w:after="0" w:line="240" w:lineRule="auto"/>
              <w:jc w:val="both"/>
              <w:rPr>
                <w:rFonts w:ascii="Times New Roman" w:eastAsia="Times New Roman" w:hAnsi="Times New Roman" w:cs="Times New Roman"/>
                <w:i/>
                <w:iCs/>
                <w:color w:val="000000"/>
                <w:sz w:val="24"/>
                <w:szCs w:val="24"/>
              </w:rPr>
            </w:pPr>
            <w:r w:rsidRPr="00EF354E">
              <w:rPr>
                <w:rFonts w:ascii="Times New Roman" w:eastAsia="Times New Roman" w:hAnsi="Times New Roman" w:cs="Times New Roman"/>
                <w:color w:val="000000"/>
                <w:sz w:val="24"/>
                <w:szCs w:val="24"/>
              </w:rPr>
              <w:t>&lt;...&gt;</w:t>
            </w:r>
          </w:p>
        </w:tc>
        <w:tc>
          <w:tcPr>
            <w:tcW w:w="6662" w:type="dxa"/>
            <w:tcBorders>
              <w:top w:val="single" w:sz="8" w:space="0" w:color="auto"/>
              <w:left w:val="nil"/>
              <w:bottom w:val="single" w:sz="8" w:space="0" w:color="auto"/>
              <w:right w:val="single" w:sz="8" w:space="0" w:color="auto"/>
            </w:tcBorders>
            <w:shd w:val="clear" w:color="auto" w:fill="FFFFFF"/>
          </w:tcPr>
          <w:p w14:paraId="2E0781A3" w14:textId="77777777" w:rsidR="00EF354E" w:rsidRPr="0006515B" w:rsidRDefault="00EF354E" w:rsidP="00EF354E">
            <w:pPr>
              <w:spacing w:after="0" w:line="240" w:lineRule="auto"/>
              <w:ind w:left="120"/>
              <w:jc w:val="both"/>
              <w:rPr>
                <w:rFonts w:ascii="Times New Roman" w:eastAsia="Times New Roman" w:hAnsi="Times New Roman" w:cs="Times New Roman"/>
                <w:b/>
                <w:sz w:val="24"/>
                <w:szCs w:val="24"/>
              </w:rPr>
            </w:pPr>
            <w:r w:rsidRPr="0006515B">
              <w:rPr>
                <w:rFonts w:ascii="Times New Roman" w:eastAsia="Times New Roman" w:hAnsi="Times New Roman" w:cs="Times New Roman"/>
                <w:b/>
                <w:sz w:val="24"/>
                <w:szCs w:val="24"/>
              </w:rPr>
              <w:lastRenderedPageBreak/>
              <w:t>3</w:t>
            </w:r>
            <w:r w:rsidRPr="0006515B">
              <w:rPr>
                <w:rFonts w:ascii="Times New Roman" w:eastAsia="Times New Roman" w:hAnsi="Times New Roman" w:cs="Times New Roman"/>
                <w:b/>
                <w:sz w:val="24"/>
                <w:szCs w:val="24"/>
                <w:vertAlign w:val="superscript"/>
              </w:rPr>
              <w:t xml:space="preserve">6 </w:t>
            </w:r>
            <w:r w:rsidRPr="0006515B">
              <w:rPr>
                <w:rFonts w:ascii="Times New Roman" w:eastAsia="Times New Roman" w:hAnsi="Times New Roman" w:cs="Times New Roman"/>
                <w:b/>
                <w:sz w:val="24"/>
                <w:szCs w:val="24"/>
              </w:rPr>
              <w:t>straipsnis. Kalbos</w:t>
            </w:r>
          </w:p>
          <w:p w14:paraId="02678B60" w14:textId="71050601" w:rsidR="00EF354E" w:rsidRPr="0006515B" w:rsidRDefault="00EF354E" w:rsidP="00EF354E">
            <w:pPr>
              <w:spacing w:after="0" w:line="240" w:lineRule="auto"/>
              <w:ind w:left="120"/>
              <w:jc w:val="both"/>
              <w:rPr>
                <w:rFonts w:ascii="Times New Roman" w:hAnsi="Times New Roman" w:cs="Times New Roman"/>
                <w:b/>
                <w:bCs/>
                <w:sz w:val="24"/>
                <w:szCs w:val="24"/>
              </w:rPr>
            </w:pPr>
            <w:r w:rsidRPr="0006515B">
              <w:rPr>
                <w:rFonts w:ascii="Times New Roman" w:eastAsia="Times New Roman" w:hAnsi="Times New Roman" w:cs="Times New Roman"/>
                <w:b/>
                <w:sz w:val="24"/>
                <w:szCs w:val="24"/>
              </w:rPr>
              <w:lastRenderedPageBreak/>
              <w:t xml:space="preserve">Lietuvos Respublikoje priimtinos kalbos pagal </w:t>
            </w:r>
            <w:r w:rsidRPr="0006515B">
              <w:rPr>
                <w:rFonts w:ascii="Times New Roman" w:hAnsi="Times New Roman" w:cs="Times New Roman"/>
                <w:b/>
                <w:sz w:val="24"/>
                <w:szCs w:val="24"/>
              </w:rPr>
              <w:t>R</w:t>
            </w:r>
            <w:r w:rsidRPr="0006515B">
              <w:rPr>
                <w:rFonts w:ascii="Times New Roman" w:eastAsia="Times New Roman" w:hAnsi="Times New Roman" w:cs="Times New Roman"/>
                <w:b/>
                <w:sz w:val="24"/>
                <w:szCs w:val="24"/>
              </w:rPr>
              <w:t>eglamento (ES) 2020/1784 3 straipsnio 4 dalies d punktą, 8 straipsnio 2 dalį ir 14 straipsnio 2 dalį yra lietuvių ir anglų kalbos.</w:t>
            </w:r>
          </w:p>
        </w:tc>
        <w:tc>
          <w:tcPr>
            <w:tcW w:w="1560" w:type="dxa"/>
            <w:tcBorders>
              <w:top w:val="single" w:sz="8" w:space="0" w:color="auto"/>
              <w:left w:val="nil"/>
              <w:bottom w:val="single" w:sz="8" w:space="0" w:color="auto"/>
              <w:right w:val="single" w:sz="8" w:space="0" w:color="auto"/>
            </w:tcBorders>
            <w:shd w:val="clear" w:color="auto" w:fill="FFFFFF"/>
          </w:tcPr>
          <w:p w14:paraId="595A870A" w14:textId="66130BB3" w:rsidR="00EF354E" w:rsidRPr="0006515B" w:rsidRDefault="00B13838"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Visiškas</w:t>
            </w:r>
          </w:p>
        </w:tc>
      </w:tr>
      <w:tr w:rsidR="001F7594" w:rsidRPr="0006515B" w14:paraId="755BE922"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0A322EA3" w14:textId="77777777" w:rsidR="001F7594" w:rsidRPr="0006515B" w:rsidRDefault="001F7594" w:rsidP="001F7594">
            <w:pPr>
              <w:shd w:val="clear" w:color="auto" w:fill="FFFFFF"/>
              <w:spacing w:after="0" w:line="240" w:lineRule="auto"/>
              <w:ind w:left="130"/>
              <w:jc w:val="both"/>
              <w:rPr>
                <w:rFonts w:ascii="Times New Roman" w:eastAsia="Times New Roman" w:hAnsi="Times New Roman" w:cs="Times New Roman"/>
                <w:i/>
                <w:iCs/>
                <w:color w:val="000000"/>
                <w:sz w:val="24"/>
                <w:szCs w:val="24"/>
              </w:rPr>
            </w:pPr>
            <w:r w:rsidRPr="0006515B">
              <w:rPr>
                <w:rFonts w:ascii="Times New Roman" w:eastAsia="Times New Roman" w:hAnsi="Times New Roman" w:cs="Times New Roman"/>
                <w:i/>
                <w:iCs/>
                <w:color w:val="000000"/>
                <w:sz w:val="24"/>
                <w:szCs w:val="24"/>
              </w:rPr>
              <w:t>11 straipsnis</w:t>
            </w:r>
          </w:p>
          <w:p w14:paraId="4233EA2C" w14:textId="77777777" w:rsidR="001F7594" w:rsidRPr="0006515B" w:rsidRDefault="001F7594" w:rsidP="001F7594">
            <w:pPr>
              <w:shd w:val="clear" w:color="auto" w:fill="FFFFFF"/>
              <w:spacing w:after="0" w:line="240" w:lineRule="auto"/>
              <w:ind w:left="130"/>
              <w:jc w:val="both"/>
              <w:rPr>
                <w:rFonts w:ascii="Times New Roman" w:eastAsia="Times New Roman" w:hAnsi="Times New Roman" w:cs="Times New Roman"/>
                <w:b/>
                <w:bCs/>
                <w:color w:val="000000"/>
                <w:sz w:val="24"/>
                <w:szCs w:val="24"/>
              </w:rPr>
            </w:pPr>
            <w:r w:rsidRPr="0006515B">
              <w:rPr>
                <w:rFonts w:ascii="Times New Roman" w:eastAsia="Times New Roman" w:hAnsi="Times New Roman" w:cs="Times New Roman"/>
                <w:b/>
                <w:bCs/>
                <w:color w:val="000000"/>
                <w:sz w:val="24"/>
                <w:szCs w:val="24"/>
              </w:rPr>
              <w:t>Dokumentų įteikimas</w:t>
            </w:r>
          </w:p>
          <w:p w14:paraId="00F3F67E" w14:textId="77777777" w:rsidR="001F7594" w:rsidRDefault="001F7594" w:rsidP="001F7594">
            <w:pPr>
              <w:shd w:val="clear" w:color="auto" w:fill="FFFFFF"/>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1.   Gaunančioji agentūra pati įteikia dokumentą arba paveda kitiems jį įteikti pagal valstybės narės, į kurią kreipiamasi, teisę arba perduodančiosios agentūros reikalaujamu konkrečiu būdu, jei tas būdas neprieštarauja tos valstybės narės teisei.</w:t>
            </w:r>
          </w:p>
          <w:p w14:paraId="66916E20" w14:textId="76B8A4D5" w:rsidR="00780192" w:rsidRPr="0006515B" w:rsidRDefault="00780192" w:rsidP="00780192">
            <w:pPr>
              <w:shd w:val="clear" w:color="auto" w:fill="FFFFFF"/>
              <w:spacing w:after="0" w:line="240" w:lineRule="auto"/>
              <w:jc w:val="both"/>
              <w:rPr>
                <w:rFonts w:ascii="Times New Roman" w:eastAsia="Times New Roman" w:hAnsi="Times New Roman" w:cs="Times New Roman"/>
                <w:i/>
                <w:iCs/>
                <w:color w:val="000000"/>
                <w:sz w:val="24"/>
                <w:szCs w:val="24"/>
              </w:rPr>
            </w:pPr>
            <w:r w:rsidRPr="00EF354E">
              <w:rPr>
                <w:rFonts w:ascii="Times New Roman" w:eastAsia="Times New Roman" w:hAnsi="Times New Roman" w:cs="Times New Roman"/>
                <w:color w:val="000000"/>
                <w:sz w:val="24"/>
                <w:szCs w:val="24"/>
              </w:rPr>
              <w:t>&lt;...&gt;</w:t>
            </w:r>
          </w:p>
        </w:tc>
        <w:tc>
          <w:tcPr>
            <w:tcW w:w="6662" w:type="dxa"/>
            <w:tcBorders>
              <w:top w:val="single" w:sz="8" w:space="0" w:color="auto"/>
              <w:left w:val="nil"/>
              <w:bottom w:val="single" w:sz="8" w:space="0" w:color="auto"/>
              <w:right w:val="single" w:sz="8" w:space="0" w:color="auto"/>
            </w:tcBorders>
            <w:shd w:val="clear" w:color="auto" w:fill="FFFFFF"/>
          </w:tcPr>
          <w:p w14:paraId="1EAC852E" w14:textId="77777777" w:rsidR="001F7594" w:rsidRPr="0006515B" w:rsidRDefault="001F7594" w:rsidP="001F7594">
            <w:pPr>
              <w:spacing w:after="0" w:line="240" w:lineRule="auto"/>
              <w:ind w:left="120"/>
              <w:jc w:val="both"/>
              <w:rPr>
                <w:rFonts w:ascii="Times New Roman" w:hAnsi="Times New Roman" w:cs="Times New Roman"/>
                <w:b/>
                <w:bCs/>
                <w:sz w:val="24"/>
                <w:szCs w:val="24"/>
              </w:rPr>
            </w:pPr>
            <w:r w:rsidRPr="0006515B">
              <w:rPr>
                <w:rFonts w:ascii="Times New Roman" w:hAnsi="Times New Roman" w:cs="Times New Roman"/>
                <w:b/>
                <w:bCs/>
                <w:color w:val="000000"/>
                <w:sz w:val="24"/>
                <w:szCs w:val="24"/>
              </w:rPr>
              <w:t xml:space="preserve">3 </w:t>
            </w:r>
            <w:r w:rsidRPr="0006515B">
              <w:rPr>
                <w:rFonts w:ascii="Times New Roman" w:hAnsi="Times New Roman" w:cs="Times New Roman"/>
                <w:b/>
                <w:bCs/>
                <w:sz w:val="24"/>
                <w:szCs w:val="24"/>
              </w:rPr>
              <w:t>straipsnis. Iš užsienio gautų dokumentų įteikimo tvarka</w:t>
            </w:r>
          </w:p>
          <w:p w14:paraId="743ABFF4" w14:textId="24986CDA" w:rsidR="001F7594" w:rsidRPr="0006515B" w:rsidRDefault="001F7594" w:rsidP="00780192">
            <w:pPr>
              <w:spacing w:after="0" w:line="240" w:lineRule="auto"/>
              <w:ind w:left="120"/>
              <w:jc w:val="both"/>
              <w:rPr>
                <w:rFonts w:ascii="Times New Roman" w:eastAsia="Times New Roman" w:hAnsi="Times New Roman" w:cs="Times New Roman"/>
                <w:b/>
                <w:sz w:val="24"/>
                <w:szCs w:val="24"/>
              </w:rPr>
            </w:pPr>
            <w:r w:rsidRPr="0006515B">
              <w:rPr>
                <w:rFonts w:ascii="Times New Roman" w:hAnsi="Times New Roman" w:cs="Times New Roman"/>
                <w:b/>
                <w:bCs/>
                <w:sz w:val="24"/>
                <w:szCs w:val="24"/>
              </w:rPr>
              <w:t xml:space="preserve">1. Iš užsienio gauti dokumentai įteikiami Lietuvos Respublikos civilinio proceso kodekso ir Lietuvos Respublikos teisingumo ministro nustatyta tvarka tiek, kiek Reglamentas </w:t>
            </w:r>
            <w:r w:rsidRPr="0006515B">
              <w:rPr>
                <w:rFonts w:ascii="Times New Roman" w:eastAsia="Times New Roman" w:hAnsi="Times New Roman" w:cs="Times New Roman"/>
                <w:b/>
                <w:bCs/>
                <w:sz w:val="24"/>
                <w:szCs w:val="24"/>
              </w:rPr>
              <w:t>(ES) 2020/1784</w:t>
            </w:r>
            <w:r w:rsidRPr="0006515B">
              <w:rPr>
                <w:rFonts w:ascii="Times New Roman" w:hAnsi="Times New Roman" w:cs="Times New Roman"/>
                <w:b/>
                <w:bCs/>
                <w:sz w:val="24"/>
                <w:szCs w:val="24"/>
              </w:rPr>
              <w:t xml:space="preserve">, 1965 m. lapkričio 15 d. Hagos konvencija dėl teisminių ir neteisminių dokumentų civilinėse arba komercinėse bylose įteikimo užsienyje (toliau šiame skirsnyje – 1965 m. Hagos konvencija) ir šis įstatymas nenustato kitaip. </w:t>
            </w:r>
          </w:p>
        </w:tc>
        <w:tc>
          <w:tcPr>
            <w:tcW w:w="1560" w:type="dxa"/>
            <w:tcBorders>
              <w:top w:val="single" w:sz="8" w:space="0" w:color="auto"/>
              <w:left w:val="nil"/>
              <w:bottom w:val="single" w:sz="8" w:space="0" w:color="auto"/>
              <w:right w:val="single" w:sz="8" w:space="0" w:color="auto"/>
            </w:tcBorders>
            <w:shd w:val="clear" w:color="auto" w:fill="FFFFFF"/>
          </w:tcPr>
          <w:p w14:paraId="0CE2D6ED" w14:textId="03B4C100" w:rsidR="001F7594" w:rsidRPr="0006515B" w:rsidRDefault="00B13838"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r w:rsidR="001F7594" w:rsidRPr="0006515B" w14:paraId="4D657177"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47BEC0DD" w14:textId="77777777" w:rsidR="001F7594" w:rsidRPr="0006515B" w:rsidRDefault="001F7594" w:rsidP="001F7594">
            <w:pPr>
              <w:shd w:val="clear" w:color="auto" w:fill="FFFFFF"/>
              <w:spacing w:after="0" w:line="240" w:lineRule="auto"/>
              <w:jc w:val="both"/>
              <w:rPr>
                <w:rFonts w:ascii="Times New Roman" w:eastAsia="Times New Roman" w:hAnsi="Times New Roman" w:cs="Times New Roman"/>
                <w:i/>
                <w:iCs/>
                <w:color w:val="000000"/>
                <w:sz w:val="24"/>
                <w:szCs w:val="24"/>
              </w:rPr>
            </w:pPr>
            <w:r w:rsidRPr="0006515B">
              <w:rPr>
                <w:rFonts w:ascii="Times New Roman" w:eastAsia="Times New Roman" w:hAnsi="Times New Roman" w:cs="Times New Roman"/>
                <w:i/>
                <w:iCs/>
                <w:color w:val="000000"/>
                <w:sz w:val="24"/>
                <w:szCs w:val="24"/>
              </w:rPr>
              <w:t>14 straipsnis</w:t>
            </w:r>
          </w:p>
          <w:p w14:paraId="7BF9C7EE" w14:textId="77777777" w:rsidR="001F7594" w:rsidRPr="0006515B" w:rsidRDefault="001F7594" w:rsidP="001F7594">
            <w:pPr>
              <w:shd w:val="clear" w:color="auto" w:fill="FFFFFF"/>
              <w:spacing w:after="0" w:line="240" w:lineRule="auto"/>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b/>
                <w:bCs/>
                <w:color w:val="000000"/>
                <w:sz w:val="24"/>
                <w:szCs w:val="24"/>
              </w:rPr>
              <w:t>Įteikimo pažymėjimas ir įteikiamo dokumento kopija</w:t>
            </w:r>
            <w:r w:rsidRPr="0006515B">
              <w:rPr>
                <w:rFonts w:ascii="Times New Roman" w:eastAsia="Times New Roman" w:hAnsi="Times New Roman" w:cs="Times New Roman"/>
                <w:color w:val="000000"/>
                <w:sz w:val="24"/>
                <w:szCs w:val="24"/>
              </w:rPr>
              <w:t> </w:t>
            </w:r>
          </w:p>
          <w:p w14:paraId="5952FD65" w14:textId="79D0DC65" w:rsidR="000C07FF" w:rsidRDefault="000C07FF" w:rsidP="001F759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&lt;...&gt;</w:t>
            </w:r>
          </w:p>
          <w:p w14:paraId="10C5B4D7" w14:textId="6CBAE794" w:rsidR="001F7594" w:rsidRPr="0006515B" w:rsidRDefault="001F7594" w:rsidP="001F7594">
            <w:pPr>
              <w:shd w:val="clear" w:color="auto" w:fill="FFFFFF"/>
              <w:spacing w:after="0" w:line="240" w:lineRule="auto"/>
              <w:jc w:val="both"/>
              <w:rPr>
                <w:rFonts w:ascii="Times New Roman" w:eastAsia="Times New Roman" w:hAnsi="Times New Roman" w:cs="Times New Roman"/>
                <w:i/>
                <w:iCs/>
                <w:color w:val="000000"/>
                <w:sz w:val="24"/>
                <w:szCs w:val="24"/>
              </w:rPr>
            </w:pPr>
            <w:r w:rsidRPr="0006515B">
              <w:rPr>
                <w:rFonts w:ascii="Times New Roman" w:eastAsia="Times New Roman" w:hAnsi="Times New Roman" w:cs="Times New Roman"/>
                <w:color w:val="000000"/>
                <w:sz w:val="24"/>
                <w:szCs w:val="24"/>
              </w:rPr>
              <w:t>2.   1 dalyje nurodytas pažymėjimas parengiamas kilmės valstybės narės oficialiąja kalba ar viena iš jos oficialiųjų kalbų, arba kita kalba, kurią kilmės valstybė narė yra nurodžiusi kaip priimtiną. Kiekviena valstybė narė nurodo bet kurią Sąjungos oficialiąją kalbą, kitą nei jos oficialioji kalba, kuria galima užpildyti I priede pateiktą K formą.</w:t>
            </w:r>
          </w:p>
        </w:tc>
        <w:tc>
          <w:tcPr>
            <w:tcW w:w="6662" w:type="dxa"/>
            <w:tcBorders>
              <w:top w:val="single" w:sz="8" w:space="0" w:color="auto"/>
              <w:left w:val="nil"/>
              <w:bottom w:val="single" w:sz="8" w:space="0" w:color="auto"/>
              <w:right w:val="single" w:sz="8" w:space="0" w:color="auto"/>
            </w:tcBorders>
            <w:shd w:val="clear" w:color="auto" w:fill="FFFFFF"/>
          </w:tcPr>
          <w:p w14:paraId="6B8FF1C9" w14:textId="77777777" w:rsidR="001F7594" w:rsidRPr="0006515B" w:rsidRDefault="001F7594" w:rsidP="001F7594">
            <w:pPr>
              <w:spacing w:after="0" w:line="240" w:lineRule="auto"/>
              <w:ind w:left="120"/>
              <w:jc w:val="both"/>
              <w:rPr>
                <w:rFonts w:ascii="Times New Roman" w:eastAsia="Times New Roman" w:hAnsi="Times New Roman" w:cs="Times New Roman"/>
                <w:b/>
                <w:sz w:val="24"/>
                <w:szCs w:val="24"/>
              </w:rPr>
            </w:pPr>
            <w:r w:rsidRPr="0006515B">
              <w:rPr>
                <w:rFonts w:ascii="Times New Roman" w:eastAsia="Times New Roman" w:hAnsi="Times New Roman" w:cs="Times New Roman"/>
                <w:b/>
                <w:sz w:val="24"/>
                <w:szCs w:val="24"/>
              </w:rPr>
              <w:t>3</w:t>
            </w:r>
            <w:r w:rsidRPr="0006515B">
              <w:rPr>
                <w:rFonts w:ascii="Times New Roman" w:eastAsia="Times New Roman" w:hAnsi="Times New Roman" w:cs="Times New Roman"/>
                <w:b/>
                <w:sz w:val="24"/>
                <w:szCs w:val="24"/>
                <w:vertAlign w:val="superscript"/>
              </w:rPr>
              <w:t xml:space="preserve">6 </w:t>
            </w:r>
            <w:r w:rsidRPr="0006515B">
              <w:rPr>
                <w:rFonts w:ascii="Times New Roman" w:eastAsia="Times New Roman" w:hAnsi="Times New Roman" w:cs="Times New Roman"/>
                <w:b/>
                <w:sz w:val="24"/>
                <w:szCs w:val="24"/>
              </w:rPr>
              <w:t>straipsnis. Kalbos</w:t>
            </w:r>
          </w:p>
          <w:p w14:paraId="0BB74385" w14:textId="0C3B97EB" w:rsidR="001F7594" w:rsidRPr="0006515B" w:rsidRDefault="001F7594" w:rsidP="001F7594">
            <w:pPr>
              <w:spacing w:after="0" w:line="240" w:lineRule="auto"/>
              <w:ind w:left="120"/>
              <w:jc w:val="both"/>
              <w:rPr>
                <w:rFonts w:ascii="Times New Roman" w:eastAsia="Times New Roman" w:hAnsi="Times New Roman" w:cs="Times New Roman"/>
                <w:b/>
                <w:sz w:val="24"/>
                <w:szCs w:val="24"/>
              </w:rPr>
            </w:pPr>
            <w:r w:rsidRPr="0006515B">
              <w:rPr>
                <w:rFonts w:ascii="Times New Roman" w:eastAsia="Times New Roman" w:hAnsi="Times New Roman" w:cs="Times New Roman"/>
                <w:b/>
                <w:sz w:val="24"/>
                <w:szCs w:val="24"/>
              </w:rPr>
              <w:t xml:space="preserve">Lietuvos Respublikoje priimtinos kalbos pagal </w:t>
            </w:r>
            <w:r w:rsidRPr="0006515B">
              <w:rPr>
                <w:rFonts w:ascii="Times New Roman" w:hAnsi="Times New Roman" w:cs="Times New Roman"/>
                <w:b/>
                <w:sz w:val="24"/>
                <w:szCs w:val="24"/>
              </w:rPr>
              <w:t>R</w:t>
            </w:r>
            <w:r w:rsidRPr="0006515B">
              <w:rPr>
                <w:rFonts w:ascii="Times New Roman" w:eastAsia="Times New Roman" w:hAnsi="Times New Roman" w:cs="Times New Roman"/>
                <w:b/>
                <w:sz w:val="24"/>
                <w:szCs w:val="24"/>
              </w:rPr>
              <w:t>eglamento (ES) 2020/1784 3 straipsnio 4 dalies d punktą, 8 straipsnio 2 dalį ir 14 straipsnio 2 dalį yra lietuvių ir anglų kalbos.</w:t>
            </w:r>
          </w:p>
        </w:tc>
        <w:tc>
          <w:tcPr>
            <w:tcW w:w="1560" w:type="dxa"/>
            <w:tcBorders>
              <w:top w:val="single" w:sz="8" w:space="0" w:color="auto"/>
              <w:left w:val="nil"/>
              <w:bottom w:val="single" w:sz="8" w:space="0" w:color="auto"/>
              <w:right w:val="single" w:sz="8" w:space="0" w:color="auto"/>
            </w:tcBorders>
            <w:shd w:val="clear" w:color="auto" w:fill="FFFFFF"/>
          </w:tcPr>
          <w:p w14:paraId="10A60DA0" w14:textId="485CDC50" w:rsidR="001F7594" w:rsidRPr="0006515B" w:rsidRDefault="00B13838"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r w:rsidR="000E4071" w:rsidRPr="0006515B" w14:paraId="6F05C206"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4BEDD377" w14:textId="77777777" w:rsidR="000E4071" w:rsidRPr="0006515B" w:rsidRDefault="000E4071" w:rsidP="0006515B">
            <w:pPr>
              <w:shd w:val="clear" w:color="auto" w:fill="FFFFFF"/>
              <w:spacing w:after="0" w:line="240" w:lineRule="auto"/>
              <w:ind w:left="130"/>
              <w:jc w:val="both"/>
              <w:rPr>
                <w:rFonts w:ascii="Times New Roman" w:eastAsia="Times New Roman" w:hAnsi="Times New Roman" w:cs="Times New Roman"/>
                <w:i/>
                <w:iCs/>
                <w:color w:val="000000"/>
                <w:sz w:val="24"/>
                <w:szCs w:val="24"/>
              </w:rPr>
            </w:pPr>
            <w:r w:rsidRPr="0006515B">
              <w:rPr>
                <w:rFonts w:ascii="Times New Roman" w:eastAsia="Times New Roman" w:hAnsi="Times New Roman" w:cs="Times New Roman"/>
                <w:i/>
                <w:iCs/>
                <w:color w:val="000000"/>
                <w:sz w:val="24"/>
                <w:szCs w:val="24"/>
              </w:rPr>
              <w:t>15 straipsnis</w:t>
            </w:r>
          </w:p>
          <w:p w14:paraId="7DD666DA" w14:textId="77777777" w:rsidR="000E4071" w:rsidRPr="0006515B" w:rsidRDefault="000E4071" w:rsidP="0006515B">
            <w:pPr>
              <w:shd w:val="clear" w:color="auto" w:fill="FFFFFF"/>
              <w:spacing w:after="0" w:line="240" w:lineRule="auto"/>
              <w:ind w:left="130"/>
              <w:jc w:val="both"/>
              <w:rPr>
                <w:rFonts w:ascii="Times New Roman" w:eastAsia="Times New Roman" w:hAnsi="Times New Roman" w:cs="Times New Roman"/>
                <w:b/>
                <w:bCs/>
                <w:color w:val="000000"/>
                <w:sz w:val="24"/>
                <w:szCs w:val="24"/>
              </w:rPr>
            </w:pPr>
            <w:r w:rsidRPr="0006515B">
              <w:rPr>
                <w:rFonts w:ascii="Times New Roman" w:eastAsia="Times New Roman" w:hAnsi="Times New Roman" w:cs="Times New Roman"/>
                <w:b/>
                <w:bCs/>
                <w:color w:val="000000"/>
                <w:sz w:val="24"/>
                <w:szCs w:val="24"/>
              </w:rPr>
              <w:t>Įteikimo išlaidos</w:t>
            </w:r>
          </w:p>
          <w:p w14:paraId="2534BC3F" w14:textId="77777777" w:rsidR="000E4071" w:rsidRPr="0006515B" w:rsidRDefault="000E4071" w:rsidP="0006515B">
            <w:pPr>
              <w:shd w:val="clear" w:color="auto" w:fill="FFFFFF"/>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lastRenderedPageBreak/>
              <w:t>1.   Už teisminių dokumentų, gaunamų iš valstybės narės, įteikimą neatsiranda įpareigojimas sumokėti ar kompensuoti bet kokius mokesčius arba išlaidas už valstybės narės, į kurią kreipiamasi, suteiktas paslaugas.</w:t>
            </w:r>
          </w:p>
          <w:p w14:paraId="73268AE2" w14:textId="77777777" w:rsidR="000E4071" w:rsidRPr="0006515B" w:rsidRDefault="000E4071" w:rsidP="0006515B">
            <w:pPr>
              <w:shd w:val="clear" w:color="auto" w:fill="FFFFFF"/>
              <w:spacing w:after="0" w:line="240" w:lineRule="auto"/>
              <w:ind w:left="130"/>
              <w:jc w:val="both"/>
              <w:rPr>
                <w:rFonts w:ascii="Times New Roman" w:eastAsia="Times New Roman" w:hAnsi="Times New Roman" w:cs="Times New Roman"/>
                <w:color w:val="000000"/>
                <w:sz w:val="24"/>
                <w:szCs w:val="24"/>
              </w:rPr>
            </w:pPr>
            <w:r w:rsidRPr="0006515B">
              <w:rPr>
                <w:rFonts w:ascii="Times New Roman" w:eastAsia="Times New Roman" w:hAnsi="Times New Roman" w:cs="Times New Roman"/>
                <w:color w:val="000000"/>
                <w:sz w:val="24"/>
                <w:szCs w:val="24"/>
              </w:rPr>
              <w:t>2.   Nukrypstant nuo 1 dalies, pareiškėjas apmoka arba kompensuoja išlaidas už:</w:t>
            </w:r>
          </w:p>
          <w:tbl>
            <w:tblPr>
              <w:tblW w:w="5000" w:type="pct"/>
              <w:tblCellMar>
                <w:left w:w="0" w:type="dxa"/>
                <w:right w:w="0" w:type="dxa"/>
              </w:tblCellMar>
              <w:tblLook w:val="04A0" w:firstRow="1" w:lastRow="0" w:firstColumn="1" w:lastColumn="0" w:noHBand="0" w:noVBand="1"/>
            </w:tblPr>
            <w:tblGrid>
              <w:gridCol w:w="317"/>
              <w:gridCol w:w="6032"/>
            </w:tblGrid>
            <w:tr w:rsidR="000E4071" w:rsidRPr="0006515B" w14:paraId="25E3FD33" w14:textId="77777777" w:rsidTr="00182336">
              <w:tc>
                <w:tcPr>
                  <w:tcW w:w="0" w:type="auto"/>
                  <w:shd w:val="clear" w:color="auto" w:fill="auto"/>
                  <w:hideMark/>
                </w:tcPr>
                <w:p w14:paraId="28AB03AD" w14:textId="77777777" w:rsidR="000E4071" w:rsidRPr="0006515B" w:rsidRDefault="000E4071"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a)</w:t>
                  </w:r>
                </w:p>
              </w:tc>
              <w:tc>
                <w:tcPr>
                  <w:tcW w:w="0" w:type="auto"/>
                  <w:shd w:val="clear" w:color="auto" w:fill="auto"/>
                  <w:hideMark/>
                </w:tcPr>
                <w:p w14:paraId="43B8DC30" w14:textId="77777777" w:rsidR="000E4071" w:rsidRPr="0006515B" w:rsidRDefault="000E4071"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paslaugas, kurias suteikė teismo pareigūnas arba asmuo, kompetentingas pagal valstybės narės, į kurią kreipiamasi, teisę;</w:t>
                  </w:r>
                </w:p>
              </w:tc>
            </w:tr>
          </w:tbl>
          <w:p w14:paraId="36754640" w14:textId="77777777" w:rsidR="000E4071" w:rsidRPr="0006515B" w:rsidRDefault="000E4071" w:rsidP="0006515B">
            <w:pPr>
              <w:shd w:val="clear" w:color="auto" w:fill="FFFFFF"/>
              <w:spacing w:after="0" w:line="240" w:lineRule="auto"/>
              <w:ind w:left="130"/>
              <w:jc w:val="both"/>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542"/>
              <w:gridCol w:w="5807"/>
            </w:tblGrid>
            <w:tr w:rsidR="000E4071" w:rsidRPr="0006515B" w14:paraId="07F136D1" w14:textId="77777777" w:rsidTr="00182336">
              <w:tc>
                <w:tcPr>
                  <w:tcW w:w="0" w:type="auto"/>
                  <w:shd w:val="clear" w:color="auto" w:fill="auto"/>
                  <w:hideMark/>
                </w:tcPr>
                <w:p w14:paraId="4C14CBFB" w14:textId="77777777" w:rsidR="000E4071" w:rsidRPr="0006515B" w:rsidRDefault="000E4071"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b)</w:t>
                  </w:r>
                </w:p>
              </w:tc>
              <w:tc>
                <w:tcPr>
                  <w:tcW w:w="0" w:type="auto"/>
                  <w:shd w:val="clear" w:color="auto" w:fill="auto"/>
                  <w:hideMark/>
                </w:tcPr>
                <w:p w14:paraId="54E24801" w14:textId="77777777" w:rsidR="000E4071" w:rsidRPr="0006515B" w:rsidRDefault="000E4071"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tam tikro įteikimo būdo naudojimą.</w:t>
                  </w:r>
                </w:p>
              </w:tc>
            </w:tr>
          </w:tbl>
          <w:p w14:paraId="7BBFCF43" w14:textId="4BD0AB58" w:rsidR="000E4071" w:rsidRPr="0006515B" w:rsidRDefault="000E4071" w:rsidP="0006515B">
            <w:pPr>
              <w:spacing w:after="0" w:line="240" w:lineRule="auto"/>
              <w:ind w:left="130"/>
              <w:jc w:val="both"/>
              <w:rPr>
                <w:rFonts w:ascii="Times New Roman" w:hAnsi="Times New Roman" w:cs="Times New Roman"/>
                <w:sz w:val="24"/>
                <w:szCs w:val="24"/>
              </w:rPr>
            </w:pPr>
            <w:r w:rsidRPr="0006515B">
              <w:rPr>
                <w:rFonts w:ascii="Times New Roman" w:hAnsi="Times New Roman" w:cs="Times New Roman"/>
                <w:color w:val="000000"/>
                <w:sz w:val="24"/>
                <w:szCs w:val="24"/>
                <w:shd w:val="clear" w:color="auto" w:fill="FFFFFF"/>
              </w:rPr>
              <w:t>Valstybės narės nustato vienkartinį fiksuotą mokestį už kreipimąsi į teismo pareigūną arba asmenį, kompetentingą pagal valstybės narės, į kurią kreipiamasi, teisę. Nustatant tą mokestį turėtų būti laikomasi proporcingumo ir nediskriminavimo principų. Valstybės narės apie tokius fiksuotus mokesčius praneša Komisijai.</w:t>
            </w:r>
          </w:p>
        </w:tc>
        <w:tc>
          <w:tcPr>
            <w:tcW w:w="6662" w:type="dxa"/>
            <w:tcBorders>
              <w:top w:val="single" w:sz="8" w:space="0" w:color="auto"/>
              <w:left w:val="nil"/>
              <w:bottom w:val="single" w:sz="8" w:space="0" w:color="auto"/>
              <w:right w:val="single" w:sz="8" w:space="0" w:color="auto"/>
            </w:tcBorders>
            <w:shd w:val="clear" w:color="auto" w:fill="FFFFFF"/>
          </w:tcPr>
          <w:p w14:paraId="0B357F19" w14:textId="77777777" w:rsidR="000E4071" w:rsidRPr="0006515B" w:rsidRDefault="000E4071" w:rsidP="0006515B">
            <w:pPr>
              <w:spacing w:after="0" w:line="240" w:lineRule="auto"/>
              <w:ind w:left="120"/>
              <w:jc w:val="both"/>
              <w:rPr>
                <w:rFonts w:ascii="Times New Roman" w:hAnsi="Times New Roman" w:cs="Times New Roman"/>
                <w:b/>
                <w:bCs/>
                <w:sz w:val="24"/>
                <w:szCs w:val="24"/>
              </w:rPr>
            </w:pPr>
            <w:r w:rsidRPr="0006515B">
              <w:rPr>
                <w:rFonts w:ascii="Times New Roman" w:hAnsi="Times New Roman" w:cs="Times New Roman"/>
                <w:b/>
                <w:bCs/>
                <w:color w:val="000000"/>
                <w:sz w:val="24"/>
                <w:szCs w:val="24"/>
              </w:rPr>
              <w:lastRenderedPageBreak/>
              <w:t xml:space="preserve">3 </w:t>
            </w:r>
            <w:r w:rsidRPr="0006515B">
              <w:rPr>
                <w:rFonts w:ascii="Times New Roman" w:hAnsi="Times New Roman" w:cs="Times New Roman"/>
                <w:b/>
                <w:bCs/>
                <w:sz w:val="24"/>
                <w:szCs w:val="24"/>
              </w:rPr>
              <w:t>straipsnis. Iš užsienio gautų dokumentų įteikimo tvarka</w:t>
            </w:r>
          </w:p>
          <w:p w14:paraId="6C27B380" w14:textId="77777777" w:rsidR="000E4071" w:rsidRPr="0006515B" w:rsidRDefault="000E4071" w:rsidP="0006515B">
            <w:pPr>
              <w:spacing w:after="0" w:line="240" w:lineRule="auto"/>
              <w:ind w:left="120"/>
              <w:jc w:val="both"/>
              <w:rPr>
                <w:rFonts w:ascii="Times New Roman" w:hAnsi="Times New Roman" w:cs="Times New Roman"/>
                <w:b/>
                <w:bCs/>
                <w:color w:val="000000"/>
                <w:sz w:val="24"/>
                <w:szCs w:val="24"/>
              </w:rPr>
            </w:pPr>
            <w:r w:rsidRPr="0006515B">
              <w:rPr>
                <w:rFonts w:ascii="Times New Roman" w:hAnsi="Times New Roman" w:cs="Times New Roman"/>
                <w:b/>
                <w:bCs/>
                <w:sz w:val="24"/>
                <w:szCs w:val="24"/>
              </w:rPr>
              <w:t xml:space="preserve">2. Apmokestinimo už dokumentų įteikimą Lietuvos Respublikoje tvarką nustato Lietuvos Respublikos teisingumo </w:t>
            </w:r>
            <w:r w:rsidRPr="0006515B">
              <w:rPr>
                <w:rFonts w:ascii="Times New Roman" w:hAnsi="Times New Roman" w:cs="Times New Roman"/>
                <w:b/>
                <w:bCs/>
                <w:sz w:val="24"/>
                <w:szCs w:val="24"/>
              </w:rPr>
              <w:lastRenderedPageBreak/>
              <w:t xml:space="preserve">ministras </w:t>
            </w:r>
            <w:r w:rsidRPr="0006515B">
              <w:rPr>
                <w:rFonts w:ascii="Times New Roman" w:hAnsi="Times New Roman" w:cs="Times New Roman"/>
                <w:b/>
                <w:bCs/>
                <w:color w:val="000000"/>
                <w:sz w:val="24"/>
                <w:szCs w:val="24"/>
              </w:rPr>
              <w:t xml:space="preserve">Lietuvos Respublikos antstolių įstatymo nustatyta tvarka. </w:t>
            </w:r>
          </w:p>
          <w:p w14:paraId="087F2784" w14:textId="77777777" w:rsidR="000E4071" w:rsidRPr="0006515B" w:rsidRDefault="000E4071" w:rsidP="0006515B">
            <w:pPr>
              <w:spacing w:after="0" w:line="240" w:lineRule="auto"/>
              <w:ind w:left="120" w:firstLine="4"/>
              <w:jc w:val="both"/>
              <w:rPr>
                <w:rFonts w:ascii="Times New Roman" w:hAnsi="Times New Roman" w:cs="Times New Roman"/>
                <w:b/>
                <w:bCs/>
                <w:sz w:val="24"/>
                <w:szCs w:val="24"/>
              </w:rPr>
            </w:pPr>
          </w:p>
        </w:tc>
        <w:tc>
          <w:tcPr>
            <w:tcW w:w="1560" w:type="dxa"/>
            <w:tcBorders>
              <w:top w:val="single" w:sz="8" w:space="0" w:color="auto"/>
              <w:left w:val="nil"/>
              <w:bottom w:val="single" w:sz="8" w:space="0" w:color="auto"/>
              <w:right w:val="single" w:sz="8" w:space="0" w:color="auto"/>
            </w:tcBorders>
            <w:shd w:val="clear" w:color="auto" w:fill="FFFFFF"/>
          </w:tcPr>
          <w:p w14:paraId="111BB545" w14:textId="246E8B4B" w:rsidR="000E4071" w:rsidRPr="0006515B" w:rsidRDefault="000E4071" w:rsidP="0006515B">
            <w:pPr>
              <w:spacing w:after="0" w:line="240" w:lineRule="auto"/>
              <w:ind w:left="141"/>
              <w:jc w:val="both"/>
              <w:rPr>
                <w:rFonts w:ascii="Times New Roman" w:eastAsia="Times New Roman" w:hAnsi="Times New Roman" w:cs="Times New Roman"/>
                <w:color w:val="000000"/>
                <w:sz w:val="24"/>
                <w:szCs w:val="24"/>
                <w:lang w:eastAsia="en-GB"/>
              </w:rPr>
            </w:pPr>
            <w:r w:rsidRPr="0006515B">
              <w:rPr>
                <w:rFonts w:ascii="Times New Roman" w:eastAsia="Times New Roman" w:hAnsi="Times New Roman" w:cs="Times New Roman"/>
                <w:color w:val="000000"/>
                <w:sz w:val="24"/>
                <w:szCs w:val="24"/>
                <w:lang w:eastAsia="en-GB"/>
              </w:rPr>
              <w:lastRenderedPageBreak/>
              <w:t>Visiškas</w:t>
            </w:r>
          </w:p>
        </w:tc>
      </w:tr>
      <w:tr w:rsidR="0006515B" w:rsidRPr="0006515B" w14:paraId="0CA7814F"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638B22A1" w14:textId="77777777" w:rsidR="0006515B" w:rsidRPr="0006515B" w:rsidRDefault="0006515B" w:rsidP="0006515B">
            <w:pPr>
              <w:shd w:val="clear" w:color="auto" w:fill="FFFFFF"/>
              <w:spacing w:after="0" w:line="240" w:lineRule="auto"/>
              <w:ind w:left="130"/>
              <w:rPr>
                <w:rFonts w:ascii="Times New Roman" w:eastAsia="Times New Roman" w:hAnsi="Times New Roman" w:cs="Times New Roman"/>
                <w:i/>
                <w:iCs/>
                <w:sz w:val="24"/>
                <w:szCs w:val="24"/>
              </w:rPr>
            </w:pPr>
            <w:r w:rsidRPr="0006515B">
              <w:rPr>
                <w:rFonts w:ascii="Times New Roman" w:eastAsia="Times New Roman" w:hAnsi="Times New Roman" w:cs="Times New Roman"/>
                <w:i/>
                <w:iCs/>
                <w:sz w:val="24"/>
                <w:szCs w:val="24"/>
              </w:rPr>
              <w:t>22 straipsnis</w:t>
            </w:r>
          </w:p>
          <w:p w14:paraId="6BBC60C3" w14:textId="606BD92A" w:rsidR="0006515B" w:rsidRDefault="0006515B" w:rsidP="0006515B">
            <w:pPr>
              <w:shd w:val="clear" w:color="auto" w:fill="FFFFFF"/>
              <w:spacing w:after="0" w:line="240" w:lineRule="auto"/>
              <w:ind w:left="130"/>
              <w:rPr>
                <w:rFonts w:ascii="Times New Roman" w:eastAsia="Times New Roman" w:hAnsi="Times New Roman" w:cs="Times New Roman"/>
                <w:b/>
                <w:bCs/>
                <w:sz w:val="24"/>
                <w:szCs w:val="24"/>
              </w:rPr>
            </w:pPr>
            <w:r w:rsidRPr="0006515B">
              <w:rPr>
                <w:rFonts w:ascii="Times New Roman" w:eastAsia="Times New Roman" w:hAnsi="Times New Roman" w:cs="Times New Roman"/>
                <w:b/>
                <w:bCs/>
                <w:sz w:val="24"/>
                <w:szCs w:val="24"/>
              </w:rPr>
              <w:t>Atsakovo neatvykimas į teismą</w:t>
            </w:r>
          </w:p>
          <w:p w14:paraId="24771C91" w14:textId="6CEA131C" w:rsidR="00B13838" w:rsidRPr="00B13838" w:rsidRDefault="00B13838" w:rsidP="0006515B">
            <w:pPr>
              <w:shd w:val="clear" w:color="auto" w:fill="FFFFFF"/>
              <w:spacing w:after="0" w:line="240" w:lineRule="auto"/>
              <w:ind w:left="130"/>
              <w:rPr>
                <w:rFonts w:ascii="Times New Roman" w:eastAsia="Times New Roman" w:hAnsi="Times New Roman" w:cs="Times New Roman"/>
                <w:sz w:val="24"/>
                <w:szCs w:val="24"/>
              </w:rPr>
            </w:pPr>
            <w:r w:rsidRPr="00B13838">
              <w:rPr>
                <w:rFonts w:ascii="Times New Roman" w:eastAsia="Times New Roman" w:hAnsi="Times New Roman" w:cs="Times New Roman"/>
                <w:sz w:val="24"/>
                <w:szCs w:val="24"/>
              </w:rPr>
              <w:t>&lt;...&gt;</w:t>
            </w:r>
          </w:p>
          <w:p w14:paraId="70532112" w14:textId="77777777" w:rsidR="0006515B" w:rsidRPr="0006515B" w:rsidRDefault="0006515B" w:rsidP="0006515B">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2.   Kiekviena valstybė narė gali Komisijai pranešti, kad, nepaisant 1 dalies, teismas gali priimti sprendimą net ir tuo atveju, kai nebuvo gautas bylos iškėlimo dokumento arba lygiaverčio dokumento įteikimo ar pristatymo pažymėjimas, jei tenkinamos visos šios sąlygos:</w:t>
            </w:r>
          </w:p>
          <w:tbl>
            <w:tblPr>
              <w:tblW w:w="5000" w:type="pct"/>
              <w:tblCellMar>
                <w:left w:w="0" w:type="dxa"/>
                <w:right w:w="0" w:type="dxa"/>
              </w:tblCellMar>
              <w:tblLook w:val="04A0" w:firstRow="1" w:lastRow="0" w:firstColumn="1" w:lastColumn="0" w:noHBand="0" w:noVBand="1"/>
            </w:tblPr>
            <w:tblGrid>
              <w:gridCol w:w="317"/>
              <w:gridCol w:w="6032"/>
            </w:tblGrid>
            <w:tr w:rsidR="0006515B" w:rsidRPr="0006515B" w14:paraId="7153F721" w14:textId="77777777" w:rsidTr="00182336">
              <w:tc>
                <w:tcPr>
                  <w:tcW w:w="0" w:type="auto"/>
                  <w:shd w:val="clear" w:color="auto" w:fill="auto"/>
                  <w:hideMark/>
                </w:tcPr>
                <w:p w14:paraId="40289C69"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a)</w:t>
                  </w:r>
                </w:p>
              </w:tc>
              <w:tc>
                <w:tcPr>
                  <w:tcW w:w="0" w:type="auto"/>
                  <w:shd w:val="clear" w:color="auto" w:fill="auto"/>
                  <w:hideMark/>
                </w:tcPr>
                <w:p w14:paraId="71053F22"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dokumentas buvo perduotas vienu iš šiame reglamente numatytų būdų;</w:t>
                  </w:r>
                </w:p>
              </w:tc>
            </w:tr>
          </w:tbl>
          <w:p w14:paraId="3D3CAFE3" w14:textId="77777777" w:rsidR="0006515B" w:rsidRPr="0006515B" w:rsidRDefault="0006515B" w:rsidP="0006515B">
            <w:pPr>
              <w:shd w:val="clear" w:color="auto" w:fill="FFFFFF"/>
              <w:spacing w:after="0" w:line="240" w:lineRule="auto"/>
              <w:ind w:left="130"/>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30"/>
              <w:gridCol w:w="6019"/>
            </w:tblGrid>
            <w:tr w:rsidR="0006515B" w:rsidRPr="0006515B" w14:paraId="600F96BF" w14:textId="77777777" w:rsidTr="00182336">
              <w:tc>
                <w:tcPr>
                  <w:tcW w:w="0" w:type="auto"/>
                  <w:shd w:val="clear" w:color="auto" w:fill="auto"/>
                  <w:hideMark/>
                </w:tcPr>
                <w:p w14:paraId="5C347DE4"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b)</w:t>
                  </w:r>
                </w:p>
              </w:tc>
              <w:tc>
                <w:tcPr>
                  <w:tcW w:w="0" w:type="auto"/>
                  <w:shd w:val="clear" w:color="auto" w:fill="auto"/>
                  <w:hideMark/>
                </w:tcPr>
                <w:p w14:paraId="64CE7947"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nuo dokumento perdavimo dienos praėjo, konkrečios bylos teismo nuomone, pakankamas laikotarpis, kuris negali būti trumpesnis nei šeši mėnesiai;</w:t>
                  </w:r>
                </w:p>
              </w:tc>
            </w:tr>
          </w:tbl>
          <w:p w14:paraId="51170430" w14:textId="77777777" w:rsidR="0006515B" w:rsidRPr="0006515B" w:rsidRDefault="0006515B" w:rsidP="0006515B">
            <w:pPr>
              <w:shd w:val="clear" w:color="auto" w:fill="FFFFFF"/>
              <w:spacing w:after="0" w:line="240" w:lineRule="auto"/>
              <w:ind w:left="130"/>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17"/>
              <w:gridCol w:w="6032"/>
            </w:tblGrid>
            <w:tr w:rsidR="0006515B" w:rsidRPr="0006515B" w14:paraId="142592F7" w14:textId="77777777" w:rsidTr="00182336">
              <w:tc>
                <w:tcPr>
                  <w:tcW w:w="0" w:type="auto"/>
                  <w:shd w:val="clear" w:color="auto" w:fill="auto"/>
                  <w:hideMark/>
                </w:tcPr>
                <w:p w14:paraId="7B08875E"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c)</w:t>
                  </w:r>
                </w:p>
              </w:tc>
              <w:tc>
                <w:tcPr>
                  <w:tcW w:w="0" w:type="auto"/>
                  <w:shd w:val="clear" w:color="auto" w:fill="auto"/>
                  <w:hideMark/>
                </w:tcPr>
                <w:p w14:paraId="113E0A80"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nebuvo gauta jokio pažymėjimo nepaisant to, kad buvo dėtos visos pagrįstos pastangos jam gauti iš valstybės narės, į kurią kreipiamasi, kompetentingų institucijų ar įstaigų.</w:t>
                  </w:r>
                </w:p>
              </w:tc>
            </w:tr>
          </w:tbl>
          <w:p w14:paraId="0083C5A2" w14:textId="77777777" w:rsidR="0006515B" w:rsidRPr="0006515B" w:rsidRDefault="0006515B" w:rsidP="0006515B">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lastRenderedPageBreak/>
              <w:t>Ta informacija skelbiama Europos e. teisingumo portale.</w:t>
            </w:r>
          </w:p>
          <w:p w14:paraId="5A41784B" w14:textId="5B51FED5" w:rsidR="0006515B" w:rsidRPr="0006515B" w:rsidRDefault="00B13838" w:rsidP="0006515B">
            <w:pPr>
              <w:shd w:val="clear" w:color="auto" w:fill="FFFFFF"/>
              <w:spacing w:after="0" w:line="240" w:lineRule="auto"/>
              <w:ind w:left="1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&lt;...&gt;</w:t>
            </w:r>
          </w:p>
          <w:p w14:paraId="1CB0C80A" w14:textId="77777777" w:rsidR="0006515B" w:rsidRPr="0006515B" w:rsidRDefault="0006515B" w:rsidP="0006515B">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4.   Tais atvejais, kai bylos iškėlimo dokumentas arba lygiavertis dokumentas pagal šį reglamentą įteikimo tikslais turėjo būti perduotas kitai valstybei narei ir buvo priimtas teismo sprendimas į teismą neatvykusio atsakovo nenaudai, teisėjas turi teisę atleisti atsakovą nuo teismo sprendimo apskundimo termino pasibaigimo pasekmių, jei tenkinamos abi šios sąlygos:</w:t>
            </w:r>
          </w:p>
          <w:tbl>
            <w:tblPr>
              <w:tblW w:w="5000" w:type="pct"/>
              <w:tblCellMar>
                <w:left w:w="0" w:type="dxa"/>
                <w:right w:w="0" w:type="dxa"/>
              </w:tblCellMar>
              <w:tblLook w:val="04A0" w:firstRow="1" w:lastRow="0" w:firstColumn="1" w:lastColumn="0" w:noHBand="0" w:noVBand="1"/>
            </w:tblPr>
            <w:tblGrid>
              <w:gridCol w:w="317"/>
              <w:gridCol w:w="6032"/>
            </w:tblGrid>
            <w:tr w:rsidR="0006515B" w:rsidRPr="0006515B" w14:paraId="77E573D2" w14:textId="77777777" w:rsidTr="00182336">
              <w:tc>
                <w:tcPr>
                  <w:tcW w:w="0" w:type="auto"/>
                  <w:shd w:val="clear" w:color="auto" w:fill="auto"/>
                  <w:hideMark/>
                </w:tcPr>
                <w:p w14:paraId="44F6F110"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a)</w:t>
                  </w:r>
                </w:p>
              </w:tc>
              <w:tc>
                <w:tcPr>
                  <w:tcW w:w="0" w:type="auto"/>
                  <w:shd w:val="clear" w:color="auto" w:fill="auto"/>
                  <w:hideMark/>
                </w:tcPr>
                <w:p w14:paraId="508ACCF3"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atsakovas ne dėl savo kaltės nesužinojo apie dokumentą pakankamai anksti, kad spėtų pasiruošti gynybai, arba nesužinojo apie teismo sprendimą pakankamai anksti, kad spėtų jį apskųsti, ir</w:t>
                  </w:r>
                </w:p>
              </w:tc>
            </w:tr>
          </w:tbl>
          <w:p w14:paraId="38992E8F" w14:textId="77777777" w:rsidR="0006515B" w:rsidRPr="0006515B" w:rsidRDefault="0006515B" w:rsidP="0006515B">
            <w:pPr>
              <w:shd w:val="clear" w:color="auto" w:fill="FFFFFF"/>
              <w:spacing w:after="0" w:line="240" w:lineRule="auto"/>
              <w:ind w:left="130"/>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30"/>
              <w:gridCol w:w="6019"/>
            </w:tblGrid>
            <w:tr w:rsidR="0006515B" w:rsidRPr="0006515B" w14:paraId="6C878520" w14:textId="77777777" w:rsidTr="00182336">
              <w:tc>
                <w:tcPr>
                  <w:tcW w:w="0" w:type="auto"/>
                  <w:shd w:val="clear" w:color="auto" w:fill="auto"/>
                  <w:hideMark/>
                </w:tcPr>
                <w:p w14:paraId="679BF3BF"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b)</w:t>
                  </w:r>
                </w:p>
              </w:tc>
              <w:tc>
                <w:tcPr>
                  <w:tcW w:w="0" w:type="auto"/>
                  <w:shd w:val="clear" w:color="auto" w:fill="auto"/>
                  <w:hideMark/>
                </w:tcPr>
                <w:p w14:paraId="64E2D162" w14:textId="77777777" w:rsidR="0006515B" w:rsidRPr="0006515B" w:rsidRDefault="0006515B" w:rsidP="0006515B">
                  <w:pPr>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atsakovas pateikė </w:t>
                  </w:r>
                  <w:r w:rsidRPr="0006515B">
                    <w:rPr>
                      <w:rFonts w:ascii="Times New Roman" w:eastAsia="Times New Roman" w:hAnsi="Times New Roman" w:cs="Times New Roman"/>
                      <w:i/>
                      <w:iCs/>
                      <w:sz w:val="24"/>
                      <w:szCs w:val="24"/>
                    </w:rPr>
                    <w:t xml:space="preserve">prima </w:t>
                  </w:r>
                  <w:proofErr w:type="spellStart"/>
                  <w:r w:rsidRPr="0006515B">
                    <w:rPr>
                      <w:rFonts w:ascii="Times New Roman" w:eastAsia="Times New Roman" w:hAnsi="Times New Roman" w:cs="Times New Roman"/>
                      <w:i/>
                      <w:iCs/>
                      <w:sz w:val="24"/>
                      <w:szCs w:val="24"/>
                    </w:rPr>
                    <w:t>facie</w:t>
                  </w:r>
                  <w:proofErr w:type="spellEnd"/>
                  <w:r w:rsidRPr="0006515B">
                    <w:rPr>
                      <w:rFonts w:ascii="Times New Roman" w:eastAsia="Times New Roman" w:hAnsi="Times New Roman" w:cs="Times New Roman"/>
                      <w:sz w:val="24"/>
                      <w:szCs w:val="24"/>
                    </w:rPr>
                    <w:t> gynybos argumentų bylos nagrinėjimui iš esmės.</w:t>
                  </w:r>
                </w:p>
              </w:tc>
            </w:tr>
          </w:tbl>
          <w:p w14:paraId="260B0560" w14:textId="77777777" w:rsidR="0006515B" w:rsidRPr="0006515B" w:rsidRDefault="0006515B" w:rsidP="0006515B">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Prašymą taikyti tokį atleidimą galima pateikti tik per pagrįstą laikotarpį po to, kai atsakovas sužinojo apie tokį teismo sprendimą.</w:t>
            </w:r>
          </w:p>
          <w:p w14:paraId="0FDA0B52" w14:textId="77777777" w:rsidR="0006515B" w:rsidRPr="0006515B" w:rsidRDefault="0006515B" w:rsidP="0006515B">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Kiekviena valstybė narė gali pranešti Komisijai, kad toks prašymas taikyti atleidimą nebus priimtinas, jei jis pateikiamas pasibaigus terminui, kurį valstybė nuarė nurodė tame pranešime. Tas terminas jokiu būdu neturi būti trumpesnis kaip vieneri metai nuo teismo sprendimo priėmimo dienos. Ta informacija skelbiama Europos e. teisingumo portale.</w:t>
            </w:r>
          </w:p>
          <w:p w14:paraId="4F42A3A1" w14:textId="4ACA9EC3" w:rsidR="0006515B" w:rsidRPr="00974A22" w:rsidRDefault="0006515B" w:rsidP="00974A22">
            <w:pPr>
              <w:shd w:val="clear" w:color="auto" w:fill="FFFFFF"/>
              <w:spacing w:after="0" w:line="240" w:lineRule="auto"/>
              <w:ind w:left="130"/>
              <w:jc w:val="both"/>
              <w:rPr>
                <w:rFonts w:ascii="Times New Roman" w:eastAsia="Times New Roman" w:hAnsi="Times New Roman" w:cs="Times New Roman"/>
                <w:sz w:val="24"/>
                <w:szCs w:val="24"/>
              </w:rPr>
            </w:pPr>
            <w:r w:rsidRPr="0006515B">
              <w:rPr>
                <w:rFonts w:ascii="Times New Roman" w:eastAsia="Times New Roman" w:hAnsi="Times New Roman" w:cs="Times New Roman"/>
                <w:sz w:val="24"/>
                <w:szCs w:val="24"/>
              </w:rPr>
              <w:t>5.   4 dalis netaikoma teismo sprendimams dėl asmenų statuso ar veiksnumo.</w:t>
            </w:r>
          </w:p>
        </w:tc>
        <w:tc>
          <w:tcPr>
            <w:tcW w:w="6662" w:type="dxa"/>
            <w:tcBorders>
              <w:top w:val="single" w:sz="8" w:space="0" w:color="auto"/>
              <w:left w:val="nil"/>
              <w:bottom w:val="single" w:sz="8" w:space="0" w:color="auto"/>
              <w:right w:val="single" w:sz="8" w:space="0" w:color="auto"/>
            </w:tcBorders>
            <w:shd w:val="clear" w:color="auto" w:fill="FFFFFF"/>
          </w:tcPr>
          <w:p w14:paraId="11185C04" w14:textId="77777777" w:rsidR="0006515B" w:rsidRPr="0006515B" w:rsidRDefault="0006515B" w:rsidP="0006515B">
            <w:pPr>
              <w:spacing w:after="0" w:line="240" w:lineRule="auto"/>
              <w:ind w:left="120"/>
              <w:jc w:val="both"/>
              <w:rPr>
                <w:rFonts w:ascii="Times New Roman" w:eastAsia="Times New Roman" w:hAnsi="Times New Roman" w:cs="Times New Roman"/>
                <w:b/>
                <w:sz w:val="24"/>
                <w:szCs w:val="24"/>
              </w:rPr>
            </w:pPr>
            <w:r w:rsidRPr="0006515B">
              <w:rPr>
                <w:rFonts w:ascii="Times New Roman" w:eastAsia="Times New Roman" w:hAnsi="Times New Roman" w:cs="Times New Roman"/>
                <w:b/>
                <w:sz w:val="24"/>
                <w:szCs w:val="24"/>
              </w:rPr>
              <w:lastRenderedPageBreak/>
              <w:t>3</w:t>
            </w:r>
            <w:r w:rsidRPr="0006515B">
              <w:rPr>
                <w:rFonts w:ascii="Times New Roman" w:eastAsia="Times New Roman" w:hAnsi="Times New Roman" w:cs="Times New Roman"/>
                <w:b/>
                <w:sz w:val="24"/>
                <w:szCs w:val="24"/>
                <w:vertAlign w:val="superscript"/>
              </w:rPr>
              <w:t xml:space="preserve">5 </w:t>
            </w:r>
            <w:r w:rsidRPr="0006515B">
              <w:rPr>
                <w:rFonts w:ascii="Times New Roman" w:hAnsi="Times New Roman" w:cs="Times New Roman"/>
                <w:b/>
                <w:sz w:val="24"/>
                <w:szCs w:val="24"/>
              </w:rPr>
              <w:t xml:space="preserve">straipsnis. </w:t>
            </w:r>
            <w:r w:rsidRPr="0006515B">
              <w:rPr>
                <w:rFonts w:ascii="Times New Roman" w:eastAsia="Times New Roman" w:hAnsi="Times New Roman" w:cs="Times New Roman"/>
                <w:b/>
                <w:sz w:val="24"/>
                <w:szCs w:val="24"/>
              </w:rPr>
              <w:t>Atsakovo neatvykimas į teismą</w:t>
            </w:r>
          </w:p>
          <w:p w14:paraId="6E8EB9CA" w14:textId="77777777" w:rsidR="0006515B" w:rsidRPr="0006515B" w:rsidRDefault="0006515B" w:rsidP="0006515B">
            <w:pPr>
              <w:spacing w:after="0" w:line="240" w:lineRule="auto"/>
              <w:ind w:left="120"/>
              <w:jc w:val="both"/>
              <w:rPr>
                <w:rFonts w:ascii="Times New Roman" w:hAnsi="Times New Roman" w:cs="Times New Roman"/>
                <w:b/>
                <w:sz w:val="24"/>
                <w:szCs w:val="24"/>
              </w:rPr>
            </w:pPr>
            <w:r w:rsidRPr="0006515B">
              <w:rPr>
                <w:rFonts w:ascii="Times New Roman" w:hAnsi="Times New Roman" w:cs="Times New Roman"/>
                <w:b/>
                <w:color w:val="000000"/>
                <w:sz w:val="24"/>
                <w:szCs w:val="24"/>
                <w:shd w:val="clear" w:color="auto" w:fill="FFFFFF"/>
              </w:rPr>
              <w:t xml:space="preserve">1. Lietuvos Respublikos teismai gali priimti sprendimą net ir tuo atveju, kai nebuvo gautas bylos iškėlimo dokumento arba lygiaverčio dokumento įteikimo ar pristatymo pažymėjimas, jeigu įvykdomos visos Reglamento </w:t>
            </w:r>
            <w:r w:rsidRPr="0006515B">
              <w:rPr>
                <w:rFonts w:ascii="Times New Roman" w:eastAsia="Times New Roman" w:hAnsi="Times New Roman" w:cs="Times New Roman"/>
                <w:b/>
                <w:sz w:val="24"/>
                <w:szCs w:val="24"/>
              </w:rPr>
              <w:t xml:space="preserve">(ES) 2020/1784 </w:t>
            </w:r>
            <w:r w:rsidRPr="0006515B">
              <w:rPr>
                <w:rFonts w:ascii="Times New Roman" w:hAnsi="Times New Roman" w:cs="Times New Roman"/>
                <w:b/>
                <w:color w:val="000000"/>
                <w:sz w:val="24"/>
                <w:szCs w:val="24"/>
                <w:shd w:val="clear" w:color="auto" w:fill="FFFFFF"/>
              </w:rPr>
              <w:t xml:space="preserve">22 straipsnio 2 dalyje numatytos sąlygos arba – atitinkamai visos </w:t>
            </w:r>
            <w:r w:rsidRPr="0006515B">
              <w:rPr>
                <w:rFonts w:ascii="Times New Roman" w:hAnsi="Times New Roman" w:cs="Times New Roman"/>
                <w:b/>
                <w:sz w:val="24"/>
                <w:szCs w:val="24"/>
              </w:rPr>
              <w:t xml:space="preserve">1965 m. Hagos konvencijos 15 straipsnio 2 dalyje numatytos sąlygos. </w:t>
            </w:r>
          </w:p>
          <w:p w14:paraId="4A8C40C3" w14:textId="79CB33DA" w:rsidR="0006515B" w:rsidRPr="0006515B" w:rsidRDefault="0006515B" w:rsidP="0006515B">
            <w:pPr>
              <w:spacing w:after="0" w:line="240" w:lineRule="auto"/>
              <w:ind w:left="120"/>
              <w:jc w:val="both"/>
              <w:rPr>
                <w:rFonts w:ascii="Times New Roman" w:eastAsia="Times New Roman" w:hAnsi="Times New Roman" w:cs="Times New Roman"/>
                <w:b/>
                <w:sz w:val="24"/>
                <w:szCs w:val="24"/>
              </w:rPr>
            </w:pPr>
            <w:r w:rsidRPr="0006515B">
              <w:rPr>
                <w:rFonts w:ascii="Times New Roman" w:hAnsi="Times New Roman" w:cs="Times New Roman"/>
                <w:b/>
                <w:sz w:val="24"/>
                <w:szCs w:val="24"/>
              </w:rPr>
              <w:t xml:space="preserve">2. </w:t>
            </w:r>
            <w:r w:rsidR="00B13838" w:rsidRPr="00B13838">
              <w:rPr>
                <w:rFonts w:ascii="Times New Roman" w:hAnsi="Times New Roman" w:cs="Times New Roman"/>
                <w:b/>
                <w:bCs/>
                <w:sz w:val="24"/>
                <w:szCs w:val="24"/>
              </w:rPr>
              <w:t>Reglamento (ES) 2020/1784 22 straipsnio 4 dalyje,</w:t>
            </w:r>
            <w:r w:rsidR="00B13838">
              <w:rPr>
                <w:rFonts w:ascii="Times New Roman" w:hAnsi="Times New Roman" w:cs="Times New Roman"/>
                <w:b/>
                <w:bCs/>
                <w:sz w:val="24"/>
                <w:szCs w:val="24"/>
              </w:rPr>
              <w:t xml:space="preserve"> išskyrus Reglamento (ES) 2020/1784 22 straipsnio 5 dalyje numatytą išimtį,</w:t>
            </w:r>
            <w:r w:rsidR="00B13838">
              <w:rPr>
                <w:rFonts w:ascii="Times New Roman" w:hAnsi="Times New Roman" w:cs="Times New Roman"/>
                <w:sz w:val="24"/>
                <w:szCs w:val="24"/>
              </w:rPr>
              <w:t xml:space="preserve"> </w:t>
            </w:r>
            <w:r w:rsidRPr="0006515B">
              <w:rPr>
                <w:rFonts w:ascii="Times New Roman" w:hAnsi="Times New Roman" w:cs="Times New Roman"/>
                <w:b/>
                <w:sz w:val="24"/>
                <w:szCs w:val="24"/>
              </w:rPr>
              <w:t xml:space="preserve">ir </w:t>
            </w:r>
            <w:smartTag w:uri="urn:schemas-microsoft-com:office:smarttags" w:element="metricconverter">
              <w:smartTagPr>
                <w:attr w:name="ProductID" w:val="1965 M"/>
              </w:smartTagPr>
              <w:r w:rsidRPr="0006515B">
                <w:rPr>
                  <w:rFonts w:ascii="Times New Roman" w:hAnsi="Times New Roman" w:cs="Times New Roman"/>
                  <w:b/>
                  <w:sz w:val="24"/>
                  <w:szCs w:val="24"/>
                </w:rPr>
                <w:t>1965 m</w:t>
              </w:r>
            </w:smartTag>
            <w:r w:rsidRPr="0006515B">
              <w:rPr>
                <w:rFonts w:ascii="Times New Roman" w:hAnsi="Times New Roman" w:cs="Times New Roman"/>
                <w:b/>
                <w:sz w:val="24"/>
                <w:szCs w:val="24"/>
              </w:rPr>
              <w:t>. Hagos konvencijos 16 straipsnio 1 dalyje</w:t>
            </w:r>
            <w:r w:rsidR="005A06F2">
              <w:rPr>
                <w:rFonts w:ascii="Times New Roman" w:hAnsi="Times New Roman" w:cs="Times New Roman"/>
                <w:b/>
                <w:sz w:val="24"/>
                <w:szCs w:val="24"/>
              </w:rPr>
              <w:t xml:space="preserve">, </w:t>
            </w:r>
            <w:r w:rsidR="005A06F2">
              <w:rPr>
                <w:rFonts w:ascii="Times New Roman" w:hAnsi="Times New Roman" w:cs="Times New Roman"/>
                <w:b/>
                <w:bCs/>
                <w:sz w:val="24"/>
                <w:szCs w:val="24"/>
              </w:rPr>
              <w:t xml:space="preserve">išskyrus </w:t>
            </w:r>
            <w:smartTag w:uri="urn:schemas-microsoft-com:office:smarttags" w:element="metricconverter">
              <w:smartTagPr>
                <w:attr w:name="ProductID" w:val="1965 M"/>
              </w:smartTagPr>
              <w:r w:rsidR="005A06F2" w:rsidRPr="0006515B">
                <w:rPr>
                  <w:rFonts w:ascii="Times New Roman" w:hAnsi="Times New Roman" w:cs="Times New Roman"/>
                  <w:b/>
                  <w:sz w:val="24"/>
                  <w:szCs w:val="24"/>
                </w:rPr>
                <w:t>1965 m</w:t>
              </w:r>
            </w:smartTag>
            <w:r w:rsidR="005A06F2" w:rsidRPr="0006515B">
              <w:rPr>
                <w:rFonts w:ascii="Times New Roman" w:hAnsi="Times New Roman" w:cs="Times New Roman"/>
                <w:b/>
                <w:sz w:val="24"/>
                <w:szCs w:val="24"/>
              </w:rPr>
              <w:t xml:space="preserve">. Hagos konvencijos 16 straipsnio </w:t>
            </w:r>
            <w:r w:rsidR="005A06F2">
              <w:rPr>
                <w:rFonts w:ascii="Times New Roman" w:hAnsi="Times New Roman" w:cs="Times New Roman"/>
                <w:b/>
                <w:sz w:val="24"/>
                <w:szCs w:val="24"/>
              </w:rPr>
              <w:t xml:space="preserve">4 </w:t>
            </w:r>
            <w:r w:rsidR="005A06F2">
              <w:rPr>
                <w:rFonts w:ascii="Times New Roman" w:hAnsi="Times New Roman" w:cs="Times New Roman"/>
                <w:b/>
                <w:bCs/>
                <w:sz w:val="24"/>
                <w:szCs w:val="24"/>
              </w:rPr>
              <w:t>dalyje numatytą išimtį,</w:t>
            </w:r>
            <w:r w:rsidR="005A06F2">
              <w:rPr>
                <w:rFonts w:ascii="Times New Roman" w:hAnsi="Times New Roman" w:cs="Times New Roman"/>
                <w:sz w:val="24"/>
                <w:szCs w:val="24"/>
              </w:rPr>
              <w:t xml:space="preserve"> </w:t>
            </w:r>
            <w:r w:rsidRPr="0006515B">
              <w:rPr>
                <w:rFonts w:ascii="Times New Roman" w:hAnsi="Times New Roman" w:cs="Times New Roman"/>
                <w:b/>
                <w:sz w:val="24"/>
                <w:szCs w:val="24"/>
              </w:rPr>
              <w:t>nustatytais atvejais atsakovas turi teisę paduoti prašymą atnaujinti praleistą apeliacinio skundo padavimo terminą. Prašymas atnaujinti praleistą apeliacinio skundo padavimo terminą nenagrinėjamas, jeigu praėjo daugiau kaip vieni metai nuo teismo sprendimo priėmimo dienos.</w:t>
            </w:r>
          </w:p>
        </w:tc>
        <w:tc>
          <w:tcPr>
            <w:tcW w:w="1560" w:type="dxa"/>
            <w:tcBorders>
              <w:top w:val="single" w:sz="8" w:space="0" w:color="auto"/>
              <w:left w:val="nil"/>
              <w:bottom w:val="single" w:sz="8" w:space="0" w:color="auto"/>
              <w:right w:val="single" w:sz="8" w:space="0" w:color="auto"/>
            </w:tcBorders>
            <w:shd w:val="clear" w:color="auto" w:fill="FFFFFF"/>
          </w:tcPr>
          <w:p w14:paraId="019D5A8D" w14:textId="359C6AFA" w:rsidR="0006515B" w:rsidRPr="0006515B"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bl>
    <w:p w14:paraId="67C5CE89" w14:textId="77777777" w:rsidR="00D210F8" w:rsidRPr="0006515B" w:rsidRDefault="00D210F8" w:rsidP="00974A22">
      <w:pPr>
        <w:spacing w:after="0" w:line="240" w:lineRule="auto"/>
        <w:rPr>
          <w:rFonts w:ascii="Times New Roman" w:hAnsi="Times New Roman" w:cs="Times New Roman"/>
          <w:sz w:val="24"/>
          <w:szCs w:val="24"/>
        </w:rPr>
      </w:pPr>
    </w:p>
    <w:sectPr w:rsidR="00D210F8" w:rsidRPr="0006515B" w:rsidSect="00CE2B5C">
      <w:headerReference w:type="default" r:id="rId6"/>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7BAA" w14:textId="77777777" w:rsidR="00116EF2" w:rsidRDefault="00116EF2" w:rsidP="00CE2B5C">
      <w:pPr>
        <w:spacing w:after="0" w:line="240" w:lineRule="auto"/>
      </w:pPr>
      <w:r>
        <w:separator/>
      </w:r>
    </w:p>
  </w:endnote>
  <w:endnote w:type="continuationSeparator" w:id="0">
    <w:p w14:paraId="620D1F51" w14:textId="77777777" w:rsidR="00116EF2" w:rsidRDefault="00116EF2" w:rsidP="00CE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F77D" w14:textId="77777777" w:rsidR="00116EF2" w:rsidRDefault="00116EF2" w:rsidP="00CE2B5C">
      <w:pPr>
        <w:spacing w:after="0" w:line="240" w:lineRule="auto"/>
      </w:pPr>
      <w:r>
        <w:separator/>
      </w:r>
    </w:p>
  </w:footnote>
  <w:footnote w:type="continuationSeparator" w:id="0">
    <w:p w14:paraId="45145585" w14:textId="77777777" w:rsidR="00116EF2" w:rsidRDefault="00116EF2" w:rsidP="00CE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545814"/>
      <w:docPartObj>
        <w:docPartGallery w:val="Page Numbers (Top of Page)"/>
        <w:docPartUnique/>
      </w:docPartObj>
    </w:sdtPr>
    <w:sdtEndPr/>
    <w:sdtContent>
      <w:p w14:paraId="3978305A" w14:textId="08F933CA" w:rsidR="00CE2B5C" w:rsidRDefault="00CE2B5C">
        <w:pPr>
          <w:pStyle w:val="Header"/>
          <w:jc w:val="center"/>
        </w:pPr>
        <w:r>
          <w:fldChar w:fldCharType="begin"/>
        </w:r>
        <w:r>
          <w:instrText>PAGE   \* MERGEFORMAT</w:instrText>
        </w:r>
        <w:r>
          <w:fldChar w:fldCharType="separate"/>
        </w:r>
        <w:r>
          <w:t>2</w:t>
        </w:r>
        <w:r>
          <w:fldChar w:fldCharType="end"/>
        </w:r>
      </w:p>
    </w:sdtContent>
  </w:sdt>
  <w:p w14:paraId="40300BBF" w14:textId="77777777" w:rsidR="00CE2B5C" w:rsidRDefault="00CE2B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FF"/>
    <w:rsid w:val="00017316"/>
    <w:rsid w:val="0006515B"/>
    <w:rsid w:val="000A112C"/>
    <w:rsid w:val="000C07FF"/>
    <w:rsid w:val="000D1F37"/>
    <w:rsid w:val="000D5956"/>
    <w:rsid w:val="000E4071"/>
    <w:rsid w:val="00116EF2"/>
    <w:rsid w:val="00123418"/>
    <w:rsid w:val="00182336"/>
    <w:rsid w:val="001F6268"/>
    <w:rsid w:val="001F7594"/>
    <w:rsid w:val="002103DE"/>
    <w:rsid w:val="002254C6"/>
    <w:rsid w:val="00237B59"/>
    <w:rsid w:val="002E6B0F"/>
    <w:rsid w:val="003413FF"/>
    <w:rsid w:val="00354728"/>
    <w:rsid w:val="003C328C"/>
    <w:rsid w:val="0043142F"/>
    <w:rsid w:val="00463CA5"/>
    <w:rsid w:val="00484059"/>
    <w:rsid w:val="004A31F0"/>
    <w:rsid w:val="004A783F"/>
    <w:rsid w:val="004D7D63"/>
    <w:rsid w:val="00545885"/>
    <w:rsid w:val="0059221E"/>
    <w:rsid w:val="005A06F2"/>
    <w:rsid w:val="005A6F43"/>
    <w:rsid w:val="00654D9A"/>
    <w:rsid w:val="00694747"/>
    <w:rsid w:val="006D6672"/>
    <w:rsid w:val="006F2B2E"/>
    <w:rsid w:val="00735332"/>
    <w:rsid w:val="00735E1D"/>
    <w:rsid w:val="00780192"/>
    <w:rsid w:val="0078382E"/>
    <w:rsid w:val="007A36F0"/>
    <w:rsid w:val="007B70C7"/>
    <w:rsid w:val="007F7187"/>
    <w:rsid w:val="008176CD"/>
    <w:rsid w:val="00827B70"/>
    <w:rsid w:val="00846549"/>
    <w:rsid w:val="008607C6"/>
    <w:rsid w:val="00906630"/>
    <w:rsid w:val="00936F7E"/>
    <w:rsid w:val="00961231"/>
    <w:rsid w:val="00964DC4"/>
    <w:rsid w:val="00974A22"/>
    <w:rsid w:val="00985EE6"/>
    <w:rsid w:val="009A43E1"/>
    <w:rsid w:val="009B04B2"/>
    <w:rsid w:val="009B5895"/>
    <w:rsid w:val="009E0B25"/>
    <w:rsid w:val="00A35A40"/>
    <w:rsid w:val="00B13838"/>
    <w:rsid w:val="00B3436E"/>
    <w:rsid w:val="00B77EE4"/>
    <w:rsid w:val="00BA35A1"/>
    <w:rsid w:val="00BC08CD"/>
    <w:rsid w:val="00C65508"/>
    <w:rsid w:val="00C65B2F"/>
    <w:rsid w:val="00CB0088"/>
    <w:rsid w:val="00CB7E1D"/>
    <w:rsid w:val="00CC3BB2"/>
    <w:rsid w:val="00CD0F0F"/>
    <w:rsid w:val="00CE2B5C"/>
    <w:rsid w:val="00D0365B"/>
    <w:rsid w:val="00D210F8"/>
    <w:rsid w:val="00D47A40"/>
    <w:rsid w:val="00D770A5"/>
    <w:rsid w:val="00DC50A8"/>
    <w:rsid w:val="00DF636D"/>
    <w:rsid w:val="00E0563C"/>
    <w:rsid w:val="00E263E2"/>
    <w:rsid w:val="00E341B6"/>
    <w:rsid w:val="00E62D4E"/>
    <w:rsid w:val="00E636F5"/>
    <w:rsid w:val="00E869B0"/>
    <w:rsid w:val="00E90225"/>
    <w:rsid w:val="00EF354E"/>
    <w:rsid w:val="00EF53AA"/>
    <w:rsid w:val="00F431A8"/>
    <w:rsid w:val="00F96053"/>
    <w:rsid w:val="00FC26BC"/>
    <w:rsid w:val="00FE3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F72952"/>
  <w15:chartTrackingRefBased/>
  <w15:docId w15:val="{E94CFA7C-F161-4C2F-9584-82E29416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192"/>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ctin">
    <w:name w:val="tactin"/>
    <w:basedOn w:val="Normal"/>
    <w:rsid w:val="003413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n">
    <w:name w:val="tin"/>
    <w:basedOn w:val="Normal"/>
    <w:rsid w:val="003413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art">
    <w:name w:val="ti-art"/>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i-art">
    <w:name w:val="sti-art"/>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rastasis1">
    <w:name w:val="Įprastasis1"/>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017316"/>
    <w:pPr>
      <w:ind w:left="720"/>
      <w:contextualSpacing/>
    </w:pPr>
  </w:style>
  <w:style w:type="character" w:styleId="CommentReference">
    <w:name w:val="annotation reference"/>
    <w:basedOn w:val="DefaultParagraphFont"/>
    <w:uiPriority w:val="99"/>
    <w:semiHidden/>
    <w:unhideWhenUsed/>
    <w:rsid w:val="0078382E"/>
    <w:rPr>
      <w:sz w:val="16"/>
      <w:szCs w:val="16"/>
    </w:rPr>
  </w:style>
  <w:style w:type="paragraph" w:styleId="CommentText">
    <w:name w:val="annotation text"/>
    <w:basedOn w:val="Normal"/>
    <w:link w:val="CommentTextChar"/>
    <w:uiPriority w:val="99"/>
    <w:unhideWhenUsed/>
    <w:rsid w:val="0078382E"/>
    <w:pPr>
      <w:spacing w:line="240" w:lineRule="auto"/>
    </w:pPr>
    <w:rPr>
      <w:sz w:val="20"/>
      <w:szCs w:val="20"/>
    </w:rPr>
  </w:style>
  <w:style w:type="character" w:customStyle="1" w:styleId="CommentTextChar">
    <w:name w:val="Comment Text Char"/>
    <w:basedOn w:val="DefaultParagraphFont"/>
    <w:link w:val="CommentText"/>
    <w:uiPriority w:val="99"/>
    <w:rsid w:val="0078382E"/>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78382E"/>
    <w:rPr>
      <w:b/>
      <w:bCs/>
    </w:rPr>
  </w:style>
  <w:style w:type="character" w:customStyle="1" w:styleId="CommentSubjectChar">
    <w:name w:val="Comment Subject Char"/>
    <w:basedOn w:val="CommentTextChar"/>
    <w:link w:val="CommentSubject"/>
    <w:uiPriority w:val="99"/>
    <w:semiHidden/>
    <w:rsid w:val="0078382E"/>
    <w:rPr>
      <w:rFonts w:eastAsiaTheme="minorEastAsia"/>
      <w:b/>
      <w:bCs/>
      <w:sz w:val="20"/>
      <w:szCs w:val="20"/>
      <w:lang w:val="lt-LT" w:eastAsia="lt-LT"/>
    </w:rPr>
  </w:style>
  <w:style w:type="paragraph" w:styleId="BalloonText">
    <w:name w:val="Balloon Text"/>
    <w:basedOn w:val="Normal"/>
    <w:link w:val="BalloonTextChar"/>
    <w:uiPriority w:val="99"/>
    <w:semiHidden/>
    <w:unhideWhenUsed/>
    <w:rsid w:val="00783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2E"/>
    <w:rPr>
      <w:rFonts w:ascii="Segoe UI" w:eastAsiaTheme="minorEastAsia" w:hAnsi="Segoe UI" w:cs="Segoe UI"/>
      <w:sz w:val="18"/>
      <w:szCs w:val="18"/>
      <w:lang w:val="lt-LT" w:eastAsia="lt-LT"/>
    </w:rPr>
  </w:style>
  <w:style w:type="paragraph" w:styleId="Header">
    <w:name w:val="header"/>
    <w:basedOn w:val="Normal"/>
    <w:link w:val="HeaderChar"/>
    <w:uiPriority w:val="99"/>
    <w:unhideWhenUsed/>
    <w:rsid w:val="00CE2B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2B5C"/>
    <w:rPr>
      <w:rFonts w:eastAsiaTheme="minorEastAsia"/>
      <w:lang w:val="lt-LT" w:eastAsia="lt-LT"/>
    </w:rPr>
  </w:style>
  <w:style w:type="paragraph" w:styleId="Footer">
    <w:name w:val="footer"/>
    <w:basedOn w:val="Normal"/>
    <w:link w:val="FooterChar"/>
    <w:uiPriority w:val="99"/>
    <w:unhideWhenUsed/>
    <w:rsid w:val="00CE2B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2B5C"/>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9831">
      <w:bodyDiv w:val="1"/>
      <w:marLeft w:val="0"/>
      <w:marRight w:val="0"/>
      <w:marTop w:val="0"/>
      <w:marBottom w:val="0"/>
      <w:divBdr>
        <w:top w:val="none" w:sz="0" w:space="0" w:color="auto"/>
        <w:left w:val="none" w:sz="0" w:space="0" w:color="auto"/>
        <w:bottom w:val="none" w:sz="0" w:space="0" w:color="auto"/>
        <w:right w:val="none" w:sz="0" w:space="0" w:color="auto"/>
      </w:divBdr>
    </w:div>
    <w:div w:id="142742498">
      <w:bodyDiv w:val="1"/>
      <w:marLeft w:val="0"/>
      <w:marRight w:val="0"/>
      <w:marTop w:val="0"/>
      <w:marBottom w:val="0"/>
      <w:divBdr>
        <w:top w:val="none" w:sz="0" w:space="0" w:color="auto"/>
        <w:left w:val="none" w:sz="0" w:space="0" w:color="auto"/>
        <w:bottom w:val="none" w:sz="0" w:space="0" w:color="auto"/>
        <w:right w:val="none" w:sz="0" w:space="0" w:color="auto"/>
      </w:divBdr>
      <w:divsChild>
        <w:div w:id="2068526412">
          <w:marLeft w:val="0"/>
          <w:marRight w:val="0"/>
          <w:marTop w:val="0"/>
          <w:marBottom w:val="0"/>
          <w:divBdr>
            <w:top w:val="none" w:sz="0" w:space="0" w:color="auto"/>
            <w:left w:val="none" w:sz="0" w:space="0" w:color="auto"/>
            <w:bottom w:val="none" w:sz="0" w:space="0" w:color="auto"/>
            <w:right w:val="none" w:sz="0" w:space="0" w:color="auto"/>
          </w:divBdr>
        </w:div>
        <w:div w:id="755252659">
          <w:marLeft w:val="0"/>
          <w:marRight w:val="0"/>
          <w:marTop w:val="0"/>
          <w:marBottom w:val="0"/>
          <w:divBdr>
            <w:top w:val="none" w:sz="0" w:space="0" w:color="auto"/>
            <w:left w:val="none" w:sz="0" w:space="0" w:color="auto"/>
            <w:bottom w:val="none" w:sz="0" w:space="0" w:color="auto"/>
            <w:right w:val="none" w:sz="0" w:space="0" w:color="auto"/>
          </w:divBdr>
        </w:div>
      </w:divsChild>
    </w:div>
    <w:div w:id="197857737">
      <w:bodyDiv w:val="1"/>
      <w:marLeft w:val="0"/>
      <w:marRight w:val="0"/>
      <w:marTop w:val="0"/>
      <w:marBottom w:val="0"/>
      <w:divBdr>
        <w:top w:val="none" w:sz="0" w:space="0" w:color="auto"/>
        <w:left w:val="none" w:sz="0" w:space="0" w:color="auto"/>
        <w:bottom w:val="none" w:sz="0" w:space="0" w:color="auto"/>
        <w:right w:val="none" w:sz="0" w:space="0" w:color="auto"/>
      </w:divBdr>
      <w:divsChild>
        <w:div w:id="1265653403">
          <w:marLeft w:val="0"/>
          <w:marRight w:val="0"/>
          <w:marTop w:val="0"/>
          <w:marBottom w:val="0"/>
          <w:divBdr>
            <w:top w:val="none" w:sz="0" w:space="0" w:color="auto"/>
            <w:left w:val="none" w:sz="0" w:space="0" w:color="auto"/>
            <w:bottom w:val="none" w:sz="0" w:space="0" w:color="auto"/>
            <w:right w:val="none" w:sz="0" w:space="0" w:color="auto"/>
          </w:divBdr>
        </w:div>
      </w:divsChild>
    </w:div>
    <w:div w:id="304820357">
      <w:bodyDiv w:val="1"/>
      <w:marLeft w:val="0"/>
      <w:marRight w:val="0"/>
      <w:marTop w:val="0"/>
      <w:marBottom w:val="0"/>
      <w:divBdr>
        <w:top w:val="none" w:sz="0" w:space="0" w:color="auto"/>
        <w:left w:val="none" w:sz="0" w:space="0" w:color="auto"/>
        <w:bottom w:val="none" w:sz="0" w:space="0" w:color="auto"/>
        <w:right w:val="none" w:sz="0" w:space="0" w:color="auto"/>
      </w:divBdr>
      <w:divsChild>
        <w:div w:id="2083020333">
          <w:marLeft w:val="0"/>
          <w:marRight w:val="0"/>
          <w:marTop w:val="0"/>
          <w:marBottom w:val="0"/>
          <w:divBdr>
            <w:top w:val="none" w:sz="0" w:space="0" w:color="auto"/>
            <w:left w:val="none" w:sz="0" w:space="0" w:color="auto"/>
            <w:bottom w:val="none" w:sz="0" w:space="0" w:color="auto"/>
            <w:right w:val="none" w:sz="0" w:space="0" w:color="auto"/>
          </w:divBdr>
        </w:div>
      </w:divsChild>
    </w:div>
    <w:div w:id="399519982">
      <w:bodyDiv w:val="1"/>
      <w:marLeft w:val="0"/>
      <w:marRight w:val="0"/>
      <w:marTop w:val="0"/>
      <w:marBottom w:val="0"/>
      <w:divBdr>
        <w:top w:val="none" w:sz="0" w:space="0" w:color="auto"/>
        <w:left w:val="none" w:sz="0" w:space="0" w:color="auto"/>
        <w:bottom w:val="none" w:sz="0" w:space="0" w:color="auto"/>
        <w:right w:val="none" w:sz="0" w:space="0" w:color="auto"/>
      </w:divBdr>
      <w:divsChild>
        <w:div w:id="1383671375">
          <w:marLeft w:val="0"/>
          <w:marRight w:val="0"/>
          <w:marTop w:val="0"/>
          <w:marBottom w:val="0"/>
          <w:divBdr>
            <w:top w:val="none" w:sz="0" w:space="0" w:color="auto"/>
            <w:left w:val="none" w:sz="0" w:space="0" w:color="auto"/>
            <w:bottom w:val="none" w:sz="0" w:space="0" w:color="auto"/>
            <w:right w:val="none" w:sz="0" w:space="0" w:color="auto"/>
          </w:divBdr>
        </w:div>
        <w:div w:id="1067262118">
          <w:marLeft w:val="0"/>
          <w:marRight w:val="0"/>
          <w:marTop w:val="0"/>
          <w:marBottom w:val="0"/>
          <w:divBdr>
            <w:top w:val="none" w:sz="0" w:space="0" w:color="auto"/>
            <w:left w:val="none" w:sz="0" w:space="0" w:color="auto"/>
            <w:bottom w:val="none" w:sz="0" w:space="0" w:color="auto"/>
            <w:right w:val="none" w:sz="0" w:space="0" w:color="auto"/>
          </w:divBdr>
        </w:div>
      </w:divsChild>
    </w:div>
    <w:div w:id="642468921">
      <w:bodyDiv w:val="1"/>
      <w:marLeft w:val="0"/>
      <w:marRight w:val="0"/>
      <w:marTop w:val="0"/>
      <w:marBottom w:val="0"/>
      <w:divBdr>
        <w:top w:val="none" w:sz="0" w:space="0" w:color="auto"/>
        <w:left w:val="none" w:sz="0" w:space="0" w:color="auto"/>
        <w:bottom w:val="none" w:sz="0" w:space="0" w:color="auto"/>
        <w:right w:val="none" w:sz="0" w:space="0" w:color="auto"/>
      </w:divBdr>
      <w:divsChild>
        <w:div w:id="1581939491">
          <w:marLeft w:val="0"/>
          <w:marRight w:val="0"/>
          <w:marTop w:val="0"/>
          <w:marBottom w:val="0"/>
          <w:divBdr>
            <w:top w:val="none" w:sz="0" w:space="0" w:color="auto"/>
            <w:left w:val="none" w:sz="0" w:space="0" w:color="auto"/>
            <w:bottom w:val="none" w:sz="0" w:space="0" w:color="auto"/>
            <w:right w:val="none" w:sz="0" w:space="0" w:color="auto"/>
          </w:divBdr>
        </w:div>
        <w:div w:id="33703940">
          <w:marLeft w:val="0"/>
          <w:marRight w:val="0"/>
          <w:marTop w:val="0"/>
          <w:marBottom w:val="0"/>
          <w:divBdr>
            <w:top w:val="none" w:sz="0" w:space="0" w:color="auto"/>
            <w:left w:val="none" w:sz="0" w:space="0" w:color="auto"/>
            <w:bottom w:val="none" w:sz="0" w:space="0" w:color="auto"/>
            <w:right w:val="none" w:sz="0" w:space="0" w:color="auto"/>
          </w:divBdr>
        </w:div>
        <w:div w:id="1838382265">
          <w:marLeft w:val="0"/>
          <w:marRight w:val="0"/>
          <w:marTop w:val="0"/>
          <w:marBottom w:val="0"/>
          <w:divBdr>
            <w:top w:val="none" w:sz="0" w:space="0" w:color="auto"/>
            <w:left w:val="none" w:sz="0" w:space="0" w:color="auto"/>
            <w:bottom w:val="none" w:sz="0" w:space="0" w:color="auto"/>
            <w:right w:val="none" w:sz="0" w:space="0" w:color="auto"/>
          </w:divBdr>
        </w:div>
        <w:div w:id="57362772">
          <w:marLeft w:val="0"/>
          <w:marRight w:val="0"/>
          <w:marTop w:val="0"/>
          <w:marBottom w:val="0"/>
          <w:divBdr>
            <w:top w:val="none" w:sz="0" w:space="0" w:color="auto"/>
            <w:left w:val="none" w:sz="0" w:space="0" w:color="auto"/>
            <w:bottom w:val="none" w:sz="0" w:space="0" w:color="auto"/>
            <w:right w:val="none" w:sz="0" w:space="0" w:color="auto"/>
          </w:divBdr>
        </w:div>
        <w:div w:id="774667513">
          <w:marLeft w:val="0"/>
          <w:marRight w:val="0"/>
          <w:marTop w:val="0"/>
          <w:marBottom w:val="0"/>
          <w:divBdr>
            <w:top w:val="none" w:sz="0" w:space="0" w:color="auto"/>
            <w:left w:val="none" w:sz="0" w:space="0" w:color="auto"/>
            <w:bottom w:val="none" w:sz="0" w:space="0" w:color="auto"/>
            <w:right w:val="none" w:sz="0" w:space="0" w:color="auto"/>
          </w:divBdr>
        </w:div>
        <w:div w:id="182331522">
          <w:marLeft w:val="0"/>
          <w:marRight w:val="0"/>
          <w:marTop w:val="0"/>
          <w:marBottom w:val="0"/>
          <w:divBdr>
            <w:top w:val="none" w:sz="0" w:space="0" w:color="auto"/>
            <w:left w:val="none" w:sz="0" w:space="0" w:color="auto"/>
            <w:bottom w:val="none" w:sz="0" w:space="0" w:color="auto"/>
            <w:right w:val="none" w:sz="0" w:space="0" w:color="auto"/>
          </w:divBdr>
        </w:div>
      </w:divsChild>
    </w:div>
    <w:div w:id="688290881">
      <w:bodyDiv w:val="1"/>
      <w:marLeft w:val="0"/>
      <w:marRight w:val="0"/>
      <w:marTop w:val="0"/>
      <w:marBottom w:val="0"/>
      <w:divBdr>
        <w:top w:val="none" w:sz="0" w:space="0" w:color="auto"/>
        <w:left w:val="none" w:sz="0" w:space="0" w:color="auto"/>
        <w:bottom w:val="none" w:sz="0" w:space="0" w:color="auto"/>
        <w:right w:val="none" w:sz="0" w:space="0" w:color="auto"/>
      </w:divBdr>
      <w:divsChild>
        <w:div w:id="219176943">
          <w:marLeft w:val="0"/>
          <w:marRight w:val="0"/>
          <w:marTop w:val="0"/>
          <w:marBottom w:val="0"/>
          <w:divBdr>
            <w:top w:val="none" w:sz="0" w:space="0" w:color="auto"/>
            <w:left w:val="none" w:sz="0" w:space="0" w:color="auto"/>
            <w:bottom w:val="none" w:sz="0" w:space="0" w:color="auto"/>
            <w:right w:val="none" w:sz="0" w:space="0" w:color="auto"/>
          </w:divBdr>
          <w:divsChild>
            <w:div w:id="98304680">
              <w:marLeft w:val="0"/>
              <w:marRight w:val="0"/>
              <w:marTop w:val="0"/>
              <w:marBottom w:val="0"/>
              <w:divBdr>
                <w:top w:val="none" w:sz="0" w:space="0" w:color="auto"/>
                <w:left w:val="none" w:sz="0" w:space="0" w:color="auto"/>
                <w:bottom w:val="none" w:sz="0" w:space="0" w:color="auto"/>
                <w:right w:val="none" w:sz="0" w:space="0" w:color="auto"/>
              </w:divBdr>
            </w:div>
            <w:div w:id="2040660983">
              <w:marLeft w:val="0"/>
              <w:marRight w:val="0"/>
              <w:marTop w:val="0"/>
              <w:marBottom w:val="0"/>
              <w:divBdr>
                <w:top w:val="none" w:sz="0" w:space="0" w:color="auto"/>
                <w:left w:val="none" w:sz="0" w:space="0" w:color="auto"/>
                <w:bottom w:val="none" w:sz="0" w:space="0" w:color="auto"/>
                <w:right w:val="none" w:sz="0" w:space="0" w:color="auto"/>
              </w:divBdr>
            </w:div>
            <w:div w:id="846552251">
              <w:marLeft w:val="0"/>
              <w:marRight w:val="0"/>
              <w:marTop w:val="0"/>
              <w:marBottom w:val="0"/>
              <w:divBdr>
                <w:top w:val="none" w:sz="0" w:space="0" w:color="auto"/>
                <w:left w:val="none" w:sz="0" w:space="0" w:color="auto"/>
                <w:bottom w:val="none" w:sz="0" w:space="0" w:color="auto"/>
                <w:right w:val="none" w:sz="0" w:space="0" w:color="auto"/>
              </w:divBdr>
            </w:div>
          </w:divsChild>
        </w:div>
        <w:div w:id="324432718">
          <w:marLeft w:val="0"/>
          <w:marRight w:val="0"/>
          <w:marTop w:val="0"/>
          <w:marBottom w:val="0"/>
          <w:divBdr>
            <w:top w:val="none" w:sz="0" w:space="0" w:color="auto"/>
            <w:left w:val="none" w:sz="0" w:space="0" w:color="auto"/>
            <w:bottom w:val="none" w:sz="0" w:space="0" w:color="auto"/>
            <w:right w:val="none" w:sz="0" w:space="0" w:color="auto"/>
          </w:divBdr>
          <w:divsChild>
            <w:div w:id="21047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7816">
      <w:bodyDiv w:val="1"/>
      <w:marLeft w:val="0"/>
      <w:marRight w:val="0"/>
      <w:marTop w:val="0"/>
      <w:marBottom w:val="0"/>
      <w:divBdr>
        <w:top w:val="none" w:sz="0" w:space="0" w:color="auto"/>
        <w:left w:val="none" w:sz="0" w:space="0" w:color="auto"/>
        <w:bottom w:val="none" w:sz="0" w:space="0" w:color="auto"/>
        <w:right w:val="none" w:sz="0" w:space="0" w:color="auto"/>
      </w:divBdr>
    </w:div>
    <w:div w:id="890313571">
      <w:bodyDiv w:val="1"/>
      <w:marLeft w:val="0"/>
      <w:marRight w:val="0"/>
      <w:marTop w:val="0"/>
      <w:marBottom w:val="0"/>
      <w:divBdr>
        <w:top w:val="none" w:sz="0" w:space="0" w:color="auto"/>
        <w:left w:val="none" w:sz="0" w:space="0" w:color="auto"/>
        <w:bottom w:val="none" w:sz="0" w:space="0" w:color="auto"/>
        <w:right w:val="none" w:sz="0" w:space="0" w:color="auto"/>
      </w:divBdr>
      <w:divsChild>
        <w:div w:id="1851488923">
          <w:marLeft w:val="0"/>
          <w:marRight w:val="0"/>
          <w:marTop w:val="0"/>
          <w:marBottom w:val="0"/>
          <w:divBdr>
            <w:top w:val="none" w:sz="0" w:space="0" w:color="auto"/>
            <w:left w:val="none" w:sz="0" w:space="0" w:color="auto"/>
            <w:bottom w:val="none" w:sz="0" w:space="0" w:color="auto"/>
            <w:right w:val="none" w:sz="0" w:space="0" w:color="auto"/>
          </w:divBdr>
        </w:div>
      </w:divsChild>
    </w:div>
    <w:div w:id="904993456">
      <w:bodyDiv w:val="1"/>
      <w:marLeft w:val="0"/>
      <w:marRight w:val="0"/>
      <w:marTop w:val="0"/>
      <w:marBottom w:val="0"/>
      <w:divBdr>
        <w:top w:val="none" w:sz="0" w:space="0" w:color="auto"/>
        <w:left w:val="none" w:sz="0" w:space="0" w:color="auto"/>
        <w:bottom w:val="none" w:sz="0" w:space="0" w:color="auto"/>
        <w:right w:val="none" w:sz="0" w:space="0" w:color="auto"/>
      </w:divBdr>
      <w:divsChild>
        <w:div w:id="158691404">
          <w:marLeft w:val="0"/>
          <w:marRight w:val="0"/>
          <w:marTop w:val="0"/>
          <w:marBottom w:val="0"/>
          <w:divBdr>
            <w:top w:val="none" w:sz="0" w:space="0" w:color="auto"/>
            <w:left w:val="none" w:sz="0" w:space="0" w:color="auto"/>
            <w:bottom w:val="none" w:sz="0" w:space="0" w:color="auto"/>
            <w:right w:val="none" w:sz="0" w:space="0" w:color="auto"/>
          </w:divBdr>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sChild>
        <w:div w:id="1958027011">
          <w:marLeft w:val="0"/>
          <w:marRight w:val="0"/>
          <w:marTop w:val="0"/>
          <w:marBottom w:val="0"/>
          <w:divBdr>
            <w:top w:val="none" w:sz="0" w:space="0" w:color="auto"/>
            <w:left w:val="none" w:sz="0" w:space="0" w:color="auto"/>
            <w:bottom w:val="none" w:sz="0" w:space="0" w:color="auto"/>
            <w:right w:val="none" w:sz="0" w:space="0" w:color="auto"/>
          </w:divBdr>
        </w:div>
      </w:divsChild>
    </w:div>
    <w:div w:id="1273592222">
      <w:bodyDiv w:val="1"/>
      <w:marLeft w:val="0"/>
      <w:marRight w:val="0"/>
      <w:marTop w:val="0"/>
      <w:marBottom w:val="0"/>
      <w:divBdr>
        <w:top w:val="none" w:sz="0" w:space="0" w:color="auto"/>
        <w:left w:val="none" w:sz="0" w:space="0" w:color="auto"/>
        <w:bottom w:val="none" w:sz="0" w:space="0" w:color="auto"/>
        <w:right w:val="none" w:sz="0" w:space="0" w:color="auto"/>
      </w:divBdr>
    </w:div>
    <w:div w:id="1279020301">
      <w:bodyDiv w:val="1"/>
      <w:marLeft w:val="0"/>
      <w:marRight w:val="0"/>
      <w:marTop w:val="0"/>
      <w:marBottom w:val="0"/>
      <w:divBdr>
        <w:top w:val="none" w:sz="0" w:space="0" w:color="auto"/>
        <w:left w:val="none" w:sz="0" w:space="0" w:color="auto"/>
        <w:bottom w:val="none" w:sz="0" w:space="0" w:color="auto"/>
        <w:right w:val="none" w:sz="0" w:space="0" w:color="auto"/>
      </w:divBdr>
      <w:divsChild>
        <w:div w:id="1278290767">
          <w:marLeft w:val="0"/>
          <w:marRight w:val="0"/>
          <w:marTop w:val="0"/>
          <w:marBottom w:val="0"/>
          <w:divBdr>
            <w:top w:val="none" w:sz="0" w:space="0" w:color="auto"/>
            <w:left w:val="none" w:sz="0" w:space="0" w:color="auto"/>
            <w:bottom w:val="none" w:sz="0" w:space="0" w:color="auto"/>
            <w:right w:val="none" w:sz="0" w:space="0" w:color="auto"/>
          </w:divBdr>
        </w:div>
        <w:div w:id="21440426">
          <w:marLeft w:val="0"/>
          <w:marRight w:val="0"/>
          <w:marTop w:val="0"/>
          <w:marBottom w:val="0"/>
          <w:divBdr>
            <w:top w:val="none" w:sz="0" w:space="0" w:color="auto"/>
            <w:left w:val="none" w:sz="0" w:space="0" w:color="auto"/>
            <w:bottom w:val="none" w:sz="0" w:space="0" w:color="auto"/>
            <w:right w:val="none" w:sz="0" w:space="0" w:color="auto"/>
          </w:divBdr>
        </w:div>
        <w:div w:id="908688645">
          <w:marLeft w:val="0"/>
          <w:marRight w:val="0"/>
          <w:marTop w:val="0"/>
          <w:marBottom w:val="0"/>
          <w:divBdr>
            <w:top w:val="none" w:sz="0" w:space="0" w:color="auto"/>
            <w:left w:val="none" w:sz="0" w:space="0" w:color="auto"/>
            <w:bottom w:val="none" w:sz="0" w:space="0" w:color="auto"/>
            <w:right w:val="none" w:sz="0" w:space="0" w:color="auto"/>
          </w:divBdr>
        </w:div>
      </w:divsChild>
    </w:div>
    <w:div w:id="1665936184">
      <w:bodyDiv w:val="1"/>
      <w:marLeft w:val="0"/>
      <w:marRight w:val="0"/>
      <w:marTop w:val="0"/>
      <w:marBottom w:val="0"/>
      <w:divBdr>
        <w:top w:val="none" w:sz="0" w:space="0" w:color="auto"/>
        <w:left w:val="none" w:sz="0" w:space="0" w:color="auto"/>
        <w:bottom w:val="none" w:sz="0" w:space="0" w:color="auto"/>
        <w:right w:val="none" w:sz="0" w:space="0" w:color="auto"/>
      </w:divBdr>
      <w:divsChild>
        <w:div w:id="161166284">
          <w:marLeft w:val="0"/>
          <w:marRight w:val="0"/>
          <w:marTop w:val="0"/>
          <w:marBottom w:val="0"/>
          <w:divBdr>
            <w:top w:val="none" w:sz="0" w:space="0" w:color="auto"/>
            <w:left w:val="none" w:sz="0" w:space="0" w:color="auto"/>
            <w:bottom w:val="none" w:sz="0" w:space="0" w:color="auto"/>
            <w:right w:val="none" w:sz="0" w:space="0" w:color="auto"/>
          </w:divBdr>
          <w:divsChild>
            <w:div w:id="503714687">
              <w:marLeft w:val="0"/>
              <w:marRight w:val="0"/>
              <w:marTop w:val="0"/>
              <w:marBottom w:val="0"/>
              <w:divBdr>
                <w:top w:val="none" w:sz="0" w:space="0" w:color="auto"/>
                <w:left w:val="none" w:sz="0" w:space="0" w:color="auto"/>
                <w:bottom w:val="none" w:sz="0" w:space="0" w:color="auto"/>
                <w:right w:val="none" w:sz="0" w:space="0" w:color="auto"/>
              </w:divBdr>
            </w:div>
            <w:div w:id="263273253">
              <w:marLeft w:val="0"/>
              <w:marRight w:val="0"/>
              <w:marTop w:val="0"/>
              <w:marBottom w:val="0"/>
              <w:divBdr>
                <w:top w:val="none" w:sz="0" w:space="0" w:color="auto"/>
                <w:left w:val="none" w:sz="0" w:space="0" w:color="auto"/>
                <w:bottom w:val="none" w:sz="0" w:space="0" w:color="auto"/>
                <w:right w:val="none" w:sz="0" w:space="0" w:color="auto"/>
              </w:divBdr>
            </w:div>
          </w:divsChild>
        </w:div>
        <w:div w:id="985858821">
          <w:marLeft w:val="0"/>
          <w:marRight w:val="0"/>
          <w:marTop w:val="0"/>
          <w:marBottom w:val="0"/>
          <w:divBdr>
            <w:top w:val="none" w:sz="0" w:space="0" w:color="auto"/>
            <w:left w:val="none" w:sz="0" w:space="0" w:color="auto"/>
            <w:bottom w:val="none" w:sz="0" w:space="0" w:color="auto"/>
            <w:right w:val="none" w:sz="0" w:space="0" w:color="auto"/>
          </w:divBdr>
        </w:div>
      </w:divsChild>
    </w:div>
    <w:div w:id="1866553941">
      <w:bodyDiv w:val="1"/>
      <w:marLeft w:val="0"/>
      <w:marRight w:val="0"/>
      <w:marTop w:val="0"/>
      <w:marBottom w:val="0"/>
      <w:divBdr>
        <w:top w:val="none" w:sz="0" w:space="0" w:color="auto"/>
        <w:left w:val="none" w:sz="0" w:space="0" w:color="auto"/>
        <w:bottom w:val="none" w:sz="0" w:space="0" w:color="auto"/>
        <w:right w:val="none" w:sz="0" w:space="0" w:color="auto"/>
      </w:divBdr>
      <w:divsChild>
        <w:div w:id="965887103">
          <w:marLeft w:val="0"/>
          <w:marRight w:val="0"/>
          <w:marTop w:val="0"/>
          <w:marBottom w:val="0"/>
          <w:divBdr>
            <w:top w:val="none" w:sz="0" w:space="0" w:color="auto"/>
            <w:left w:val="none" w:sz="0" w:space="0" w:color="auto"/>
            <w:bottom w:val="none" w:sz="0" w:space="0" w:color="auto"/>
            <w:right w:val="none" w:sz="0" w:space="0" w:color="auto"/>
          </w:divBdr>
        </w:div>
        <w:div w:id="1720082773">
          <w:marLeft w:val="0"/>
          <w:marRight w:val="0"/>
          <w:marTop w:val="0"/>
          <w:marBottom w:val="0"/>
          <w:divBdr>
            <w:top w:val="none" w:sz="0" w:space="0" w:color="auto"/>
            <w:left w:val="none" w:sz="0" w:space="0" w:color="auto"/>
            <w:bottom w:val="none" w:sz="0" w:space="0" w:color="auto"/>
            <w:right w:val="none" w:sz="0" w:space="0" w:color="auto"/>
          </w:divBdr>
        </w:div>
        <w:div w:id="433794684">
          <w:marLeft w:val="0"/>
          <w:marRight w:val="0"/>
          <w:marTop w:val="0"/>
          <w:marBottom w:val="0"/>
          <w:divBdr>
            <w:top w:val="none" w:sz="0" w:space="0" w:color="auto"/>
            <w:left w:val="none" w:sz="0" w:space="0" w:color="auto"/>
            <w:bottom w:val="none" w:sz="0" w:space="0" w:color="auto"/>
            <w:right w:val="none" w:sz="0" w:space="0" w:color="auto"/>
          </w:divBdr>
        </w:div>
      </w:divsChild>
    </w:div>
    <w:div w:id="1873808819">
      <w:bodyDiv w:val="1"/>
      <w:marLeft w:val="0"/>
      <w:marRight w:val="0"/>
      <w:marTop w:val="0"/>
      <w:marBottom w:val="0"/>
      <w:divBdr>
        <w:top w:val="none" w:sz="0" w:space="0" w:color="auto"/>
        <w:left w:val="none" w:sz="0" w:space="0" w:color="auto"/>
        <w:bottom w:val="none" w:sz="0" w:space="0" w:color="auto"/>
        <w:right w:val="none" w:sz="0" w:space="0" w:color="auto"/>
      </w:divBdr>
      <w:divsChild>
        <w:div w:id="1184901069">
          <w:marLeft w:val="0"/>
          <w:marRight w:val="0"/>
          <w:marTop w:val="0"/>
          <w:marBottom w:val="0"/>
          <w:divBdr>
            <w:top w:val="none" w:sz="0" w:space="0" w:color="auto"/>
            <w:left w:val="none" w:sz="0" w:space="0" w:color="auto"/>
            <w:bottom w:val="none" w:sz="0" w:space="0" w:color="auto"/>
            <w:right w:val="none" w:sz="0" w:space="0" w:color="auto"/>
          </w:divBdr>
        </w:div>
      </w:divsChild>
    </w:div>
    <w:div w:id="21272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9240</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2021-07-19T05:11:00Z</dcterms:created>
  <dc:creator>973</dc:creator>
  <cp:lastModifiedBy>app10 app10</cp:lastModifiedBy>
  <dcterms:modified xsi:type="dcterms:W3CDTF">2021-07-19T05:11:00Z</dcterms:modified>
  <cp:revision>2</cp:revision>
</cp:coreProperties>
</file>