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C55933" w:rsidRPr="00EC7C34" w14:paraId="64E47F47" w14:textId="77777777">
        <w:tc>
          <w:tcPr>
            <w:tcW w:w="9639" w:type="dxa"/>
          </w:tcPr>
          <w:p w14:paraId="64AD3C05" w14:textId="7EBE2AE4" w:rsidR="00C55933" w:rsidRPr="00EC7C34" w:rsidRDefault="00BC6E95" w:rsidP="00C55933">
            <w:pPr>
              <w:jc w:val="right"/>
              <w:rPr>
                <w:b/>
                <w:color w:val="000000"/>
              </w:rPr>
            </w:pPr>
            <w:bookmarkStart w:id="0" w:name="Dropdown1"/>
            <w:r>
              <w:rPr>
                <w:b/>
                <w:color w:val="000000"/>
              </w:rPr>
              <w:t xml:space="preserve"> </w:t>
            </w:r>
            <w:r w:rsidR="005C2187" w:rsidRPr="00EC7C34">
              <w:rPr>
                <w:b/>
                <w:color w:val="00000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1"/>
                    <w:listEntry w:val="Originalas nebus siunčiamas"/>
                    <w:listEntry w:val="  "/>
                  </w:ddList>
                </w:ffData>
              </w:fldChar>
            </w:r>
            <w:r w:rsidR="005C2187" w:rsidRPr="00EC7C34">
              <w:rPr>
                <w:b/>
                <w:color w:val="000000"/>
              </w:rPr>
              <w:instrText xml:space="preserve"> FORMDROPDOWN </w:instrText>
            </w:r>
            <w:r w:rsidR="009E6673">
              <w:rPr>
                <w:b/>
                <w:color w:val="000000"/>
              </w:rPr>
            </w:r>
            <w:r w:rsidR="009E6673">
              <w:rPr>
                <w:b/>
                <w:color w:val="000000"/>
              </w:rPr>
              <w:fldChar w:fldCharType="separate"/>
            </w:r>
            <w:r w:rsidR="005C2187" w:rsidRPr="00EC7C34">
              <w:rPr>
                <w:b/>
                <w:color w:val="000000"/>
              </w:rPr>
              <w:fldChar w:fldCharType="end"/>
            </w:r>
            <w:bookmarkEnd w:id="0"/>
          </w:p>
        </w:tc>
      </w:tr>
      <w:tr w:rsidR="00781FB0" w:rsidRPr="00EC7C34" w14:paraId="4F799D3A" w14:textId="77777777">
        <w:trPr>
          <w:trHeight w:val="1065"/>
        </w:trPr>
        <w:tc>
          <w:tcPr>
            <w:tcW w:w="9639" w:type="dxa"/>
          </w:tcPr>
          <w:p w14:paraId="2CF3C37A" w14:textId="77777777" w:rsidR="00781FB0" w:rsidRPr="00EC7C34" w:rsidRDefault="00035AB0">
            <w:pPr>
              <w:jc w:val="center"/>
              <w:rPr>
                <w:b/>
                <w:sz w:val="36"/>
              </w:rPr>
            </w:pPr>
            <w:r w:rsidRPr="00EC7C34">
              <w:rPr>
                <w:b/>
                <w:noProof/>
                <w:sz w:val="36"/>
                <w:lang w:eastAsia="lt-LT"/>
              </w:rPr>
              <w:drawing>
                <wp:inline distT="0" distB="0" distL="0" distR="0" wp14:anchorId="491ECDE1" wp14:editId="3DCD1AFD">
                  <wp:extent cx="581025" cy="685800"/>
                  <wp:effectExtent l="0" t="0" r="0" b="0"/>
                  <wp:docPr id="1" name="Paveikslėlis 1" descr="vilk_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lk_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9EDC64" w14:textId="77777777" w:rsidR="00781FB0" w:rsidRPr="00EC7C34" w:rsidRDefault="00781FB0">
            <w:pPr>
              <w:jc w:val="center"/>
              <w:rPr>
                <w:sz w:val="18"/>
              </w:rPr>
            </w:pPr>
          </w:p>
        </w:tc>
      </w:tr>
      <w:tr w:rsidR="00781FB0" w:rsidRPr="00EC7C34" w14:paraId="6074AD0B" w14:textId="77777777">
        <w:trPr>
          <w:cantSplit/>
        </w:trPr>
        <w:tc>
          <w:tcPr>
            <w:tcW w:w="9639" w:type="dxa"/>
            <w:tcBorders>
              <w:bottom w:val="single" w:sz="12" w:space="0" w:color="0000FF"/>
            </w:tcBorders>
          </w:tcPr>
          <w:p w14:paraId="07919D0E" w14:textId="77777777" w:rsidR="00781FB0" w:rsidRPr="00EC7C34" w:rsidRDefault="00781FB0">
            <w:pPr>
              <w:pStyle w:val="Antrat6"/>
              <w:rPr>
                <w:color w:val="000000"/>
                <w:szCs w:val="28"/>
                <w:lang w:val="lt-LT"/>
              </w:rPr>
            </w:pPr>
            <w:r w:rsidRPr="00EC7C34">
              <w:rPr>
                <w:color w:val="000000"/>
                <w:szCs w:val="28"/>
                <w:lang w:val="lt-LT"/>
              </w:rPr>
              <w:t xml:space="preserve">VILKAVIŠKIO RAJONO SAVIVALDYBĖS ADMINISTRACIJA </w:t>
            </w:r>
          </w:p>
          <w:p w14:paraId="7842D389" w14:textId="77777777" w:rsidR="00564566" w:rsidRPr="00EC7C34" w:rsidRDefault="00564566" w:rsidP="00564566">
            <w:pPr>
              <w:rPr>
                <w:sz w:val="16"/>
                <w:szCs w:val="16"/>
              </w:rPr>
            </w:pPr>
          </w:p>
          <w:p w14:paraId="36BA2A7A" w14:textId="77777777" w:rsidR="003730AD" w:rsidRPr="00EC7C34" w:rsidRDefault="007075BF" w:rsidP="00564566">
            <w:pPr>
              <w:pStyle w:val="Porat"/>
              <w:jc w:val="center"/>
              <w:rPr>
                <w:rFonts w:ascii="Times New Roman" w:hAnsi="Times New Roman"/>
                <w:lang w:val="lt-LT"/>
              </w:rPr>
            </w:pPr>
            <w:r w:rsidRPr="00EC7C34">
              <w:rPr>
                <w:rFonts w:ascii="Times New Roman" w:hAnsi="Times New Roman"/>
                <w:lang w:val="lt-LT"/>
              </w:rPr>
              <w:t>B</w:t>
            </w:r>
            <w:r w:rsidR="00652F78" w:rsidRPr="00EC7C34">
              <w:rPr>
                <w:rFonts w:ascii="Times New Roman" w:hAnsi="Times New Roman"/>
                <w:lang w:val="lt-LT"/>
              </w:rPr>
              <w:t>iudžetinė  įstaiga, S. Nėries g. 1, 70147 Vilkaviškis</w:t>
            </w:r>
            <w:r w:rsidR="003730AD" w:rsidRPr="00EC7C34">
              <w:rPr>
                <w:rFonts w:ascii="Times New Roman" w:hAnsi="Times New Roman"/>
                <w:lang w:val="lt-LT"/>
              </w:rPr>
              <w:t>, t</w:t>
            </w:r>
            <w:r w:rsidR="00652F78" w:rsidRPr="00EC7C34">
              <w:rPr>
                <w:rFonts w:ascii="Times New Roman" w:hAnsi="Times New Roman"/>
                <w:lang w:val="lt-LT"/>
              </w:rPr>
              <w:t>el.  (8 342) 60 062, faks. (8 342) 60 066,</w:t>
            </w:r>
          </w:p>
          <w:p w14:paraId="1EFC5FF7" w14:textId="77777777" w:rsidR="007474C3" w:rsidRPr="00EC7C34" w:rsidRDefault="00652F78" w:rsidP="00564566">
            <w:pPr>
              <w:pStyle w:val="Porat"/>
              <w:jc w:val="center"/>
              <w:rPr>
                <w:rFonts w:ascii="Times New Roman" w:hAnsi="Times New Roman"/>
                <w:lang w:val="lt-LT"/>
              </w:rPr>
            </w:pPr>
            <w:r w:rsidRPr="00EC7C34">
              <w:rPr>
                <w:rFonts w:ascii="Times New Roman" w:hAnsi="Times New Roman"/>
                <w:lang w:val="lt-LT"/>
              </w:rPr>
              <w:t xml:space="preserve">el. p. </w:t>
            </w:r>
            <w:hyperlink r:id="rId9" w:history="1">
              <w:r w:rsidRPr="00EC7C34">
                <w:rPr>
                  <w:rStyle w:val="Hipersaitas"/>
                  <w:rFonts w:ascii="Times New Roman" w:hAnsi="Times New Roman"/>
                  <w:color w:val="auto"/>
                  <w:u w:val="none"/>
                  <w:lang w:val="lt-LT"/>
                </w:rPr>
                <w:t>savivaldybe@vilkaviskis.lt</w:t>
              </w:r>
            </w:hyperlink>
            <w:r w:rsidRPr="00EC7C34">
              <w:rPr>
                <w:rFonts w:ascii="Times New Roman" w:hAnsi="Times New Roman"/>
                <w:lang w:val="lt-LT"/>
              </w:rPr>
              <w:t>.</w:t>
            </w:r>
          </w:p>
          <w:p w14:paraId="52FA51CF" w14:textId="77777777" w:rsidR="00652F78" w:rsidRPr="00EC7C34" w:rsidRDefault="00652F78" w:rsidP="00564566">
            <w:pPr>
              <w:pStyle w:val="Porat"/>
              <w:jc w:val="center"/>
              <w:rPr>
                <w:rFonts w:ascii="Times New Roman" w:hAnsi="Times New Roman"/>
                <w:color w:val="000000"/>
                <w:lang w:val="lt-LT"/>
              </w:rPr>
            </w:pPr>
            <w:r w:rsidRPr="00EC7C34">
              <w:rPr>
                <w:rFonts w:ascii="Times New Roman" w:hAnsi="Times New Roman"/>
                <w:lang w:val="lt-LT"/>
              </w:rPr>
              <w:t xml:space="preserve"> Duomenys kaupiami ir saugomi Juridinių asmenų registre, </w:t>
            </w:r>
            <w:r w:rsidRPr="00EC7C34">
              <w:rPr>
                <w:rFonts w:ascii="Times New Roman" w:hAnsi="Times New Roman"/>
                <w:color w:val="000000"/>
                <w:lang w:val="lt-LT"/>
              </w:rPr>
              <w:t>kodas 188774441</w:t>
            </w:r>
          </w:p>
          <w:p w14:paraId="68214C30" w14:textId="77777777" w:rsidR="00805331" w:rsidRPr="00EC7C34" w:rsidRDefault="00805331" w:rsidP="00564566">
            <w:pPr>
              <w:pStyle w:val="Porat"/>
              <w:jc w:val="center"/>
              <w:rPr>
                <w:rFonts w:ascii="Times New Roman" w:hAnsi="Times New Roman"/>
                <w:sz w:val="6"/>
                <w:szCs w:val="6"/>
                <w:lang w:val="lt-LT"/>
              </w:rPr>
            </w:pPr>
          </w:p>
        </w:tc>
      </w:tr>
    </w:tbl>
    <w:p w14:paraId="771F7681" w14:textId="77777777" w:rsidR="00781FB0" w:rsidRPr="00EC7C34" w:rsidRDefault="00781FB0">
      <w:pPr>
        <w:jc w:val="both"/>
        <w:rPr>
          <w:sz w:val="28"/>
          <w:szCs w:val="28"/>
        </w:rPr>
      </w:pPr>
      <w:r w:rsidRPr="00EC7C34">
        <w:rPr>
          <w:sz w:val="72"/>
        </w:rPr>
        <w:t xml:space="preserve">  </w:t>
      </w:r>
      <w:r w:rsidRPr="00EC7C34">
        <w:rPr>
          <w:sz w:val="72"/>
        </w:rPr>
        <w:tab/>
      </w:r>
      <w:r w:rsidRPr="00EC7C34">
        <w:rPr>
          <w:sz w:val="72"/>
        </w:rPr>
        <w:tab/>
      </w:r>
      <w:r w:rsidRPr="00EC7C34">
        <w:rPr>
          <w:sz w:val="72"/>
        </w:rPr>
        <w:tab/>
      </w:r>
      <w:r w:rsidRPr="00EC7C34">
        <w:rPr>
          <w:sz w:val="72"/>
        </w:rPr>
        <w:tab/>
      </w:r>
    </w:p>
    <w:tbl>
      <w:tblPr>
        <w:tblpPr w:leftFromText="180" w:rightFromText="180" w:vertAnchor="text" w:horzAnchor="margin" w:tblpX="74" w:tblpY="25"/>
        <w:tblW w:w="0" w:type="auto"/>
        <w:tblLook w:val="0000" w:firstRow="0" w:lastRow="0" w:firstColumn="0" w:lastColumn="0" w:noHBand="0" w:noVBand="0"/>
      </w:tblPr>
      <w:tblGrid>
        <w:gridCol w:w="4428"/>
      </w:tblGrid>
      <w:tr w:rsidR="00781FB0" w:rsidRPr="00EC7C34" w14:paraId="30C3E950" w14:textId="77777777">
        <w:tc>
          <w:tcPr>
            <w:tcW w:w="4428" w:type="dxa"/>
          </w:tcPr>
          <w:p w14:paraId="0D122834" w14:textId="38B3D436" w:rsidR="00BE0C1C" w:rsidRPr="00EC7C34" w:rsidRDefault="00BE0C1C" w:rsidP="007B17F0">
            <w:pPr>
              <w:jc w:val="both"/>
            </w:pPr>
            <w:r w:rsidRPr="00EC7C3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EC7C34">
              <w:instrText xml:space="preserve"> FORMTEXT </w:instrText>
            </w:r>
            <w:r w:rsidRPr="00EC7C34">
              <w:fldChar w:fldCharType="separate"/>
            </w:r>
            <w:r w:rsidRPr="00EC7C34">
              <w:t xml:space="preserve">Lietuvos Respublikos </w:t>
            </w:r>
            <w:r w:rsidR="00B672E0">
              <w:t>finansų ministerijai</w:t>
            </w:r>
          </w:p>
          <w:p w14:paraId="0C9D17C1" w14:textId="230F0A3E" w:rsidR="00BE0C1C" w:rsidRPr="00EC7C34" w:rsidRDefault="00B672E0" w:rsidP="007B17F0">
            <w:pPr>
              <w:jc w:val="both"/>
            </w:pPr>
            <w:r>
              <w:t>Lukiškių g. 2,</w:t>
            </w:r>
          </w:p>
          <w:p w14:paraId="52957563" w14:textId="42FBCE09" w:rsidR="002F571D" w:rsidRDefault="00BE0C1C" w:rsidP="007B17F0">
            <w:r w:rsidRPr="00EC7C34">
              <w:t>0</w:t>
            </w:r>
            <w:r w:rsidR="00B672E0">
              <w:t>1512</w:t>
            </w:r>
            <w:r w:rsidRPr="00EC7C34">
              <w:t xml:space="preserve"> Vilnius</w:t>
            </w:r>
            <w:r w:rsidRPr="00EC7C34">
              <w:fldChar w:fldCharType="end"/>
            </w:r>
            <w:bookmarkEnd w:id="1"/>
          </w:p>
          <w:p w14:paraId="01A4F7D2" w14:textId="67F77570" w:rsidR="00D81D7B" w:rsidRPr="00EC7C34" w:rsidRDefault="00B672E0" w:rsidP="007B17F0">
            <w:r>
              <w:t>finmin</w:t>
            </w:r>
            <w:r w:rsidR="00D81D7B">
              <w:t>@</w:t>
            </w:r>
            <w:r>
              <w:t>fin</w:t>
            </w:r>
            <w:r w:rsidR="00D81D7B">
              <w:t>min.lt</w:t>
            </w:r>
          </w:p>
        </w:tc>
      </w:tr>
    </w:tbl>
    <w:tbl>
      <w:tblPr>
        <w:tblpPr w:leftFromText="180" w:rightFromText="180" w:vertAnchor="text" w:horzAnchor="page" w:tblpX="6556" w:tblpY="25"/>
        <w:tblW w:w="0" w:type="auto"/>
        <w:tblLook w:val="0000" w:firstRow="0" w:lastRow="0" w:firstColumn="0" w:lastColumn="0" w:noHBand="0" w:noVBand="0"/>
      </w:tblPr>
      <w:tblGrid>
        <w:gridCol w:w="296"/>
        <w:gridCol w:w="1513"/>
        <w:gridCol w:w="567"/>
        <w:gridCol w:w="2592"/>
      </w:tblGrid>
      <w:tr w:rsidR="00781FB0" w:rsidRPr="00EC7C34" w14:paraId="0C62B75A" w14:textId="77777777">
        <w:trPr>
          <w:cantSplit/>
        </w:trPr>
        <w:tc>
          <w:tcPr>
            <w:tcW w:w="296" w:type="dxa"/>
          </w:tcPr>
          <w:p w14:paraId="66DA7A7A" w14:textId="77777777" w:rsidR="00781FB0" w:rsidRPr="00EC7C34" w:rsidRDefault="00781FB0">
            <w:pPr>
              <w:jc w:val="both"/>
            </w:pPr>
          </w:p>
        </w:tc>
        <w:tc>
          <w:tcPr>
            <w:tcW w:w="1513" w:type="dxa"/>
          </w:tcPr>
          <w:p w14:paraId="66998C8C" w14:textId="1364AC1B" w:rsidR="00781FB0" w:rsidRPr="00EC7C34" w:rsidRDefault="0073142E">
            <w:pPr>
              <w:jc w:val="both"/>
            </w:pPr>
            <w:r w:rsidRPr="00EC7C34">
              <w:t>20</w:t>
            </w:r>
            <w:r w:rsidR="002E4CAB" w:rsidRPr="00EC7C34">
              <w:t>2</w:t>
            </w:r>
            <w:r w:rsidR="00021216">
              <w:t>1</w:t>
            </w:r>
            <w:r w:rsidR="000C4C6D" w:rsidRPr="00EC7C34">
              <w:rPr>
                <w:sz w:val="22"/>
              </w:rPr>
              <w:t>-</w:t>
            </w:r>
            <w:r w:rsidR="00D611CF">
              <w:rPr>
                <w:sz w:val="22"/>
              </w:rPr>
              <w:t>11</w:t>
            </w:r>
            <w:r w:rsidR="000C4C6D" w:rsidRPr="00EC7C34">
              <w:rPr>
                <w:sz w:val="22"/>
              </w:rPr>
              <w:t>-</w:t>
            </w:r>
          </w:p>
        </w:tc>
        <w:tc>
          <w:tcPr>
            <w:tcW w:w="567" w:type="dxa"/>
          </w:tcPr>
          <w:p w14:paraId="2BB1C083" w14:textId="77777777" w:rsidR="00781FB0" w:rsidRPr="00EC7C34" w:rsidRDefault="00781FB0">
            <w:pPr>
              <w:jc w:val="both"/>
            </w:pPr>
            <w:r w:rsidRPr="00EC7C34">
              <w:t>Nr.</w:t>
            </w:r>
          </w:p>
        </w:tc>
        <w:tc>
          <w:tcPr>
            <w:tcW w:w="2592" w:type="dxa"/>
          </w:tcPr>
          <w:p w14:paraId="5D331969" w14:textId="77777777" w:rsidR="00781FB0" w:rsidRPr="00EC7C34" w:rsidRDefault="00781FB0">
            <w:pPr>
              <w:jc w:val="both"/>
            </w:pPr>
            <w:r w:rsidRPr="00EC7C3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C7C34">
              <w:instrText xml:space="preserve"> FORMTEXT </w:instrText>
            </w:r>
            <w:r w:rsidRPr="00EC7C34">
              <w:fldChar w:fldCharType="separate"/>
            </w:r>
            <w:r w:rsidR="00763CCC" w:rsidRPr="00EC7C34">
              <w:t>(04) (4.1) SD-</w:t>
            </w:r>
            <w:r w:rsidRPr="00EC7C34">
              <w:fldChar w:fldCharType="end"/>
            </w:r>
            <w:bookmarkEnd w:id="2"/>
          </w:p>
        </w:tc>
      </w:tr>
      <w:tr w:rsidR="00781FB0" w:rsidRPr="00EC7C34" w14:paraId="27794FBD" w14:textId="77777777">
        <w:trPr>
          <w:cantSplit/>
        </w:trPr>
        <w:tc>
          <w:tcPr>
            <w:tcW w:w="296" w:type="dxa"/>
          </w:tcPr>
          <w:p w14:paraId="4220A1E1" w14:textId="4C747DDD" w:rsidR="00781FB0" w:rsidRPr="00EC7C34" w:rsidRDefault="00781FB0">
            <w:pPr>
              <w:jc w:val="both"/>
            </w:pPr>
          </w:p>
        </w:tc>
        <w:tc>
          <w:tcPr>
            <w:tcW w:w="1513" w:type="dxa"/>
          </w:tcPr>
          <w:p w14:paraId="78EF18B1" w14:textId="182B33F2" w:rsidR="00781FB0" w:rsidRPr="00D6057E" w:rsidRDefault="00781FB0">
            <w:pPr>
              <w:jc w:val="both"/>
            </w:pPr>
          </w:p>
        </w:tc>
        <w:tc>
          <w:tcPr>
            <w:tcW w:w="567" w:type="dxa"/>
          </w:tcPr>
          <w:p w14:paraId="079323FB" w14:textId="77777777" w:rsidR="00781FB0" w:rsidRPr="00EC7C34" w:rsidRDefault="0069610F">
            <w:pPr>
              <w:jc w:val="both"/>
            </w:pPr>
            <w:r w:rsidRPr="00EC7C34">
              <w:t>Nr.</w:t>
            </w:r>
          </w:p>
        </w:tc>
        <w:tc>
          <w:tcPr>
            <w:tcW w:w="2592" w:type="dxa"/>
          </w:tcPr>
          <w:p w14:paraId="32D81A64" w14:textId="2C0D74E8" w:rsidR="00781FB0" w:rsidRPr="00EC7C34" w:rsidRDefault="00781FB0">
            <w:pPr>
              <w:jc w:val="both"/>
            </w:pPr>
          </w:p>
        </w:tc>
      </w:tr>
    </w:tbl>
    <w:p w14:paraId="73F4BE3A" w14:textId="77777777" w:rsidR="00781FB0" w:rsidRPr="00EC7C34" w:rsidRDefault="00781FB0">
      <w:pPr>
        <w:jc w:val="both"/>
      </w:pPr>
    </w:p>
    <w:p w14:paraId="0F32BC99" w14:textId="60B19C5D" w:rsidR="00781FB0" w:rsidRDefault="00781FB0">
      <w:pPr>
        <w:jc w:val="both"/>
      </w:pPr>
    </w:p>
    <w:p w14:paraId="18C87DCB" w14:textId="5E8E9EB3" w:rsidR="009930D1" w:rsidRDefault="009930D1">
      <w:pPr>
        <w:jc w:val="both"/>
      </w:pPr>
    </w:p>
    <w:p w14:paraId="4C7913A7" w14:textId="77777777" w:rsidR="0072107A" w:rsidRPr="00EC7C34" w:rsidRDefault="0072107A">
      <w:pPr>
        <w:jc w:val="both"/>
      </w:pPr>
    </w:p>
    <w:p w14:paraId="2879E112" w14:textId="77777777" w:rsidR="002F571D" w:rsidRPr="00EC7C34" w:rsidRDefault="002F571D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820"/>
      </w:tblGrid>
      <w:tr w:rsidR="00781FB0" w:rsidRPr="00EC7C34" w14:paraId="5EC29225" w14:textId="77777777" w:rsidTr="00E64027">
        <w:trPr>
          <w:trHeight w:val="260"/>
        </w:trPr>
        <w:tc>
          <w:tcPr>
            <w:tcW w:w="8820" w:type="dxa"/>
          </w:tcPr>
          <w:p w14:paraId="08AEA71D" w14:textId="7609A779" w:rsidR="00781FB0" w:rsidRDefault="00103E9F" w:rsidP="007B17F0">
            <w:pPr>
              <w:jc w:val="both"/>
              <w:rPr>
                <w:b/>
                <w:caps/>
              </w:rPr>
            </w:pPr>
            <w:r w:rsidRPr="00EC7C34">
              <w:rPr>
                <w:b/>
                <w:caps/>
              </w:rPr>
              <w:t>Dėl</w:t>
            </w:r>
            <w:r w:rsidR="00A5243C">
              <w:rPr>
                <w:b/>
                <w:caps/>
              </w:rPr>
              <w:t xml:space="preserve"> </w:t>
            </w:r>
            <w:r w:rsidR="0039088A">
              <w:rPr>
                <w:b/>
                <w:caps/>
              </w:rPr>
              <w:t>išlaidų, susijusių su migrantų antplūdžio valdymu, kompensavimo</w:t>
            </w:r>
          </w:p>
          <w:p w14:paraId="66BC3ED0" w14:textId="126D5DA8" w:rsidR="00BC6E95" w:rsidRPr="00EC7C34" w:rsidRDefault="00BC6E95" w:rsidP="007B17F0">
            <w:pPr>
              <w:jc w:val="both"/>
              <w:rPr>
                <w:b/>
                <w:caps/>
              </w:rPr>
            </w:pPr>
          </w:p>
        </w:tc>
      </w:tr>
    </w:tbl>
    <w:p w14:paraId="2E73BE56" w14:textId="77777777" w:rsidR="0039088A" w:rsidRDefault="0039088A" w:rsidP="00F87978">
      <w:pPr>
        <w:ind w:firstLine="720"/>
        <w:jc w:val="both"/>
      </w:pPr>
      <w:r>
        <w:t xml:space="preserve">Vadovaudamasi Lietuvos Respublikos vidaus reikalų ministro – valstybės lygio ekstremaliosios situacijos operacijų vadovo </w:t>
      </w:r>
      <w:r w:rsidRPr="00A13190">
        <w:t>2021</w:t>
      </w:r>
      <w:r>
        <w:t xml:space="preserve"> m. lapkričio </w:t>
      </w:r>
      <w:r w:rsidRPr="00A13190">
        <w:t xml:space="preserve">10 </w:t>
      </w:r>
      <w:r>
        <w:t xml:space="preserve">d. sprendimą </w:t>
      </w:r>
      <w:r w:rsidRPr="00A13190">
        <w:t>Nr. 10V-66</w:t>
      </w:r>
      <w:r>
        <w:t xml:space="preserve"> ,,Dėl Lietuvos Respublikos vidaus reikalų ministro – valstybės lygio ekstremaliosios situacijos valstybės operacijų vadovo 2021 m. liepos 11 d. sprendimo Nr. 10V-4 „Dėl sveikatos priežiūros paslaugų teikimo užsieniečiams“ pakeitimo“ ir </w:t>
      </w:r>
      <w:r w:rsidRPr="00F87978">
        <w:t xml:space="preserve">2021 m. rugpjūčio 4 d. </w:t>
      </w:r>
      <w:r>
        <w:t xml:space="preserve">sprendimą </w:t>
      </w:r>
      <w:r w:rsidRPr="00F87978">
        <w:t>Nr. 10V-24</w:t>
      </w:r>
      <w:r>
        <w:t xml:space="preserve"> „Dėl užsieniečių, neteisėtai kirtusių Lietuvos respublikos valstybės sieną, pirminio ir pakartotinio sveikatos būklės vertinimo tvarkos aprašo patvirtinimo“, Vilkaviškio rajono savivaldybės administracija privalo </w:t>
      </w:r>
      <w:r w:rsidRPr="00F87978">
        <w:t>organizuoti vaistinių preparatų ir medicinos pagalbos priemonių įsigijimą bei pristatymą užsieniečiams</w:t>
      </w:r>
      <w:r>
        <w:t xml:space="preserve">. </w:t>
      </w:r>
    </w:p>
    <w:p w14:paraId="696D7473" w14:textId="4F46BE09" w:rsidR="00781FB0" w:rsidRPr="00BC6E95" w:rsidRDefault="0039088A" w:rsidP="00F87978">
      <w:pPr>
        <w:ind w:firstLine="720"/>
        <w:jc w:val="both"/>
      </w:pPr>
      <w:r>
        <w:t>Kadangi šios išlaidos nebuvo numatytos, tvirtinant Savivaldybės biudžetą</w:t>
      </w:r>
      <w:r w:rsidR="00E34F66">
        <w:t>, p</w:t>
      </w:r>
      <w:r w:rsidR="00025C9F">
        <w:t xml:space="preserve">rašome kompensuoti </w:t>
      </w:r>
      <w:r w:rsidR="00BC6E95">
        <w:t xml:space="preserve">Vilkaviškio rajono </w:t>
      </w:r>
      <w:r w:rsidR="00B672E0">
        <w:t xml:space="preserve">savivaldybės administracijos </w:t>
      </w:r>
      <w:r w:rsidR="00B672E0" w:rsidRPr="00BC6E95">
        <w:t xml:space="preserve">patirtas išlaidas, susijusias su </w:t>
      </w:r>
      <w:r w:rsidR="00D611CF">
        <w:t>nepaprastosios padėties</w:t>
      </w:r>
      <w:r w:rsidR="00025C9F">
        <w:t>,</w:t>
      </w:r>
      <w:r w:rsidR="00D611CF">
        <w:t xml:space="preserve"> </w:t>
      </w:r>
      <w:r w:rsidR="00025C9F" w:rsidRPr="00025C9F">
        <w:t>susidariusios dėl  migrantų antplūdžio, valdymu</w:t>
      </w:r>
      <w:r w:rsidR="00E34F66">
        <w:t xml:space="preserve"> – </w:t>
      </w:r>
      <w:r w:rsidR="005B3A1B" w:rsidRPr="005B3A1B">
        <w:rPr>
          <w:b/>
          <w:bCs/>
        </w:rPr>
        <w:t>8 658,62</w:t>
      </w:r>
      <w:r w:rsidR="005B3A1B">
        <w:t xml:space="preserve"> </w:t>
      </w:r>
      <w:r w:rsidR="00E34F66">
        <w:t>Eur</w:t>
      </w:r>
      <w:r w:rsidR="005B3A1B">
        <w:t>.</w:t>
      </w:r>
    </w:p>
    <w:p w14:paraId="27E7C8D6" w14:textId="77777777" w:rsidR="0066475D" w:rsidRDefault="00BC6E95" w:rsidP="00103E9F">
      <w:pPr>
        <w:pStyle w:val="Tekstoblokas"/>
        <w:ind w:right="-176" w:firstLine="540"/>
        <w:rPr>
          <w:lang w:val="lt-LT"/>
        </w:rPr>
      </w:pPr>
      <w:r>
        <w:rPr>
          <w:lang w:val="lt-LT"/>
        </w:rPr>
        <w:t xml:space="preserve">     </w:t>
      </w:r>
      <w:r w:rsidR="00103E9F" w:rsidRPr="00BC6E95">
        <w:rPr>
          <w:lang w:val="lt-LT"/>
        </w:rPr>
        <w:t>PRIDEDAMA</w:t>
      </w:r>
      <w:r w:rsidR="0066475D">
        <w:rPr>
          <w:lang w:val="lt-LT"/>
        </w:rPr>
        <w:t>:</w:t>
      </w:r>
    </w:p>
    <w:p w14:paraId="602A45FF" w14:textId="798C70D9" w:rsidR="00103E9F" w:rsidRDefault="0066475D" w:rsidP="0066475D">
      <w:pPr>
        <w:pStyle w:val="Tekstoblokas"/>
        <w:ind w:right="-176" w:firstLine="540"/>
        <w:rPr>
          <w:lang w:val="lt-LT"/>
        </w:rPr>
      </w:pPr>
      <w:r>
        <w:rPr>
          <w:lang w:val="lt-LT"/>
        </w:rPr>
        <w:t xml:space="preserve">    1.</w:t>
      </w:r>
      <w:r w:rsidR="00BC6E95">
        <w:rPr>
          <w:lang w:val="lt-LT"/>
        </w:rPr>
        <w:t xml:space="preserve"> </w:t>
      </w:r>
      <w:r w:rsidR="007C7A13">
        <w:rPr>
          <w:lang w:val="lt-LT"/>
        </w:rPr>
        <w:t>Duomenų suvestinė</w:t>
      </w:r>
      <w:r>
        <w:rPr>
          <w:lang w:val="lt-LT"/>
        </w:rPr>
        <w:t xml:space="preserve">, </w:t>
      </w:r>
      <w:r w:rsidR="00025C9F">
        <w:rPr>
          <w:lang w:val="lt-LT"/>
        </w:rPr>
        <w:t>1</w:t>
      </w:r>
      <w:r w:rsidR="00BC6E95">
        <w:rPr>
          <w:lang w:val="lt-LT"/>
        </w:rPr>
        <w:t xml:space="preserve"> lapa</w:t>
      </w:r>
      <w:r w:rsidR="00025C9F">
        <w:rPr>
          <w:lang w:val="lt-LT"/>
        </w:rPr>
        <w:t>s</w:t>
      </w:r>
      <w:r>
        <w:rPr>
          <w:lang w:val="lt-LT"/>
        </w:rPr>
        <w:t>;</w:t>
      </w:r>
    </w:p>
    <w:p w14:paraId="6449B544" w14:textId="23DB7E17" w:rsidR="0066475D" w:rsidRPr="00BC6E95" w:rsidRDefault="0066475D" w:rsidP="0066475D">
      <w:pPr>
        <w:pStyle w:val="Tekstoblokas"/>
        <w:ind w:right="-176" w:firstLine="540"/>
        <w:rPr>
          <w:lang w:val="lt-LT"/>
        </w:rPr>
      </w:pPr>
      <w:r>
        <w:rPr>
          <w:lang w:val="lt-LT"/>
        </w:rPr>
        <w:t xml:space="preserve">    2. Išlaidas pagrindžiantys dokumentai,</w:t>
      </w:r>
      <w:r w:rsidR="00D262FA">
        <w:rPr>
          <w:lang w:val="lt-LT"/>
        </w:rPr>
        <w:t xml:space="preserve"> 63</w:t>
      </w:r>
      <w:r>
        <w:rPr>
          <w:lang w:val="lt-LT"/>
        </w:rPr>
        <w:t xml:space="preserve"> lap</w:t>
      </w:r>
      <w:r w:rsidR="00D262FA">
        <w:rPr>
          <w:lang w:val="lt-LT"/>
        </w:rPr>
        <w:t>ai</w:t>
      </w:r>
      <w:r>
        <w:rPr>
          <w:lang w:val="lt-LT"/>
        </w:rPr>
        <w:t>.</w:t>
      </w:r>
    </w:p>
    <w:p w14:paraId="29191191" w14:textId="0C1CBB45" w:rsidR="0072107A" w:rsidRDefault="0072107A" w:rsidP="00BE0C1C">
      <w:pPr>
        <w:jc w:val="both"/>
        <w:rPr>
          <w:caps/>
          <w:smallCaps/>
        </w:rPr>
      </w:pPr>
    </w:p>
    <w:p w14:paraId="454905D5" w14:textId="05FAF3CB" w:rsidR="00185D2A" w:rsidRDefault="00185D2A" w:rsidP="00BE0C1C">
      <w:pPr>
        <w:jc w:val="both"/>
        <w:rPr>
          <w:caps/>
          <w:smallCaps/>
        </w:rPr>
      </w:pPr>
    </w:p>
    <w:p w14:paraId="07676C12" w14:textId="25A9A04B" w:rsidR="00BC6E95" w:rsidRDefault="00BC6E95" w:rsidP="00BE0C1C">
      <w:pPr>
        <w:jc w:val="both"/>
        <w:rPr>
          <w:caps/>
          <w:smallCaps/>
        </w:rPr>
      </w:pPr>
    </w:p>
    <w:p w14:paraId="77772819" w14:textId="314A3288" w:rsidR="00BC6E95" w:rsidRDefault="00BC6E95" w:rsidP="00BE0C1C">
      <w:pPr>
        <w:jc w:val="both"/>
        <w:rPr>
          <w:caps/>
          <w:smallCaps/>
        </w:rPr>
      </w:pPr>
    </w:p>
    <w:p w14:paraId="0681512B" w14:textId="77777777" w:rsidR="00BC6E95" w:rsidRPr="00EC7C34" w:rsidRDefault="00BC6E95" w:rsidP="00BE0C1C">
      <w:pPr>
        <w:jc w:val="both"/>
        <w:rPr>
          <w:caps/>
          <w:smallCap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24"/>
        <w:gridCol w:w="4807"/>
      </w:tblGrid>
      <w:tr w:rsidR="00BE0C1C" w:rsidRPr="00EC7C34" w14:paraId="5AD6FFB2" w14:textId="77777777" w:rsidTr="00035AB0">
        <w:trPr>
          <w:trHeight w:val="458"/>
        </w:trPr>
        <w:tc>
          <w:tcPr>
            <w:tcW w:w="4819" w:type="dxa"/>
          </w:tcPr>
          <w:p w14:paraId="210E4050" w14:textId="57BB34C5" w:rsidR="00BE0C1C" w:rsidRPr="00EC7C34" w:rsidRDefault="00BE0C1C" w:rsidP="00936B05">
            <w:pPr>
              <w:jc w:val="both"/>
            </w:pPr>
            <w:r w:rsidRPr="00EC7C34">
              <w:t>Administracijos direktori</w:t>
            </w:r>
            <w:r w:rsidR="00A62001">
              <w:t>us</w:t>
            </w:r>
          </w:p>
        </w:tc>
        <w:tc>
          <w:tcPr>
            <w:tcW w:w="4928" w:type="dxa"/>
          </w:tcPr>
          <w:p w14:paraId="272CF015" w14:textId="77777777" w:rsidR="00BE0C1C" w:rsidRDefault="00A62001" w:rsidP="00936B05">
            <w:pPr>
              <w:jc w:val="right"/>
            </w:pPr>
            <w:r>
              <w:t>Vitas Gavėnas</w:t>
            </w:r>
          </w:p>
          <w:p w14:paraId="4B38EEB1" w14:textId="77777777" w:rsidR="00185D2A" w:rsidRDefault="00185D2A" w:rsidP="00936B05">
            <w:pPr>
              <w:jc w:val="right"/>
            </w:pPr>
          </w:p>
          <w:p w14:paraId="7D368726" w14:textId="77777777" w:rsidR="00185D2A" w:rsidRDefault="00185D2A" w:rsidP="00936B05">
            <w:pPr>
              <w:jc w:val="right"/>
            </w:pPr>
          </w:p>
          <w:p w14:paraId="3AC60C6A" w14:textId="6229EB58" w:rsidR="00185D2A" w:rsidRPr="00EC7C34" w:rsidRDefault="00185D2A" w:rsidP="00936B05">
            <w:pPr>
              <w:jc w:val="right"/>
            </w:pPr>
          </w:p>
        </w:tc>
      </w:tr>
      <w:tr w:rsidR="00BC6E95" w:rsidRPr="00EC7C34" w14:paraId="4697ED62" w14:textId="77777777" w:rsidTr="00035AB0">
        <w:trPr>
          <w:trHeight w:val="458"/>
        </w:trPr>
        <w:tc>
          <w:tcPr>
            <w:tcW w:w="4819" w:type="dxa"/>
          </w:tcPr>
          <w:p w14:paraId="028677FE" w14:textId="77777777" w:rsidR="00BC6E95" w:rsidRDefault="00BC6E95" w:rsidP="00936B05">
            <w:pPr>
              <w:jc w:val="both"/>
            </w:pPr>
          </w:p>
          <w:p w14:paraId="0E686F88" w14:textId="77777777" w:rsidR="00BC6E95" w:rsidRDefault="00BC6E95" w:rsidP="00936B05">
            <w:pPr>
              <w:jc w:val="both"/>
            </w:pPr>
          </w:p>
          <w:p w14:paraId="0A97343B" w14:textId="77777777" w:rsidR="00BC6E95" w:rsidRDefault="00BC6E95" w:rsidP="00936B05">
            <w:pPr>
              <w:jc w:val="both"/>
            </w:pPr>
          </w:p>
          <w:p w14:paraId="64B9F9DF" w14:textId="77777777" w:rsidR="00BC6E95" w:rsidRDefault="00BC6E95" w:rsidP="00936B05">
            <w:pPr>
              <w:jc w:val="both"/>
            </w:pPr>
          </w:p>
          <w:p w14:paraId="06DEA47A" w14:textId="77777777" w:rsidR="00BC6E95" w:rsidRDefault="00BC6E95" w:rsidP="00936B05">
            <w:pPr>
              <w:jc w:val="both"/>
            </w:pPr>
          </w:p>
          <w:p w14:paraId="44D9AAD8" w14:textId="26589AAA" w:rsidR="00BC6E95" w:rsidRPr="00EC7C34" w:rsidRDefault="00BC6E95" w:rsidP="00936B05">
            <w:pPr>
              <w:jc w:val="both"/>
            </w:pPr>
          </w:p>
        </w:tc>
        <w:tc>
          <w:tcPr>
            <w:tcW w:w="4928" w:type="dxa"/>
          </w:tcPr>
          <w:p w14:paraId="6D7BEF4A" w14:textId="77777777" w:rsidR="00BC6E95" w:rsidRDefault="00BC6E95" w:rsidP="00A13190"/>
        </w:tc>
      </w:tr>
    </w:tbl>
    <w:p w14:paraId="5F61E1C3" w14:textId="7B4E5CC5" w:rsidR="007B17F0" w:rsidRPr="00882ED4" w:rsidRDefault="00025C9F" w:rsidP="00D81D7B">
      <w:pPr>
        <w:jc w:val="both"/>
      </w:pPr>
      <w:r>
        <w:t xml:space="preserve">Lina </w:t>
      </w:r>
      <w:proofErr w:type="spellStart"/>
      <w:r>
        <w:t>Stepšienė</w:t>
      </w:r>
      <w:proofErr w:type="spellEnd"/>
      <w:r w:rsidR="00BE0C1C" w:rsidRPr="00EC7C34">
        <w:t>, tel. (8 342) 60 091, el. p</w:t>
      </w:r>
      <w:r>
        <w:t>. lina.stepsiene</w:t>
      </w:r>
      <w:r w:rsidR="00D81D7B">
        <w:t>@vilkaviskis.lt</w:t>
      </w:r>
    </w:p>
    <w:sectPr w:rsidR="007B17F0" w:rsidRPr="00882ED4" w:rsidSect="009930D1">
      <w:footerReference w:type="default" r:id="rId10"/>
      <w:type w:val="continuous"/>
      <w:pgSz w:w="11907" w:h="16840" w:code="9"/>
      <w:pgMar w:top="1134" w:right="567" w:bottom="567" w:left="1701" w:header="720" w:footer="629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6BD64" w14:textId="77777777" w:rsidR="009E6673" w:rsidRDefault="009E6673">
      <w:r>
        <w:separator/>
      </w:r>
    </w:p>
  </w:endnote>
  <w:endnote w:type="continuationSeparator" w:id="0">
    <w:p w14:paraId="2F6239A3" w14:textId="77777777" w:rsidR="009E6673" w:rsidRDefault="009E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EC074" w14:textId="77777777" w:rsidR="00CA3EC3" w:rsidRDefault="00CA3EC3" w:rsidP="004A22B2">
    <w:pPr>
      <w:pStyle w:val="Porat"/>
      <w:jc w:val="right"/>
    </w:pPr>
  </w:p>
  <w:p w14:paraId="2EFA2ABD" w14:textId="77777777" w:rsidR="00CA3EC3" w:rsidRPr="004A22B2" w:rsidRDefault="00CA3EC3" w:rsidP="004A22B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D143" w14:textId="77777777" w:rsidR="009E6673" w:rsidRDefault="009E6673">
      <w:r>
        <w:separator/>
      </w:r>
    </w:p>
  </w:footnote>
  <w:footnote w:type="continuationSeparator" w:id="0">
    <w:p w14:paraId="20CEE49F" w14:textId="77777777" w:rsidR="009E6673" w:rsidRDefault="009E6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01AB"/>
    <w:multiLevelType w:val="hybridMultilevel"/>
    <w:tmpl w:val="1F4E48A6"/>
    <w:lvl w:ilvl="0" w:tplc="FB384D1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D03413F"/>
    <w:multiLevelType w:val="hybridMultilevel"/>
    <w:tmpl w:val="B232C30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C64977"/>
    <w:multiLevelType w:val="hybridMultilevel"/>
    <w:tmpl w:val="446C5FF2"/>
    <w:lvl w:ilvl="0" w:tplc="91B2C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BE93F83"/>
    <w:multiLevelType w:val="singleLevel"/>
    <w:tmpl w:val="8FBEF224"/>
    <w:lvl w:ilvl="0">
      <w:start w:val="19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LT" w:hAnsi="TimesLT" w:hint="default"/>
        <w:b w:val="0"/>
        <w:i w:val="0"/>
        <w:sz w:val="20"/>
        <w:u w:val="none"/>
      </w:rPr>
    </w:lvl>
  </w:abstractNum>
  <w:abstractNum w:abstractNumId="4" w15:restartNumberingAfterBreak="0">
    <w:nsid w:val="7C0C19C8"/>
    <w:multiLevelType w:val="hybridMultilevel"/>
    <w:tmpl w:val="23920744"/>
    <w:lvl w:ilvl="0" w:tplc="F2E4BF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A9"/>
    <w:rsid w:val="00004AE0"/>
    <w:rsid w:val="000102E3"/>
    <w:rsid w:val="00016A58"/>
    <w:rsid w:val="00021216"/>
    <w:rsid w:val="000217D2"/>
    <w:rsid w:val="00025C9F"/>
    <w:rsid w:val="00031ED4"/>
    <w:rsid w:val="00035AB0"/>
    <w:rsid w:val="000421B3"/>
    <w:rsid w:val="00043FB7"/>
    <w:rsid w:val="000466BB"/>
    <w:rsid w:val="000470EB"/>
    <w:rsid w:val="0005331D"/>
    <w:rsid w:val="00061886"/>
    <w:rsid w:val="00063AA4"/>
    <w:rsid w:val="0007017F"/>
    <w:rsid w:val="000812DE"/>
    <w:rsid w:val="000813BB"/>
    <w:rsid w:val="000872BD"/>
    <w:rsid w:val="00090AA9"/>
    <w:rsid w:val="000A074E"/>
    <w:rsid w:val="000A1563"/>
    <w:rsid w:val="000A49BE"/>
    <w:rsid w:val="000B3673"/>
    <w:rsid w:val="000B6735"/>
    <w:rsid w:val="000B686B"/>
    <w:rsid w:val="000C4C6D"/>
    <w:rsid w:val="000C4DEB"/>
    <w:rsid w:val="000C57BE"/>
    <w:rsid w:val="000D4578"/>
    <w:rsid w:val="000E3A5C"/>
    <w:rsid w:val="000F23F7"/>
    <w:rsid w:val="00103E9F"/>
    <w:rsid w:val="001064F5"/>
    <w:rsid w:val="00122752"/>
    <w:rsid w:val="001309A8"/>
    <w:rsid w:val="00136EE2"/>
    <w:rsid w:val="00150CE2"/>
    <w:rsid w:val="001513A6"/>
    <w:rsid w:val="00157CED"/>
    <w:rsid w:val="001676B6"/>
    <w:rsid w:val="00185D2A"/>
    <w:rsid w:val="00190968"/>
    <w:rsid w:val="001932DF"/>
    <w:rsid w:val="00193627"/>
    <w:rsid w:val="001946BC"/>
    <w:rsid w:val="001A3E84"/>
    <w:rsid w:val="001A6BB9"/>
    <w:rsid w:val="001B70D5"/>
    <w:rsid w:val="001C4F14"/>
    <w:rsid w:val="001C7EEF"/>
    <w:rsid w:val="001D0F28"/>
    <w:rsid w:val="001D77CB"/>
    <w:rsid w:val="001E1F54"/>
    <w:rsid w:val="001E43A7"/>
    <w:rsid w:val="001F1DAC"/>
    <w:rsid w:val="001F594C"/>
    <w:rsid w:val="00200515"/>
    <w:rsid w:val="00202838"/>
    <w:rsid w:val="00210A00"/>
    <w:rsid w:val="00210B5D"/>
    <w:rsid w:val="00210E0E"/>
    <w:rsid w:val="00212D25"/>
    <w:rsid w:val="002139F6"/>
    <w:rsid w:val="00213B61"/>
    <w:rsid w:val="00217ABC"/>
    <w:rsid w:val="00225F17"/>
    <w:rsid w:val="00235F4C"/>
    <w:rsid w:val="002445B2"/>
    <w:rsid w:val="002455E3"/>
    <w:rsid w:val="0024569C"/>
    <w:rsid w:val="0026116E"/>
    <w:rsid w:val="00285257"/>
    <w:rsid w:val="00291589"/>
    <w:rsid w:val="00296451"/>
    <w:rsid w:val="002A3D5B"/>
    <w:rsid w:val="002A68B5"/>
    <w:rsid w:val="002B34F5"/>
    <w:rsid w:val="002B3778"/>
    <w:rsid w:val="002B41A7"/>
    <w:rsid w:val="002B6FE3"/>
    <w:rsid w:val="002C054A"/>
    <w:rsid w:val="002C299E"/>
    <w:rsid w:val="002C2E17"/>
    <w:rsid w:val="002D258C"/>
    <w:rsid w:val="002D595E"/>
    <w:rsid w:val="002E0C9E"/>
    <w:rsid w:val="002E4CAB"/>
    <w:rsid w:val="002E6062"/>
    <w:rsid w:val="002E6B67"/>
    <w:rsid w:val="002F50E8"/>
    <w:rsid w:val="002F571D"/>
    <w:rsid w:val="002F5727"/>
    <w:rsid w:val="00305875"/>
    <w:rsid w:val="00306852"/>
    <w:rsid w:val="003203E1"/>
    <w:rsid w:val="00321724"/>
    <w:rsid w:val="003262C7"/>
    <w:rsid w:val="0032767A"/>
    <w:rsid w:val="0034509A"/>
    <w:rsid w:val="00345159"/>
    <w:rsid w:val="003516E5"/>
    <w:rsid w:val="00352A88"/>
    <w:rsid w:val="00355035"/>
    <w:rsid w:val="00364083"/>
    <w:rsid w:val="003730AD"/>
    <w:rsid w:val="00377AC6"/>
    <w:rsid w:val="00383BFC"/>
    <w:rsid w:val="0039088A"/>
    <w:rsid w:val="003911EA"/>
    <w:rsid w:val="003A573E"/>
    <w:rsid w:val="003A5F6B"/>
    <w:rsid w:val="003B24A8"/>
    <w:rsid w:val="003B6F9A"/>
    <w:rsid w:val="003C32F9"/>
    <w:rsid w:val="003D5D9E"/>
    <w:rsid w:val="003D62E6"/>
    <w:rsid w:val="003E2630"/>
    <w:rsid w:val="003E3671"/>
    <w:rsid w:val="004015A0"/>
    <w:rsid w:val="00403252"/>
    <w:rsid w:val="00406687"/>
    <w:rsid w:val="004079ED"/>
    <w:rsid w:val="004139C0"/>
    <w:rsid w:val="00421F6B"/>
    <w:rsid w:val="004241BF"/>
    <w:rsid w:val="0042680E"/>
    <w:rsid w:val="00427FA1"/>
    <w:rsid w:val="00431319"/>
    <w:rsid w:val="00433737"/>
    <w:rsid w:val="00441252"/>
    <w:rsid w:val="00443E5D"/>
    <w:rsid w:val="00444992"/>
    <w:rsid w:val="00454419"/>
    <w:rsid w:val="004545F4"/>
    <w:rsid w:val="00455EF6"/>
    <w:rsid w:val="00456E09"/>
    <w:rsid w:val="0046355B"/>
    <w:rsid w:val="004641E1"/>
    <w:rsid w:val="0046437D"/>
    <w:rsid w:val="00465546"/>
    <w:rsid w:val="004655CF"/>
    <w:rsid w:val="004769CB"/>
    <w:rsid w:val="00476FEA"/>
    <w:rsid w:val="00480155"/>
    <w:rsid w:val="00484AB4"/>
    <w:rsid w:val="004851EC"/>
    <w:rsid w:val="00496C77"/>
    <w:rsid w:val="004A0484"/>
    <w:rsid w:val="004A0E7C"/>
    <w:rsid w:val="004A22B2"/>
    <w:rsid w:val="004B3630"/>
    <w:rsid w:val="004C5390"/>
    <w:rsid w:val="004D2F6A"/>
    <w:rsid w:val="004D57FB"/>
    <w:rsid w:val="004F141D"/>
    <w:rsid w:val="004F1D59"/>
    <w:rsid w:val="004F7DA4"/>
    <w:rsid w:val="00512A13"/>
    <w:rsid w:val="0053099B"/>
    <w:rsid w:val="005319FB"/>
    <w:rsid w:val="00541F28"/>
    <w:rsid w:val="005425F5"/>
    <w:rsid w:val="00545EF9"/>
    <w:rsid w:val="00563C12"/>
    <w:rsid w:val="00564456"/>
    <w:rsid w:val="00564566"/>
    <w:rsid w:val="005662B8"/>
    <w:rsid w:val="005B3A1B"/>
    <w:rsid w:val="005B3B0D"/>
    <w:rsid w:val="005C2187"/>
    <w:rsid w:val="005C4F79"/>
    <w:rsid w:val="005E3644"/>
    <w:rsid w:val="005E7873"/>
    <w:rsid w:val="005F1BC4"/>
    <w:rsid w:val="006022F7"/>
    <w:rsid w:val="00602FEE"/>
    <w:rsid w:val="0060404B"/>
    <w:rsid w:val="006115A9"/>
    <w:rsid w:val="00612FE4"/>
    <w:rsid w:val="00615BE9"/>
    <w:rsid w:val="00623619"/>
    <w:rsid w:val="0063008D"/>
    <w:rsid w:val="00631829"/>
    <w:rsid w:val="006367A3"/>
    <w:rsid w:val="00643563"/>
    <w:rsid w:val="0064554E"/>
    <w:rsid w:val="00646BD3"/>
    <w:rsid w:val="00652285"/>
    <w:rsid w:val="00652CDB"/>
    <w:rsid w:val="00652F78"/>
    <w:rsid w:val="00654DCF"/>
    <w:rsid w:val="006631CB"/>
    <w:rsid w:val="0066475D"/>
    <w:rsid w:val="00672D7C"/>
    <w:rsid w:val="006807D1"/>
    <w:rsid w:val="00680C4B"/>
    <w:rsid w:val="00682A00"/>
    <w:rsid w:val="00685B64"/>
    <w:rsid w:val="0069610F"/>
    <w:rsid w:val="006A50A7"/>
    <w:rsid w:val="006A7852"/>
    <w:rsid w:val="006B127D"/>
    <w:rsid w:val="006D1E8D"/>
    <w:rsid w:val="006E13EC"/>
    <w:rsid w:val="006E6562"/>
    <w:rsid w:val="006F04BD"/>
    <w:rsid w:val="006F4915"/>
    <w:rsid w:val="007057EC"/>
    <w:rsid w:val="007075BF"/>
    <w:rsid w:val="007128E2"/>
    <w:rsid w:val="00716EAE"/>
    <w:rsid w:val="0072107A"/>
    <w:rsid w:val="00722C73"/>
    <w:rsid w:val="007236D3"/>
    <w:rsid w:val="00723D9C"/>
    <w:rsid w:val="0073142E"/>
    <w:rsid w:val="007444F6"/>
    <w:rsid w:val="00745D7F"/>
    <w:rsid w:val="007474C3"/>
    <w:rsid w:val="00752E08"/>
    <w:rsid w:val="00763CCC"/>
    <w:rsid w:val="00781FB0"/>
    <w:rsid w:val="0078414A"/>
    <w:rsid w:val="00785A03"/>
    <w:rsid w:val="0079181E"/>
    <w:rsid w:val="0079594E"/>
    <w:rsid w:val="007A2628"/>
    <w:rsid w:val="007A31E4"/>
    <w:rsid w:val="007B17F0"/>
    <w:rsid w:val="007C5B69"/>
    <w:rsid w:val="007C7A13"/>
    <w:rsid w:val="007D3414"/>
    <w:rsid w:val="007D3942"/>
    <w:rsid w:val="007E07D3"/>
    <w:rsid w:val="007E08DB"/>
    <w:rsid w:val="007F19B1"/>
    <w:rsid w:val="007F3351"/>
    <w:rsid w:val="0080189E"/>
    <w:rsid w:val="00804557"/>
    <w:rsid w:val="00805331"/>
    <w:rsid w:val="008055EB"/>
    <w:rsid w:val="00823A46"/>
    <w:rsid w:val="00830089"/>
    <w:rsid w:val="00830C4F"/>
    <w:rsid w:val="00843075"/>
    <w:rsid w:val="00847EEF"/>
    <w:rsid w:val="00870095"/>
    <w:rsid w:val="00873DFA"/>
    <w:rsid w:val="00874F95"/>
    <w:rsid w:val="00877042"/>
    <w:rsid w:val="00880763"/>
    <w:rsid w:val="008821B2"/>
    <w:rsid w:val="00882ED4"/>
    <w:rsid w:val="008909E8"/>
    <w:rsid w:val="008937E1"/>
    <w:rsid w:val="008966EE"/>
    <w:rsid w:val="008A05EE"/>
    <w:rsid w:val="008A3B3C"/>
    <w:rsid w:val="008C1396"/>
    <w:rsid w:val="008C3638"/>
    <w:rsid w:val="008C495C"/>
    <w:rsid w:val="008D21DB"/>
    <w:rsid w:val="008D58D8"/>
    <w:rsid w:val="008E602C"/>
    <w:rsid w:val="008F13C8"/>
    <w:rsid w:val="008F7977"/>
    <w:rsid w:val="008F7B44"/>
    <w:rsid w:val="0090591D"/>
    <w:rsid w:val="00906557"/>
    <w:rsid w:val="00916C79"/>
    <w:rsid w:val="00920F67"/>
    <w:rsid w:val="0092161C"/>
    <w:rsid w:val="00933911"/>
    <w:rsid w:val="00936B05"/>
    <w:rsid w:val="00940688"/>
    <w:rsid w:val="0096005D"/>
    <w:rsid w:val="00960765"/>
    <w:rsid w:val="00964BAD"/>
    <w:rsid w:val="009815F9"/>
    <w:rsid w:val="0098533F"/>
    <w:rsid w:val="009930D1"/>
    <w:rsid w:val="00993FB6"/>
    <w:rsid w:val="00995CBB"/>
    <w:rsid w:val="009A2399"/>
    <w:rsid w:val="009A2480"/>
    <w:rsid w:val="009A7ADE"/>
    <w:rsid w:val="009B7024"/>
    <w:rsid w:val="009C1A8E"/>
    <w:rsid w:val="009C1DE6"/>
    <w:rsid w:val="009D4332"/>
    <w:rsid w:val="009E405A"/>
    <w:rsid w:val="009E6673"/>
    <w:rsid w:val="009F2B52"/>
    <w:rsid w:val="00A05551"/>
    <w:rsid w:val="00A0724A"/>
    <w:rsid w:val="00A12228"/>
    <w:rsid w:val="00A13190"/>
    <w:rsid w:val="00A170D9"/>
    <w:rsid w:val="00A24EA9"/>
    <w:rsid w:val="00A26811"/>
    <w:rsid w:val="00A370B8"/>
    <w:rsid w:val="00A50469"/>
    <w:rsid w:val="00A50C78"/>
    <w:rsid w:val="00A5191B"/>
    <w:rsid w:val="00A51E48"/>
    <w:rsid w:val="00A5243C"/>
    <w:rsid w:val="00A54A19"/>
    <w:rsid w:val="00A555B6"/>
    <w:rsid w:val="00A62001"/>
    <w:rsid w:val="00A73B6D"/>
    <w:rsid w:val="00A85A60"/>
    <w:rsid w:val="00A85BC5"/>
    <w:rsid w:val="00A86B3C"/>
    <w:rsid w:val="00AA1E2B"/>
    <w:rsid w:val="00AB00F4"/>
    <w:rsid w:val="00AB1D0F"/>
    <w:rsid w:val="00AB40B6"/>
    <w:rsid w:val="00AB6F10"/>
    <w:rsid w:val="00AC4F08"/>
    <w:rsid w:val="00AC536B"/>
    <w:rsid w:val="00AE0C43"/>
    <w:rsid w:val="00AE1574"/>
    <w:rsid w:val="00AE6A6A"/>
    <w:rsid w:val="00AF18DE"/>
    <w:rsid w:val="00B0140B"/>
    <w:rsid w:val="00B1026D"/>
    <w:rsid w:val="00B106E0"/>
    <w:rsid w:val="00B10A4A"/>
    <w:rsid w:val="00B20D47"/>
    <w:rsid w:val="00B30BC7"/>
    <w:rsid w:val="00B4180B"/>
    <w:rsid w:val="00B44E19"/>
    <w:rsid w:val="00B450D7"/>
    <w:rsid w:val="00B50CAF"/>
    <w:rsid w:val="00B51C07"/>
    <w:rsid w:val="00B52CDF"/>
    <w:rsid w:val="00B672E0"/>
    <w:rsid w:val="00B76E19"/>
    <w:rsid w:val="00B7743A"/>
    <w:rsid w:val="00B839B9"/>
    <w:rsid w:val="00B96A90"/>
    <w:rsid w:val="00BA33F8"/>
    <w:rsid w:val="00BB4EE4"/>
    <w:rsid w:val="00BB7DCB"/>
    <w:rsid w:val="00BC040F"/>
    <w:rsid w:val="00BC2692"/>
    <w:rsid w:val="00BC40D1"/>
    <w:rsid w:val="00BC58B1"/>
    <w:rsid w:val="00BC6D0C"/>
    <w:rsid w:val="00BC6E95"/>
    <w:rsid w:val="00BD6033"/>
    <w:rsid w:val="00BE0C1C"/>
    <w:rsid w:val="00BE27CA"/>
    <w:rsid w:val="00BF1F72"/>
    <w:rsid w:val="00C010E6"/>
    <w:rsid w:val="00C01850"/>
    <w:rsid w:val="00C20BFE"/>
    <w:rsid w:val="00C23057"/>
    <w:rsid w:val="00C2582C"/>
    <w:rsid w:val="00C37B49"/>
    <w:rsid w:val="00C55933"/>
    <w:rsid w:val="00C67383"/>
    <w:rsid w:val="00C71904"/>
    <w:rsid w:val="00C75D11"/>
    <w:rsid w:val="00C77F55"/>
    <w:rsid w:val="00C80EF7"/>
    <w:rsid w:val="00C818DC"/>
    <w:rsid w:val="00C91AFD"/>
    <w:rsid w:val="00CA0690"/>
    <w:rsid w:val="00CA3EC3"/>
    <w:rsid w:val="00CB2B4D"/>
    <w:rsid w:val="00CB3385"/>
    <w:rsid w:val="00CB790A"/>
    <w:rsid w:val="00CC362A"/>
    <w:rsid w:val="00CC3FEC"/>
    <w:rsid w:val="00CD4573"/>
    <w:rsid w:val="00CF0ADD"/>
    <w:rsid w:val="00CF4DC4"/>
    <w:rsid w:val="00CF6905"/>
    <w:rsid w:val="00D0162E"/>
    <w:rsid w:val="00D14FCC"/>
    <w:rsid w:val="00D24687"/>
    <w:rsid w:val="00D262FA"/>
    <w:rsid w:val="00D373BE"/>
    <w:rsid w:val="00D45E93"/>
    <w:rsid w:val="00D6057E"/>
    <w:rsid w:val="00D611CF"/>
    <w:rsid w:val="00D62878"/>
    <w:rsid w:val="00D7680A"/>
    <w:rsid w:val="00D77329"/>
    <w:rsid w:val="00D81D7B"/>
    <w:rsid w:val="00D853CB"/>
    <w:rsid w:val="00DA30FE"/>
    <w:rsid w:val="00DA6334"/>
    <w:rsid w:val="00DB1E9F"/>
    <w:rsid w:val="00DB2153"/>
    <w:rsid w:val="00DB2B3E"/>
    <w:rsid w:val="00DB5255"/>
    <w:rsid w:val="00DC420D"/>
    <w:rsid w:val="00DC741C"/>
    <w:rsid w:val="00DD57C3"/>
    <w:rsid w:val="00DE1F80"/>
    <w:rsid w:val="00DF4676"/>
    <w:rsid w:val="00DF623F"/>
    <w:rsid w:val="00E01716"/>
    <w:rsid w:val="00E25884"/>
    <w:rsid w:val="00E26CEC"/>
    <w:rsid w:val="00E34F66"/>
    <w:rsid w:val="00E355E2"/>
    <w:rsid w:val="00E36F37"/>
    <w:rsid w:val="00E47EAD"/>
    <w:rsid w:val="00E54418"/>
    <w:rsid w:val="00E5689D"/>
    <w:rsid w:val="00E620F1"/>
    <w:rsid w:val="00E64027"/>
    <w:rsid w:val="00E676CB"/>
    <w:rsid w:val="00E7241B"/>
    <w:rsid w:val="00E7545B"/>
    <w:rsid w:val="00E7699F"/>
    <w:rsid w:val="00E94D6A"/>
    <w:rsid w:val="00E95FBC"/>
    <w:rsid w:val="00E96A57"/>
    <w:rsid w:val="00EA4BBF"/>
    <w:rsid w:val="00EB3171"/>
    <w:rsid w:val="00EB5085"/>
    <w:rsid w:val="00EC29F8"/>
    <w:rsid w:val="00EC7C34"/>
    <w:rsid w:val="00ED1EE4"/>
    <w:rsid w:val="00ED3E8B"/>
    <w:rsid w:val="00EE1A25"/>
    <w:rsid w:val="00EE5635"/>
    <w:rsid w:val="00F02E8D"/>
    <w:rsid w:val="00F14D7D"/>
    <w:rsid w:val="00F2060C"/>
    <w:rsid w:val="00F226E2"/>
    <w:rsid w:val="00F27CB5"/>
    <w:rsid w:val="00F30F4B"/>
    <w:rsid w:val="00F36AA8"/>
    <w:rsid w:val="00F55517"/>
    <w:rsid w:val="00F6239D"/>
    <w:rsid w:val="00F658EB"/>
    <w:rsid w:val="00F666FF"/>
    <w:rsid w:val="00F72FFA"/>
    <w:rsid w:val="00F83BE2"/>
    <w:rsid w:val="00F86064"/>
    <w:rsid w:val="00F87978"/>
    <w:rsid w:val="00F87FBF"/>
    <w:rsid w:val="00FA30B3"/>
    <w:rsid w:val="00FA5E3E"/>
    <w:rsid w:val="00FB070D"/>
    <w:rsid w:val="00FB619E"/>
    <w:rsid w:val="00FB7D65"/>
    <w:rsid w:val="00FC331C"/>
    <w:rsid w:val="00FE01C0"/>
    <w:rsid w:val="00FE24F2"/>
    <w:rsid w:val="00FE4C07"/>
    <w:rsid w:val="00FF1B9E"/>
    <w:rsid w:val="00FF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E2832"/>
  <w15:chartTrackingRefBased/>
  <w15:docId w15:val="{692859D3-FEA4-45CA-B96A-BE86E657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b/>
      <w:bCs/>
      <w:lang w:val="en-GB"/>
    </w:rPr>
  </w:style>
  <w:style w:type="paragraph" w:styleId="Antrat4">
    <w:name w:val="heading 4"/>
    <w:basedOn w:val="prastasis"/>
    <w:next w:val="prastasis"/>
    <w:qFormat/>
    <w:pPr>
      <w:keepNext/>
      <w:overflowPunct w:val="0"/>
      <w:autoSpaceDE w:val="0"/>
      <w:autoSpaceDN w:val="0"/>
      <w:adjustRightInd w:val="0"/>
      <w:ind w:firstLine="720"/>
      <w:jc w:val="both"/>
      <w:textAlignment w:val="baseline"/>
      <w:outlineLvl w:val="3"/>
    </w:pPr>
    <w:rPr>
      <w:rFonts w:ascii="TimesLT" w:hAnsi="TimesLT"/>
      <w:szCs w:val="20"/>
      <w:lang w:val="en-GB"/>
    </w:rPr>
  </w:style>
  <w:style w:type="paragraph" w:styleId="Antrat5">
    <w:name w:val="heading 5"/>
    <w:basedOn w:val="prastasis"/>
    <w:next w:val="prastasis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LT" w:hAnsi="TimesLT"/>
      <w:szCs w:val="20"/>
      <w:lang w:val="en-GB"/>
    </w:rPr>
  </w:style>
  <w:style w:type="paragraph" w:styleId="Antrat6">
    <w:name w:val="heading 6"/>
    <w:basedOn w:val="prastasis"/>
    <w:next w:val="prastasis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sz w:val="28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0"/>
      <w:szCs w:val="20"/>
      <w:lang w:val="en-GB"/>
    </w:rPr>
  </w:style>
  <w:style w:type="paragraph" w:styleId="Pagrindiniotekstotrauka2">
    <w:name w:val="Body Text Indent 2"/>
    <w:basedOn w:val="prastasis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LT" w:hAnsi="TimesLT"/>
      <w:szCs w:val="20"/>
      <w:lang w:val="en-GB"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  <w:rPr>
      <w:lang w:val="de-DE"/>
    </w:rPr>
  </w:style>
  <w:style w:type="table" w:styleId="Lentelstinklelis">
    <w:name w:val="Table Grid"/>
    <w:basedOn w:val="prastojilentel"/>
    <w:rsid w:val="00AE1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B20D47"/>
    <w:rPr>
      <w:rFonts w:ascii="Tahoma" w:hAnsi="Tahoma" w:cs="Tahoma"/>
      <w:sz w:val="16"/>
      <w:szCs w:val="16"/>
    </w:rPr>
  </w:style>
  <w:style w:type="paragraph" w:styleId="Tekstoblokas">
    <w:name w:val="Block Text"/>
    <w:basedOn w:val="prastasis"/>
    <w:rsid w:val="00830C4F"/>
    <w:pPr>
      <w:ind w:left="-180" w:right="-177" w:firstLine="900"/>
      <w:jc w:val="both"/>
    </w:pPr>
    <w:rPr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17F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8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4905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31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98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99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584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74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62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0667">
                                                              <w:marLeft w:val="0"/>
                                                              <w:marRight w:val="0"/>
                                                              <w:marTop w:val="1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7657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52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535869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294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vivaldybe@vilkaviski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69BA-A238-4D0B-8E95-AE3F5EC56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1833</CharactersWithSpaces>
  <SharedDoc>false</SharedDoc>
  <HLinks>
    <vt:vector size="6" baseType="variant">
      <vt:variant>
        <vt:i4>458789</vt:i4>
      </vt:variant>
      <vt:variant>
        <vt:i4>2</vt:i4>
      </vt:variant>
      <vt:variant>
        <vt:i4>0</vt:i4>
      </vt:variant>
      <vt:variant>
        <vt:i4>5</vt:i4>
      </vt:variant>
      <vt:variant>
        <vt:lpwstr>mailto:savivaldybe@vilkaviskis.lt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GEDIMINAS</dc:creator>
  <cp:keywords/>
  <dc:description/>
  <cp:lastModifiedBy>Lina</cp:lastModifiedBy>
  <cp:revision>6</cp:revision>
  <cp:lastPrinted>2020-10-15T13:47:00Z</cp:lastPrinted>
  <dcterms:created xsi:type="dcterms:W3CDTF">2021-11-26T13:05:00Z</dcterms:created>
  <dcterms:modified xsi:type="dcterms:W3CDTF">2021-11-26T13:30:00Z</dcterms:modified>
</cp:coreProperties>
</file>