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F2A5" w14:textId="77777777" w:rsidR="00E83BD1" w:rsidRPr="00E21077" w:rsidRDefault="00E83BD1" w:rsidP="00E83BD1">
      <w:pPr>
        <w:pStyle w:val="Antrats"/>
        <w:spacing w:line="240" w:lineRule="atLeast"/>
        <w:jc w:val="right"/>
        <w:rPr>
          <w:b/>
          <w:i/>
          <w:spacing w:val="-4"/>
        </w:rPr>
      </w:pPr>
      <w:r w:rsidRPr="00E21077">
        <w:rPr>
          <w:spacing w:val="-4"/>
        </w:rPr>
        <w:t xml:space="preserve">  </w:t>
      </w:r>
      <w:r w:rsidRPr="00E21077">
        <w:rPr>
          <w:b/>
          <w:i/>
          <w:spacing w:val="-4"/>
        </w:rPr>
        <w:t>Projektas</w:t>
      </w:r>
    </w:p>
    <w:p w14:paraId="754683C6" w14:textId="77777777" w:rsidR="00E83BD1" w:rsidRPr="00E21077" w:rsidRDefault="00E83BD1" w:rsidP="00E83BD1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21077">
        <w:rPr>
          <w:b/>
          <w:color w:val="000000"/>
          <w:spacing w:val="-4"/>
        </w:rPr>
        <w:t>LIETUVOS RESPUBLIKOS VYRIAUSYBĖS</w:t>
      </w:r>
    </w:p>
    <w:p w14:paraId="2D3A28FC" w14:textId="77777777" w:rsidR="00E83BD1" w:rsidRPr="00E21077" w:rsidRDefault="00E83BD1" w:rsidP="00E83BD1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21077">
        <w:rPr>
          <w:b/>
          <w:color w:val="000000"/>
          <w:spacing w:val="-4"/>
        </w:rPr>
        <w:t>PASITARIMO</w:t>
      </w:r>
    </w:p>
    <w:p w14:paraId="2B430E4F" w14:textId="77777777" w:rsidR="00E83BD1" w:rsidRPr="00E21077" w:rsidRDefault="00E83BD1" w:rsidP="00E83BD1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E21077">
        <w:rPr>
          <w:b/>
          <w:color w:val="000000"/>
          <w:spacing w:val="-4"/>
        </w:rPr>
        <w:t>PROTOKOLAS</w:t>
      </w:r>
    </w:p>
    <w:p w14:paraId="4688C078" w14:textId="77777777" w:rsidR="00852AC8" w:rsidRPr="00E21077" w:rsidRDefault="00852AC8" w:rsidP="00852AC8">
      <w:pPr>
        <w:spacing w:line="360" w:lineRule="auto"/>
        <w:jc w:val="center"/>
        <w:rPr>
          <w:b/>
          <w:bCs/>
        </w:rPr>
      </w:pPr>
    </w:p>
    <w:p w14:paraId="074C9849" w14:textId="77777777" w:rsidR="00852AC8" w:rsidRPr="00E21077" w:rsidRDefault="00852AC8" w:rsidP="00852AC8">
      <w:pPr>
        <w:spacing w:line="360" w:lineRule="auto"/>
        <w:jc w:val="center"/>
        <w:rPr>
          <w:b/>
          <w:bCs/>
        </w:rPr>
      </w:pPr>
    </w:p>
    <w:p w14:paraId="207AD015" w14:textId="77777777" w:rsidR="00852AC8" w:rsidRPr="00E21077" w:rsidRDefault="00852AC8" w:rsidP="00852AC8">
      <w:pPr>
        <w:spacing w:line="360" w:lineRule="atLeast"/>
        <w:jc w:val="center"/>
      </w:pPr>
      <w:r w:rsidRPr="00E21077">
        <w:t>20</w:t>
      </w:r>
      <w:r w:rsidR="000D125A" w:rsidRPr="00E21077">
        <w:t>2</w:t>
      </w:r>
      <w:r w:rsidR="007362B5" w:rsidRPr="00E21077">
        <w:t>2</w:t>
      </w:r>
      <w:r w:rsidRPr="00E21077">
        <w:t xml:space="preserve"> m.                          d. Nr.</w:t>
      </w:r>
    </w:p>
    <w:p w14:paraId="228D8BE0" w14:textId="77777777" w:rsidR="00A80F14" w:rsidRPr="00E21077" w:rsidRDefault="00A80F14" w:rsidP="00852AC8">
      <w:pPr>
        <w:spacing w:line="360" w:lineRule="atLeast"/>
        <w:jc w:val="center"/>
      </w:pPr>
      <w:bookmarkStart w:id="0" w:name="_Hlk89152691"/>
    </w:p>
    <w:p w14:paraId="2B3BC67A" w14:textId="77777777" w:rsidR="00852AC8" w:rsidRPr="00E21077" w:rsidRDefault="00852AC8" w:rsidP="00852AC8">
      <w:pPr>
        <w:spacing w:line="360" w:lineRule="auto"/>
        <w:jc w:val="center"/>
      </w:pPr>
      <w:r w:rsidRPr="00E21077">
        <w:t>___________________________________________________________________________</w:t>
      </w:r>
    </w:p>
    <w:p w14:paraId="2F39EF58" w14:textId="77777777" w:rsidR="00852AC8" w:rsidRPr="00E21077" w:rsidRDefault="001F4374" w:rsidP="00852AC8">
      <w:pPr>
        <w:spacing w:line="276" w:lineRule="auto"/>
        <w:jc w:val="center"/>
        <w:rPr>
          <w:b/>
          <w:u w:val="single"/>
        </w:rPr>
      </w:pPr>
      <w:r w:rsidRPr="00E21077">
        <w:rPr>
          <w:b/>
        </w:rPr>
        <w:t xml:space="preserve">Dėl </w:t>
      </w:r>
      <w:r w:rsidR="00847497" w:rsidRPr="00E21077">
        <w:rPr>
          <w:b/>
        </w:rPr>
        <w:t xml:space="preserve"> </w:t>
      </w:r>
      <w:r w:rsidR="00363927" w:rsidRPr="00E21077">
        <w:rPr>
          <w:b/>
        </w:rPr>
        <w:t xml:space="preserve">savivaldybių patirtų </w:t>
      </w:r>
      <w:r w:rsidR="000A35BA" w:rsidRPr="00E21077">
        <w:rPr>
          <w:b/>
          <w:color w:val="000000"/>
          <w:shd w:val="clear" w:color="auto" w:fill="FFFFFF"/>
        </w:rPr>
        <w:t>išlaidų kompensavimo, įsigi</w:t>
      </w:r>
      <w:r w:rsidR="00363927" w:rsidRPr="00E21077">
        <w:rPr>
          <w:b/>
          <w:color w:val="000000"/>
          <w:shd w:val="clear" w:color="auto" w:fill="FFFFFF"/>
        </w:rPr>
        <w:t>jus v</w:t>
      </w:r>
      <w:r w:rsidR="000A35BA" w:rsidRPr="00E21077">
        <w:rPr>
          <w:b/>
          <w:color w:val="000000"/>
          <w:shd w:val="clear" w:color="auto" w:fill="FFFFFF"/>
        </w:rPr>
        <w:t>aikišk</w:t>
      </w:r>
      <w:r w:rsidR="00363927" w:rsidRPr="00E21077">
        <w:rPr>
          <w:b/>
          <w:color w:val="000000"/>
          <w:shd w:val="clear" w:color="auto" w:fill="FFFFFF"/>
        </w:rPr>
        <w:t>as</w:t>
      </w:r>
      <w:r w:rsidR="000A35BA" w:rsidRPr="00E21077">
        <w:rPr>
          <w:b/>
          <w:color w:val="000000"/>
          <w:shd w:val="clear" w:color="auto" w:fill="FFFFFF"/>
        </w:rPr>
        <w:t xml:space="preserve"> medicinin</w:t>
      </w:r>
      <w:r w:rsidR="00363927" w:rsidRPr="00E21077">
        <w:rPr>
          <w:b/>
          <w:color w:val="000000"/>
          <w:shd w:val="clear" w:color="auto" w:fill="FFFFFF"/>
        </w:rPr>
        <w:t>es</w:t>
      </w:r>
      <w:r w:rsidR="000A35BA" w:rsidRPr="00E21077">
        <w:rPr>
          <w:b/>
          <w:color w:val="000000"/>
          <w:shd w:val="clear" w:color="auto" w:fill="FFFFFF"/>
        </w:rPr>
        <w:t xml:space="preserve"> </w:t>
      </w:r>
      <w:r w:rsidR="00966CFE" w:rsidRPr="00E21077">
        <w:rPr>
          <w:b/>
          <w:color w:val="000000"/>
          <w:shd w:val="clear" w:color="auto" w:fill="FFFFFF"/>
        </w:rPr>
        <w:t>kaukes</w:t>
      </w:r>
    </w:p>
    <w:p w14:paraId="5C9FBF36" w14:textId="77777777" w:rsidR="00852AC8" w:rsidRPr="00E21077" w:rsidRDefault="00852AC8" w:rsidP="00852AC8">
      <w:pPr>
        <w:spacing w:line="360" w:lineRule="auto"/>
        <w:jc w:val="center"/>
      </w:pPr>
      <w:r w:rsidRPr="00E21077">
        <w:t>___________________________________________________________________________</w:t>
      </w:r>
    </w:p>
    <w:p w14:paraId="777755F4" w14:textId="77777777" w:rsidR="00F60F21" w:rsidRPr="00E21077" w:rsidRDefault="00F60F21" w:rsidP="00F60F21">
      <w:pPr>
        <w:ind w:left="851"/>
        <w:jc w:val="both"/>
        <w:rPr>
          <w:color w:val="000000"/>
          <w:shd w:val="clear" w:color="auto" w:fill="FFFFFF"/>
        </w:rPr>
      </w:pPr>
      <w:r w:rsidRPr="00E21077">
        <w:rPr>
          <w:color w:val="323130"/>
          <w:shd w:val="clear" w:color="auto" w:fill="FFFFFF"/>
        </w:rPr>
        <w:t>Atsižvelgiant į tai kad:</w:t>
      </w:r>
    </w:p>
    <w:p w14:paraId="38295B97" w14:textId="20C584E3" w:rsidR="00F60F21" w:rsidRPr="00E21077" w:rsidRDefault="00F60F21" w:rsidP="00E21077">
      <w:pPr>
        <w:ind w:left="851"/>
        <w:jc w:val="both"/>
        <w:rPr>
          <w:color w:val="000000"/>
          <w:shd w:val="clear" w:color="auto" w:fill="FFFFFF"/>
        </w:rPr>
      </w:pPr>
      <w:r w:rsidRPr="00E21077">
        <w:rPr>
          <w:color w:val="201F1E"/>
          <w:bdr w:val="none" w:sz="0" w:space="0" w:color="auto" w:frame="1"/>
        </w:rPr>
        <w:t xml:space="preserve">a) </w:t>
      </w:r>
      <w:r w:rsidR="00D84F4A">
        <w:rPr>
          <w:color w:val="201F1E"/>
          <w:bdr w:val="none" w:sz="0" w:space="0" w:color="auto" w:frame="1"/>
        </w:rPr>
        <w:t xml:space="preserve">pagal </w:t>
      </w:r>
      <w:r w:rsidRPr="00E21077">
        <w:rPr>
          <w:color w:val="201F1E"/>
          <w:bdr w:val="none" w:sz="0" w:space="0" w:color="auto" w:frame="1"/>
        </w:rPr>
        <w:t>Lietuvos Respublikos sveikatos apsaugos ministro, valstybės lygio ekstremaliosios situacijos valstybės operacijų vadovo 2021 m. birželio 30 d. sprendim</w:t>
      </w:r>
      <w:r w:rsidR="006C4674">
        <w:rPr>
          <w:color w:val="201F1E"/>
          <w:bdr w:val="none" w:sz="0" w:space="0" w:color="auto" w:frame="1"/>
        </w:rPr>
        <w:t>o</w:t>
      </w:r>
      <w:r w:rsidRPr="00E21077">
        <w:rPr>
          <w:color w:val="201F1E"/>
          <w:bdr w:val="none" w:sz="0" w:space="0" w:color="auto" w:frame="1"/>
        </w:rPr>
        <w:t xml:space="preserve"> Nr. V-1552 „Dėl pradinio, pagrindinio ir vidurinio ugdymo organizavimo būtinų sąlygų“ (toliau – Sprendimas V-1552). </w:t>
      </w:r>
      <w:r w:rsidRPr="002C5453">
        <w:rPr>
          <w:color w:val="201F1E"/>
          <w:bdr w:val="none" w:sz="0" w:space="0" w:color="auto" w:frame="1"/>
        </w:rPr>
        <w:t xml:space="preserve">1.1 </w:t>
      </w:r>
      <w:r w:rsidR="006C4674" w:rsidRPr="002C5453">
        <w:rPr>
          <w:color w:val="201F1E"/>
          <w:bdr w:val="none" w:sz="0" w:space="0" w:color="auto" w:frame="1"/>
        </w:rPr>
        <w:t xml:space="preserve">papunktį </w:t>
      </w:r>
      <w:r w:rsidRPr="002C5453">
        <w:rPr>
          <w:color w:val="201F1E"/>
          <w:bdr w:val="none" w:sz="0" w:space="0" w:color="auto" w:frame="1"/>
        </w:rPr>
        <w:t>ir 3</w:t>
      </w:r>
      <w:r w:rsidRPr="00E21077">
        <w:rPr>
          <w:color w:val="201F1E"/>
          <w:bdr w:val="none" w:sz="0" w:space="0" w:color="auto" w:frame="1"/>
        </w:rPr>
        <w:t xml:space="preserve"> punkt</w:t>
      </w:r>
      <w:r w:rsidR="006C4674">
        <w:rPr>
          <w:color w:val="201F1E"/>
          <w:bdr w:val="none" w:sz="0" w:space="0" w:color="auto" w:frame="1"/>
        </w:rPr>
        <w:t>ą</w:t>
      </w:r>
      <w:r w:rsidRPr="00E21077">
        <w:rPr>
          <w:color w:val="201F1E"/>
          <w:bdr w:val="none" w:sz="0" w:space="0" w:color="auto" w:frame="1"/>
        </w:rPr>
        <w:t xml:space="preserve">  </w:t>
      </w:r>
      <w:r w:rsidR="00E21077" w:rsidRPr="00E21077">
        <w:rPr>
          <w:color w:val="201F1E"/>
          <w:bdr w:val="none" w:sz="0" w:space="0" w:color="auto" w:frame="1"/>
        </w:rPr>
        <w:t xml:space="preserve">nuo 2021 m. gruodžio 1 d. ir mokiniai, ugdomi pagal </w:t>
      </w:r>
      <w:r w:rsidR="00E21077" w:rsidRPr="00E21077">
        <w:rPr>
          <w:b/>
          <w:bCs/>
          <w:color w:val="201F1E"/>
          <w:bdr w:val="none" w:sz="0" w:space="0" w:color="auto" w:frame="1"/>
        </w:rPr>
        <w:t>pradinio</w:t>
      </w:r>
      <w:r w:rsidR="00E21077" w:rsidRPr="00E21077">
        <w:rPr>
          <w:color w:val="201F1E"/>
          <w:bdr w:val="none" w:sz="0" w:space="0" w:color="auto" w:frame="1"/>
        </w:rPr>
        <w:t xml:space="preserve"> </w:t>
      </w:r>
      <w:r w:rsidR="00E21077" w:rsidRPr="002C5453">
        <w:rPr>
          <w:b/>
          <w:color w:val="201F1E"/>
          <w:bdr w:val="none" w:sz="0" w:space="0" w:color="auto" w:frame="1"/>
        </w:rPr>
        <w:t>ugdymo programas</w:t>
      </w:r>
      <w:r w:rsidR="00E21077" w:rsidRPr="00E21077">
        <w:rPr>
          <w:color w:val="201F1E"/>
          <w:bdr w:val="none" w:sz="0" w:space="0" w:color="auto" w:frame="1"/>
        </w:rPr>
        <w:t xml:space="preserve">, švietimo įstaigoje uždarose patalpose įpareigoti dėvėti medicinines veido kaukes arba respiratorius, kurie priglunda prie veido ir visiškai dengia nosį ir burną (toliau – kaukės); </w:t>
      </w:r>
      <w:r w:rsidRPr="00E21077">
        <w:rPr>
          <w:color w:val="201F1E"/>
          <w:bdr w:val="none" w:sz="0" w:space="0" w:color="auto" w:frame="1"/>
        </w:rPr>
        <w:t xml:space="preserve"> </w:t>
      </w:r>
    </w:p>
    <w:p w14:paraId="25AB83B4" w14:textId="23A33511" w:rsidR="00F60F21" w:rsidRPr="00E21077" w:rsidRDefault="00F60F21" w:rsidP="00F60F21">
      <w:pPr>
        <w:ind w:left="851"/>
        <w:jc w:val="both"/>
        <w:rPr>
          <w:color w:val="201F1E"/>
          <w:bdr w:val="none" w:sz="0" w:space="0" w:color="auto" w:frame="1"/>
        </w:rPr>
      </w:pPr>
      <w:r w:rsidRPr="00E21077">
        <w:rPr>
          <w:color w:val="201F1E"/>
          <w:bdr w:val="none" w:sz="0" w:space="0" w:color="auto" w:frame="1"/>
        </w:rPr>
        <w:t>b) sprendimas priimtas atsižvelgiant į COVID-19 ligos (koronaviruso infekcijos) sparčiai plintančią COVID-19 ligos (koronaviruso infekcijos) Delta atmainą, registruojamus šios ligos protrūkius ugdymo įstaigose, į tai, kad Delta atmaina vaikų amžiaus grupėse plinta aktyviau nei ankstesnės atmainos, o susirgus vaikams, protrūkiai gali neišvengiamai išplisti ne tik ugdymo įstaigose, bet ir kitose vietose, kuriose gali lankytis vaikai; mokyklų uždarymas</w:t>
      </w:r>
      <w:r w:rsidR="00816F55">
        <w:rPr>
          <w:color w:val="201F1E"/>
          <w:bdr w:val="none" w:sz="0" w:space="0" w:color="auto" w:frame="1"/>
        </w:rPr>
        <w:t xml:space="preserve"> ugdymo proceso kontaktiniu būdu stabdymas</w:t>
      </w:r>
      <w:r w:rsidRPr="00E21077">
        <w:rPr>
          <w:color w:val="201F1E"/>
          <w:bdr w:val="none" w:sz="0" w:space="0" w:color="auto" w:frame="1"/>
        </w:rPr>
        <w:t>, Europos ligų prevencijos ir kontrolės centro rizikos vertinimo duomenimis, galėtų būti taikomas tik kaip kraštutinė priemonė, nes turi didelį neigiamą poveikį tiek vaikų sveikatai, tiek ugdym</w:t>
      </w:r>
      <w:r w:rsidR="00816F55">
        <w:rPr>
          <w:color w:val="201F1E"/>
          <w:bdr w:val="none" w:sz="0" w:space="0" w:color="auto" w:frame="1"/>
        </w:rPr>
        <w:t>o kokybei</w:t>
      </w:r>
      <w:r w:rsidR="003E7211">
        <w:rPr>
          <w:color w:val="201F1E"/>
          <w:bdr w:val="none" w:sz="0" w:space="0" w:color="auto" w:frame="1"/>
        </w:rPr>
        <w:t>;</w:t>
      </w:r>
      <w:r w:rsidR="00816F55">
        <w:rPr>
          <w:color w:val="201F1E"/>
          <w:bdr w:val="none" w:sz="0" w:space="0" w:color="auto" w:frame="1"/>
        </w:rPr>
        <w:t xml:space="preserve"> </w:t>
      </w:r>
      <w:r w:rsidRPr="00E21077">
        <w:rPr>
          <w:color w:val="201F1E"/>
          <w:bdr w:val="none" w:sz="0" w:space="0" w:color="auto" w:frame="1"/>
        </w:rPr>
        <w:t xml:space="preserve"> </w:t>
      </w:r>
    </w:p>
    <w:p w14:paraId="3FE84DAF" w14:textId="251A553A" w:rsidR="00F60F21" w:rsidRPr="00E21077" w:rsidRDefault="00F60F21" w:rsidP="00F60F21">
      <w:pPr>
        <w:ind w:left="851"/>
        <w:jc w:val="both"/>
        <w:rPr>
          <w:color w:val="201F1E"/>
          <w:bdr w:val="none" w:sz="0" w:space="0" w:color="auto" w:frame="1"/>
        </w:rPr>
      </w:pPr>
      <w:r w:rsidRPr="00E21077">
        <w:rPr>
          <w:color w:val="201F1E"/>
          <w:bdr w:val="none" w:sz="0" w:space="0" w:color="auto" w:frame="1"/>
        </w:rPr>
        <w:t>c) šios</w:t>
      </w:r>
      <w:r w:rsidR="00E21077" w:rsidRPr="00E21077">
        <w:rPr>
          <w:color w:val="201F1E"/>
          <w:bdr w:val="none" w:sz="0" w:space="0" w:color="auto" w:frame="1"/>
        </w:rPr>
        <w:t>e</w:t>
      </w:r>
      <w:r w:rsidRPr="00E21077">
        <w:rPr>
          <w:color w:val="201F1E"/>
          <w:bdr w:val="none" w:sz="0" w:space="0" w:color="auto" w:frame="1"/>
        </w:rPr>
        <w:t xml:space="preserve"> ugdymo įstaigose taikomos COVID-19 ligos (koronaviruso infekcijos) prevencijos priemonės buvo nustatytos, atsižvelgiant į kompetentingų tarptautinių organizacijų (Pasaulio sveikatos organizacijos (toliau – PSO), Europos ligų prevencijos ir kontrolės centro, Jungtinių Tautų vaikų fondo, Europos ligų prevencijos ir kontrolės centro) rekomendacijas;</w:t>
      </w:r>
    </w:p>
    <w:p w14:paraId="4DF8FC61" w14:textId="77777777" w:rsidR="00F60F21" w:rsidRPr="00E21077" w:rsidRDefault="00F60F21" w:rsidP="00F60F21">
      <w:pPr>
        <w:ind w:left="851"/>
        <w:jc w:val="both"/>
        <w:rPr>
          <w:color w:val="201F1E"/>
          <w:bdr w:val="none" w:sz="0" w:space="0" w:color="auto" w:frame="1"/>
        </w:rPr>
      </w:pPr>
      <w:r w:rsidRPr="00E21077">
        <w:rPr>
          <w:color w:val="201F1E"/>
          <w:bdr w:val="none" w:sz="0" w:space="0" w:color="auto" w:frame="1"/>
        </w:rPr>
        <w:t>d) mokinių srautų valdymas ir kontaktų ribojimas, kaukių dėvėjimas, higienos reikalavimų laikymasis, vėdinimo užtikrinimas yra pagrindinės COVID-19 ligos (koronaviruso infekcijos) valdymui mokyklose taikomos ir PSO, Europos ligų profilaktikos ir kontrolės centro rekomenduojamos priemonės;</w:t>
      </w:r>
    </w:p>
    <w:p w14:paraId="63F6EBDB" w14:textId="77777777" w:rsidR="00F60F21" w:rsidRPr="00E21077" w:rsidRDefault="00F60F21" w:rsidP="00F60F21">
      <w:pPr>
        <w:ind w:left="851"/>
        <w:jc w:val="both"/>
        <w:rPr>
          <w:color w:val="201F1E"/>
          <w:bdr w:val="none" w:sz="0" w:space="0" w:color="auto" w:frame="1"/>
        </w:rPr>
      </w:pPr>
      <w:r w:rsidRPr="00E21077">
        <w:rPr>
          <w:color w:val="201F1E"/>
          <w:bdr w:val="none" w:sz="0" w:space="0" w:color="auto" w:frame="1"/>
        </w:rPr>
        <w:t>e) veiksmingiausi rezultatai pasiekiami, kai visos šios COVID-19 ligos (koronaviruso infekcijos) plitimo riziką mažinančios prevencijos priemonės yra įgyvendinamos kompleksiškai;</w:t>
      </w:r>
    </w:p>
    <w:p w14:paraId="12C30980" w14:textId="77777777" w:rsidR="00F60F21" w:rsidRPr="00E21077" w:rsidRDefault="00F60F21" w:rsidP="00F60F21">
      <w:pPr>
        <w:ind w:left="851"/>
        <w:jc w:val="both"/>
        <w:rPr>
          <w:color w:val="201F1E"/>
          <w:bdr w:val="none" w:sz="0" w:space="0" w:color="auto" w:frame="1"/>
        </w:rPr>
      </w:pPr>
      <w:r w:rsidRPr="00E21077">
        <w:rPr>
          <w:color w:val="201F1E"/>
          <w:bdr w:val="none" w:sz="0" w:space="0" w:color="auto" w:frame="1"/>
        </w:rPr>
        <w:t>f) tinkamo kaukių dėvėjimo užtikrinimui jaunesniame mokykliniame amžiuje, būtina užtikrinti, kad vaikai būtų aprūpinti jiems pritaikytomis kaukėmis,</w:t>
      </w:r>
    </w:p>
    <w:p w14:paraId="5F503E47" w14:textId="77777777" w:rsidR="00F60F21" w:rsidRPr="00E21077" w:rsidRDefault="00F60F21" w:rsidP="00F60F21">
      <w:pPr>
        <w:ind w:left="851"/>
        <w:jc w:val="both"/>
        <w:rPr>
          <w:color w:val="323130"/>
          <w:shd w:val="clear" w:color="auto" w:fill="FFFFFF"/>
        </w:rPr>
      </w:pPr>
    </w:p>
    <w:p w14:paraId="24720E46" w14:textId="4654E1A5" w:rsidR="00F60F21" w:rsidRPr="00E21077" w:rsidRDefault="00F60F21" w:rsidP="00E21077">
      <w:pPr>
        <w:ind w:left="851"/>
        <w:jc w:val="both"/>
      </w:pPr>
      <w:r w:rsidRPr="00E21077">
        <w:rPr>
          <w:color w:val="323130"/>
          <w:shd w:val="clear" w:color="auto" w:fill="FFFFFF"/>
        </w:rPr>
        <w:t>Švietimo mokslo ir sporto ministerija 2021-12-16 raštu Nr. SR-4891</w:t>
      </w:r>
      <w:r w:rsidRPr="00E21077">
        <w:rPr>
          <w:b/>
        </w:rPr>
        <w:t xml:space="preserve"> </w:t>
      </w:r>
      <w:r w:rsidRPr="00E21077">
        <w:t>„Dėl kompensuotinų prekių ir paslaugų įsigijimo išlaidų“ kreipėsi į  Finansų ministeriją, dėl siūlymo savivaldybėms (jų administracijoms ir jų švietimo įstaigoms) iš valstybės biudžeto lėšų kompensuoti patirtas išlaidas už</w:t>
      </w:r>
      <w:r w:rsidR="00E21077" w:rsidRPr="00E21077">
        <w:t xml:space="preserve"> mokinių, ugdomų pagal</w:t>
      </w:r>
      <w:r w:rsidRPr="00E21077">
        <w:t xml:space="preserve"> pradinio </w:t>
      </w:r>
      <w:r w:rsidR="00E21077" w:rsidRPr="00E21077">
        <w:t>ugdymo</w:t>
      </w:r>
      <w:r w:rsidRPr="00E21077">
        <w:t xml:space="preserve"> program</w:t>
      </w:r>
      <w:r w:rsidR="00E21077" w:rsidRPr="00E21077">
        <w:t>a</w:t>
      </w:r>
      <w:r w:rsidRPr="00E21077">
        <w:t>s</w:t>
      </w:r>
      <w:r w:rsidR="00E21077" w:rsidRPr="00E21077">
        <w:t>,</w:t>
      </w:r>
      <w:r w:rsidRPr="00E21077">
        <w:t xml:space="preserve"> medicinines kaukes,</w:t>
      </w:r>
    </w:p>
    <w:p w14:paraId="469A5D29" w14:textId="2DB5FC12" w:rsidR="00F60F21" w:rsidRPr="00E21077" w:rsidRDefault="00F60F21" w:rsidP="00F60F21">
      <w:pPr>
        <w:pStyle w:val="Sraopastraipa"/>
        <w:numPr>
          <w:ilvl w:val="0"/>
          <w:numId w:val="7"/>
        </w:numPr>
        <w:spacing w:after="200" w:line="276" w:lineRule="auto"/>
        <w:jc w:val="both"/>
        <w:rPr>
          <w:color w:val="000000"/>
        </w:rPr>
      </w:pPr>
      <w:r w:rsidRPr="00E21077">
        <w:rPr>
          <w:b/>
          <w:color w:val="201F1E"/>
          <w:bdr w:val="none" w:sz="0" w:space="0" w:color="auto" w:frame="1"/>
        </w:rPr>
        <w:t>P</w:t>
      </w:r>
      <w:r w:rsidRPr="00E21077">
        <w:rPr>
          <w:b/>
          <w:bCs/>
          <w:color w:val="201F1E"/>
          <w:bdr w:val="none" w:sz="0" w:space="0" w:color="auto" w:frame="1"/>
          <w:lang w:eastAsia="en-US"/>
        </w:rPr>
        <w:t xml:space="preserve">avesti Finansų ministerijai </w:t>
      </w:r>
      <w:r w:rsidRPr="00E21077">
        <w:rPr>
          <w:color w:val="000000"/>
          <w:shd w:val="clear" w:color="auto" w:fill="FFFFFF"/>
        </w:rPr>
        <w:t>kompensuoti savivaldybių patirtas išlaidas, įsigyjant </w:t>
      </w:r>
      <w:r w:rsidR="00E21077" w:rsidRPr="00E21077">
        <w:rPr>
          <w:color w:val="000000"/>
          <w:shd w:val="clear" w:color="auto" w:fill="FFFFFF"/>
        </w:rPr>
        <w:t xml:space="preserve"> </w:t>
      </w:r>
      <w:r w:rsidRPr="00E21077">
        <w:rPr>
          <w:color w:val="000000"/>
          <w:shd w:val="clear" w:color="auto" w:fill="FFFFFF"/>
        </w:rPr>
        <w:t>vaikų, </w:t>
      </w:r>
      <w:r w:rsidRPr="00E21077">
        <w:rPr>
          <w:color w:val="000000"/>
          <w:bdr w:val="none" w:sz="0" w:space="0" w:color="auto" w:frame="1"/>
          <w:shd w:val="clear" w:color="auto" w:fill="FFFFFF"/>
        </w:rPr>
        <w:t>vyresnių </w:t>
      </w:r>
      <w:r w:rsidRPr="00E21077">
        <w:rPr>
          <w:color w:val="000000"/>
          <w:shd w:val="clear" w:color="auto" w:fill="FFFFFF"/>
        </w:rPr>
        <w:t xml:space="preserve">kaip 6 metai, ugdomų pagal pradinio ugdymo </w:t>
      </w:r>
      <w:r w:rsidRPr="00E21077">
        <w:rPr>
          <w:color w:val="000000"/>
          <w:shd w:val="clear" w:color="auto" w:fill="FFFFFF"/>
        </w:rPr>
        <w:lastRenderedPageBreak/>
        <w:t>programas, vaikišk</w:t>
      </w:r>
      <w:r w:rsidR="00D46BD5">
        <w:rPr>
          <w:color w:val="000000"/>
          <w:shd w:val="clear" w:color="auto" w:fill="FFFFFF"/>
        </w:rPr>
        <w:t xml:space="preserve">as </w:t>
      </w:r>
      <w:r w:rsidRPr="00E21077">
        <w:rPr>
          <w:color w:val="000000"/>
          <w:shd w:val="clear" w:color="auto" w:fill="FFFFFF"/>
        </w:rPr>
        <w:t>medicinin</w:t>
      </w:r>
      <w:r w:rsidR="00D46BD5">
        <w:rPr>
          <w:color w:val="000000"/>
          <w:shd w:val="clear" w:color="auto" w:fill="FFFFFF"/>
        </w:rPr>
        <w:t>es</w:t>
      </w:r>
      <w:r w:rsidRPr="00E21077">
        <w:rPr>
          <w:color w:val="000000"/>
          <w:shd w:val="clear" w:color="auto" w:fill="FFFFFF"/>
        </w:rPr>
        <w:t xml:space="preserve"> kauk</w:t>
      </w:r>
      <w:r w:rsidR="00D46BD5">
        <w:rPr>
          <w:color w:val="000000"/>
          <w:shd w:val="clear" w:color="auto" w:fill="FFFFFF"/>
        </w:rPr>
        <w:t>es</w:t>
      </w:r>
      <w:r w:rsidRPr="00E21077">
        <w:rPr>
          <w:color w:val="000000"/>
          <w:shd w:val="clear" w:color="auto" w:fill="FFFFFF"/>
        </w:rPr>
        <w:t xml:space="preserve">, </w:t>
      </w:r>
      <w:r w:rsidRPr="00E21077">
        <w:rPr>
          <w:color w:val="000000"/>
        </w:rPr>
        <w:t xml:space="preserve">neviršijant Švietimo, mokslo ir sporto ministerijos  </w:t>
      </w:r>
      <w:r w:rsidRPr="00E21077">
        <w:rPr>
          <w:color w:val="323130"/>
          <w:shd w:val="clear" w:color="auto" w:fill="FFFFFF"/>
        </w:rPr>
        <w:t>2021-12-16 rašte Nr. SR-4891</w:t>
      </w:r>
      <w:r w:rsidRPr="00E21077">
        <w:rPr>
          <w:b/>
        </w:rPr>
        <w:t xml:space="preserve"> </w:t>
      </w:r>
      <w:r w:rsidRPr="00E21077">
        <w:t xml:space="preserve">„Dėl kompensuotinų prekių ir paslaugų įsigijimo išlaidų“ </w:t>
      </w:r>
      <w:r w:rsidRPr="00E21077">
        <w:rPr>
          <w:color w:val="000000"/>
        </w:rPr>
        <w:t>pateikto poreikio per mėnesį.</w:t>
      </w:r>
    </w:p>
    <w:p w14:paraId="2AF4BD8B" w14:textId="0058C528" w:rsidR="00F60F21" w:rsidRPr="00E21077" w:rsidRDefault="00F60F21" w:rsidP="00F60F21">
      <w:pPr>
        <w:pStyle w:val="Sraopastraipa"/>
        <w:numPr>
          <w:ilvl w:val="0"/>
          <w:numId w:val="7"/>
        </w:numPr>
        <w:jc w:val="both"/>
        <w:rPr>
          <w:bdr w:val="none" w:sz="0" w:space="0" w:color="auto" w:frame="1"/>
          <w:shd w:val="clear" w:color="auto" w:fill="FFFFFF"/>
        </w:rPr>
      </w:pPr>
      <w:r w:rsidRPr="00E21077">
        <w:rPr>
          <w:bdr w:val="none" w:sz="0" w:space="0" w:color="auto" w:frame="1"/>
          <w:shd w:val="clear" w:color="auto" w:fill="FFFFFF"/>
        </w:rPr>
        <w:t>Savivaldybėms,</w:t>
      </w:r>
      <w:r w:rsidR="00E21077" w:rsidRPr="00E21077">
        <w:rPr>
          <w:bdr w:val="none" w:sz="0" w:space="0" w:color="auto" w:frame="1"/>
          <w:shd w:val="clear" w:color="auto" w:fill="FFFFFF"/>
        </w:rPr>
        <w:t xml:space="preserve"> </w:t>
      </w:r>
      <w:r w:rsidRPr="00E21077">
        <w:rPr>
          <w:bdr w:val="none" w:sz="0" w:space="0" w:color="auto" w:frame="1"/>
          <w:shd w:val="clear" w:color="auto" w:fill="FFFFFF"/>
        </w:rPr>
        <w:t>patyrusioms išlaidų </w:t>
      </w:r>
      <w:r w:rsidRPr="00E21077">
        <w:rPr>
          <w:b/>
          <w:bCs/>
          <w:color w:val="201F1E"/>
          <w:bdr w:val="none" w:sz="0" w:space="0" w:color="auto" w:frame="1"/>
          <w:shd w:val="clear" w:color="auto" w:fill="FFFFFF"/>
        </w:rPr>
        <w:t>dėl centrinės valdžios sprendimų</w:t>
      </w:r>
      <w:r w:rsidRPr="00E21077">
        <w:rPr>
          <w:bdr w:val="none" w:sz="0" w:space="0" w:color="auto" w:frame="1"/>
          <w:shd w:val="clear" w:color="auto" w:fill="FFFFFF"/>
        </w:rPr>
        <w:t>, susijusių su ekstremaliosios situacijos suvaldymu ir jos pasekmių užkardymu arba mažinimu, įgyvendinimo, </w:t>
      </w:r>
      <w:r w:rsidRPr="00E21077">
        <w:rPr>
          <w:b/>
          <w:bCs/>
          <w:bdr w:val="none" w:sz="0" w:space="0" w:color="auto" w:frame="1"/>
          <w:shd w:val="clear" w:color="auto" w:fill="FFFFFF"/>
        </w:rPr>
        <w:t>iš valstybės biudžeto lėšų kompensuoti patirtas išlaidas</w:t>
      </w:r>
      <w:r w:rsidRPr="00E21077">
        <w:rPr>
          <w:bdr w:val="none" w:sz="0" w:space="0" w:color="auto" w:frame="1"/>
          <w:shd w:val="clear" w:color="auto" w:fill="FFFFFF"/>
        </w:rPr>
        <w:t>, gavus atitinkamų asignavimų valdytojų patvirtinimą dėl jų pagrįstumo:</w:t>
      </w:r>
    </w:p>
    <w:p w14:paraId="0A185A90" w14:textId="5CD541C0" w:rsidR="00F60F21" w:rsidRPr="00E21077" w:rsidRDefault="00F60F21" w:rsidP="00F60F21">
      <w:pPr>
        <w:pStyle w:val="Sraopastraipa"/>
        <w:numPr>
          <w:ilvl w:val="1"/>
          <w:numId w:val="7"/>
        </w:numPr>
        <w:jc w:val="both"/>
        <w:rPr>
          <w:color w:val="000000"/>
          <w:bdr w:val="none" w:sz="0" w:space="0" w:color="auto" w:frame="1"/>
        </w:rPr>
      </w:pPr>
      <w:r w:rsidRPr="00E21077">
        <w:rPr>
          <w:color w:val="000000"/>
          <w:bdr w:val="none" w:sz="0" w:space="0" w:color="auto" w:frame="1"/>
        </w:rPr>
        <w:t>pagal S</w:t>
      </w:r>
      <w:r w:rsidR="00E21077" w:rsidRPr="00E21077">
        <w:rPr>
          <w:color w:val="000000"/>
          <w:bdr w:val="none" w:sz="0" w:space="0" w:color="auto" w:frame="1"/>
        </w:rPr>
        <w:t xml:space="preserve">veikatos apsaugos ministerijos </w:t>
      </w:r>
      <w:r w:rsidRPr="00E21077">
        <w:rPr>
          <w:color w:val="000000"/>
          <w:bdr w:val="none" w:sz="0" w:space="0" w:color="auto" w:frame="1"/>
        </w:rPr>
        <w:t xml:space="preserve">parengtą ir </w:t>
      </w:r>
      <w:r w:rsidR="00E21077" w:rsidRPr="00E21077">
        <w:rPr>
          <w:color w:val="000000"/>
          <w:bdr w:val="none" w:sz="0" w:space="0" w:color="auto" w:frame="1"/>
        </w:rPr>
        <w:t>Centrinei perkančiajai organizacijai</w:t>
      </w:r>
      <w:r w:rsidRPr="00E21077">
        <w:rPr>
          <w:color w:val="000000"/>
          <w:bdr w:val="none" w:sz="0" w:space="0" w:color="auto" w:frame="1"/>
        </w:rPr>
        <w:t xml:space="preserve"> pate</w:t>
      </w:r>
      <w:r w:rsidR="00E21077" w:rsidRPr="00E21077">
        <w:rPr>
          <w:color w:val="000000"/>
          <w:bdr w:val="none" w:sz="0" w:space="0" w:color="auto" w:frame="1"/>
        </w:rPr>
        <w:t>i</w:t>
      </w:r>
      <w:r w:rsidRPr="00E21077">
        <w:rPr>
          <w:color w:val="000000"/>
          <w:bdr w:val="none" w:sz="0" w:space="0" w:color="auto" w:frame="1"/>
        </w:rPr>
        <w:t>ktą tokių</w:t>
      </w:r>
      <w:r w:rsidR="00E21077" w:rsidRPr="00E21077">
        <w:rPr>
          <w:color w:val="000000"/>
          <w:bdr w:val="none" w:sz="0" w:space="0" w:color="auto" w:frame="1"/>
        </w:rPr>
        <w:t xml:space="preserve"> medicininių</w:t>
      </w:r>
      <w:r w:rsidRPr="00E21077">
        <w:rPr>
          <w:color w:val="000000"/>
          <w:bdr w:val="none" w:sz="0" w:space="0" w:color="auto" w:frame="1"/>
        </w:rPr>
        <w:t xml:space="preserve"> kaukių</w:t>
      </w:r>
      <w:r w:rsidR="00E21077" w:rsidRPr="00E21077">
        <w:rPr>
          <w:color w:val="000000"/>
          <w:bdr w:val="none" w:sz="0" w:space="0" w:color="auto" w:frame="1"/>
        </w:rPr>
        <w:t xml:space="preserve"> vaikams</w:t>
      </w:r>
      <w:r w:rsidRPr="00E21077">
        <w:rPr>
          <w:color w:val="000000"/>
          <w:bdr w:val="none" w:sz="0" w:space="0" w:color="auto" w:frame="1"/>
        </w:rPr>
        <w:t xml:space="preserve"> specifikaciją.</w:t>
      </w:r>
    </w:p>
    <w:p w14:paraId="6356EA5A" w14:textId="77777777" w:rsidR="00F60F21" w:rsidRPr="00E21077" w:rsidRDefault="00F60F21" w:rsidP="00F60F21">
      <w:pPr>
        <w:pStyle w:val="Sraopastraipa"/>
        <w:numPr>
          <w:ilvl w:val="1"/>
          <w:numId w:val="7"/>
        </w:num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E21077">
        <w:rPr>
          <w:color w:val="000000"/>
          <w:bdr w:val="none" w:sz="0" w:space="0" w:color="auto" w:frame="1"/>
        </w:rPr>
        <w:t>kompensuotinas kvotas nustatant pagal 1 - 4 kl. mokinių skaičių, </w:t>
      </w:r>
      <w:r w:rsidRPr="00E21077">
        <w:rPr>
          <w:color w:val="000000"/>
          <w:bdr w:val="none" w:sz="0" w:space="0" w:color="auto" w:frame="1"/>
          <w:shd w:val="clear" w:color="auto" w:fill="FFFFFF"/>
        </w:rPr>
        <w:t>skaičiuojant </w:t>
      </w:r>
      <w:r w:rsidR="00402CEE" w:rsidRPr="00E21077">
        <w:rPr>
          <w:color w:val="000000"/>
          <w:bdr w:val="none" w:sz="0" w:space="0" w:color="auto" w:frame="1"/>
          <w:shd w:val="clear" w:color="auto" w:fill="FFFFFF"/>
        </w:rPr>
        <w:t xml:space="preserve">kiekvienai mokslo dienai </w:t>
      </w:r>
      <w:r w:rsidRPr="00E21077">
        <w:rPr>
          <w:color w:val="000000"/>
          <w:bdr w:val="none" w:sz="0" w:space="0" w:color="auto" w:frame="1"/>
          <w:shd w:val="clear" w:color="auto" w:fill="FFFFFF"/>
        </w:rPr>
        <w:t>po 2 vienetus kiekvienam mokiniui</w:t>
      </w:r>
      <w:r w:rsidR="00402CEE" w:rsidRPr="00E21077">
        <w:rPr>
          <w:color w:val="000000"/>
          <w:bdr w:val="none" w:sz="0" w:space="0" w:color="auto" w:frame="1"/>
          <w:shd w:val="clear" w:color="auto" w:fill="FFFFFF"/>
        </w:rPr>
        <w:t>.</w:t>
      </w:r>
      <w:r w:rsidRPr="00E21077">
        <w:rPr>
          <w:color w:val="000000"/>
          <w:bdr w:val="none" w:sz="0" w:space="0" w:color="auto" w:frame="1"/>
          <w:shd w:val="clear" w:color="auto" w:fill="FFFFFF"/>
        </w:rPr>
        <w:t xml:space="preserve"> Kompensavimo laikotarpis - tol, kol pradinukams kaukės bus privalomos.</w:t>
      </w:r>
    </w:p>
    <w:p w14:paraId="186966B3" w14:textId="77777777" w:rsidR="00F60F21" w:rsidRPr="00E21077" w:rsidRDefault="00F60F21" w:rsidP="00F60F21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  <w:shd w:val="clear" w:color="auto" w:fill="FFFFFF"/>
          <w:lang w:val="x-none" w:eastAsia="x-none"/>
        </w:rPr>
      </w:pPr>
    </w:p>
    <w:p w14:paraId="1E959900" w14:textId="77777777" w:rsidR="00F60F21" w:rsidRPr="00E21077" w:rsidRDefault="00F60F21" w:rsidP="00F60F21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x-none" w:eastAsia="x-none"/>
        </w:rPr>
      </w:pPr>
    </w:p>
    <w:p w14:paraId="6C1B62C6" w14:textId="77777777" w:rsidR="00F60F21" w:rsidRPr="00E21077" w:rsidRDefault="00F60F21" w:rsidP="00F60F21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x-none" w:eastAsia="x-none"/>
        </w:rPr>
      </w:pPr>
    </w:p>
    <w:p w14:paraId="71A93499" w14:textId="77777777" w:rsidR="00F60F21" w:rsidRPr="00E21077" w:rsidRDefault="00F60F21" w:rsidP="00F60F21">
      <w:pPr>
        <w:tabs>
          <w:tab w:val="left" w:pos="-1701"/>
          <w:tab w:val="righ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lang w:eastAsia="x-none"/>
        </w:rPr>
      </w:pPr>
      <w:r w:rsidRPr="00E21077">
        <w:rPr>
          <w:lang w:eastAsia="x-none"/>
        </w:rPr>
        <w:t>Ministrė pirmininkė</w:t>
      </w:r>
    </w:p>
    <w:bookmarkEnd w:id="0"/>
    <w:p w14:paraId="0353B65D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3D87CD1A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08256D60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  <w:bookmarkStart w:id="1" w:name="_GoBack"/>
      <w:bookmarkEnd w:id="1"/>
    </w:p>
    <w:p w14:paraId="1EE1A05E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50D1FB3B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229FF268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6D234FCD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7EB96B5F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2A591E1D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37E50917" w14:textId="77777777" w:rsidR="00402CEE" w:rsidRPr="00E21077" w:rsidRDefault="00402CEE" w:rsidP="00402CEE">
      <w:pPr>
        <w:ind w:left="1211"/>
        <w:jc w:val="both"/>
        <w:rPr>
          <w:b/>
          <w:color w:val="000000"/>
        </w:rPr>
      </w:pPr>
    </w:p>
    <w:p w14:paraId="689A86ED" w14:textId="77777777" w:rsidR="00402CEE" w:rsidRPr="00E21077" w:rsidRDefault="00402CEE" w:rsidP="00402CEE">
      <w:pPr>
        <w:ind w:left="1211"/>
        <w:jc w:val="both"/>
        <w:rPr>
          <w:color w:val="000000"/>
        </w:rPr>
      </w:pPr>
      <w:r w:rsidRPr="00E21077">
        <w:rPr>
          <w:b/>
          <w:color w:val="000000"/>
        </w:rPr>
        <w:t>Gavėjas</w:t>
      </w:r>
      <w:r w:rsidRPr="00E21077">
        <w:rPr>
          <w:color w:val="000000"/>
        </w:rPr>
        <w:t xml:space="preserve"> Sveikatos apsaugos ministerija, Finansų ministerija, Švietimo, mokslo ir sporto ministerija.</w:t>
      </w:r>
    </w:p>
    <w:p w14:paraId="0B372E8F" w14:textId="77777777" w:rsidR="00F60F21" w:rsidRPr="00E21077" w:rsidRDefault="00F60F21" w:rsidP="00402CEE">
      <w:pPr>
        <w:spacing w:line="360" w:lineRule="auto"/>
        <w:jc w:val="center"/>
      </w:pPr>
    </w:p>
    <w:sectPr w:rsidR="00F60F21" w:rsidRPr="00E21077" w:rsidSect="001F76BD">
      <w:headerReference w:type="default" r:id="rId7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E1732" w16cex:dateUtc="2022-02-09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72528B" w16cid:durableId="25AE1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DB849" w14:textId="77777777" w:rsidR="0062680C" w:rsidRDefault="0062680C">
      <w:r>
        <w:separator/>
      </w:r>
    </w:p>
  </w:endnote>
  <w:endnote w:type="continuationSeparator" w:id="0">
    <w:p w14:paraId="275A772A" w14:textId="77777777" w:rsidR="0062680C" w:rsidRDefault="006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exe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525C5" w14:textId="77777777" w:rsidR="0062680C" w:rsidRDefault="0062680C">
      <w:r>
        <w:separator/>
      </w:r>
    </w:p>
  </w:footnote>
  <w:footnote w:type="continuationSeparator" w:id="0">
    <w:p w14:paraId="602B04E7" w14:textId="77777777" w:rsidR="0062680C" w:rsidRDefault="0062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0AC80" w14:textId="650EA16C" w:rsidR="005D674D" w:rsidRDefault="00852AC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A373C" w:rsidRPr="00AA373C">
      <w:rPr>
        <w:noProof/>
        <w:lang w:val="lt-LT"/>
      </w:rPr>
      <w:t>2</w:t>
    </w:r>
    <w:r>
      <w:fldChar w:fldCharType="end"/>
    </w:r>
  </w:p>
  <w:p w14:paraId="1BB6A11D" w14:textId="77777777" w:rsidR="004632AC" w:rsidRPr="004632AC" w:rsidRDefault="0062680C" w:rsidP="007364C6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121"/>
    <w:multiLevelType w:val="multilevel"/>
    <w:tmpl w:val="DA72E06E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b/>
        <w:color w:val="323130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auto"/>
      </w:rPr>
    </w:lvl>
  </w:abstractNum>
  <w:abstractNum w:abstractNumId="1" w15:restartNumberingAfterBreak="0">
    <w:nsid w:val="0CF77FA5"/>
    <w:multiLevelType w:val="multilevel"/>
    <w:tmpl w:val="DA72E06E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b/>
        <w:color w:val="323130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auto"/>
      </w:rPr>
    </w:lvl>
  </w:abstractNum>
  <w:abstractNum w:abstractNumId="2" w15:restartNumberingAfterBreak="0">
    <w:nsid w:val="202725EC"/>
    <w:multiLevelType w:val="hybridMultilevel"/>
    <w:tmpl w:val="12464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75C5"/>
    <w:multiLevelType w:val="hybridMultilevel"/>
    <w:tmpl w:val="79EE3E4C"/>
    <w:lvl w:ilvl="0" w:tplc="CCC661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201F1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831A07"/>
    <w:multiLevelType w:val="hybridMultilevel"/>
    <w:tmpl w:val="5636D7AE"/>
    <w:lvl w:ilvl="0" w:tplc="8E64FF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ED10DBE"/>
    <w:multiLevelType w:val="hybridMultilevel"/>
    <w:tmpl w:val="78C6D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A705B"/>
    <w:multiLevelType w:val="multilevel"/>
    <w:tmpl w:val="94C02B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C8"/>
    <w:rsid w:val="000117EC"/>
    <w:rsid w:val="0002444B"/>
    <w:rsid w:val="000410F6"/>
    <w:rsid w:val="0004127E"/>
    <w:rsid w:val="00080001"/>
    <w:rsid w:val="00080790"/>
    <w:rsid w:val="00083646"/>
    <w:rsid w:val="000A35BA"/>
    <w:rsid w:val="000B3C60"/>
    <w:rsid w:val="000D125A"/>
    <w:rsid w:val="000D562F"/>
    <w:rsid w:val="000E5F76"/>
    <w:rsid w:val="001516E5"/>
    <w:rsid w:val="001570E9"/>
    <w:rsid w:val="00176CA9"/>
    <w:rsid w:val="00197E2F"/>
    <w:rsid w:val="001C28B2"/>
    <w:rsid w:val="001F4374"/>
    <w:rsid w:val="001F76BD"/>
    <w:rsid w:val="002120BF"/>
    <w:rsid w:val="002343BB"/>
    <w:rsid w:val="00236BEE"/>
    <w:rsid w:val="00272F67"/>
    <w:rsid w:val="00287B84"/>
    <w:rsid w:val="00293FDD"/>
    <w:rsid w:val="002B352B"/>
    <w:rsid w:val="002B68DF"/>
    <w:rsid w:val="002C5453"/>
    <w:rsid w:val="00301ACA"/>
    <w:rsid w:val="00304E2D"/>
    <w:rsid w:val="00321387"/>
    <w:rsid w:val="00322844"/>
    <w:rsid w:val="0032433C"/>
    <w:rsid w:val="00330845"/>
    <w:rsid w:val="0033564C"/>
    <w:rsid w:val="003403DF"/>
    <w:rsid w:val="00342395"/>
    <w:rsid w:val="00347D81"/>
    <w:rsid w:val="00363927"/>
    <w:rsid w:val="003779EC"/>
    <w:rsid w:val="003A70D5"/>
    <w:rsid w:val="003B2A6F"/>
    <w:rsid w:val="003C35DF"/>
    <w:rsid w:val="003E2CDE"/>
    <w:rsid w:val="003E7211"/>
    <w:rsid w:val="00402CEE"/>
    <w:rsid w:val="004141CB"/>
    <w:rsid w:val="00424DE5"/>
    <w:rsid w:val="004332A4"/>
    <w:rsid w:val="00433E47"/>
    <w:rsid w:val="00490E07"/>
    <w:rsid w:val="00492E49"/>
    <w:rsid w:val="004E43F0"/>
    <w:rsid w:val="005026F7"/>
    <w:rsid w:val="005113B1"/>
    <w:rsid w:val="00520E20"/>
    <w:rsid w:val="005653AF"/>
    <w:rsid w:val="00572677"/>
    <w:rsid w:val="005749C6"/>
    <w:rsid w:val="005A09EC"/>
    <w:rsid w:val="005C14DC"/>
    <w:rsid w:val="005C2FA5"/>
    <w:rsid w:val="00602187"/>
    <w:rsid w:val="0062680C"/>
    <w:rsid w:val="00636DB8"/>
    <w:rsid w:val="006422C9"/>
    <w:rsid w:val="006B1400"/>
    <w:rsid w:val="006B3D01"/>
    <w:rsid w:val="006C2DAB"/>
    <w:rsid w:val="006C4674"/>
    <w:rsid w:val="006E20E7"/>
    <w:rsid w:val="006F2CEE"/>
    <w:rsid w:val="006F3724"/>
    <w:rsid w:val="007162B4"/>
    <w:rsid w:val="007362B5"/>
    <w:rsid w:val="007418EF"/>
    <w:rsid w:val="00770EE7"/>
    <w:rsid w:val="00773166"/>
    <w:rsid w:val="007836A5"/>
    <w:rsid w:val="007B523C"/>
    <w:rsid w:val="007C7222"/>
    <w:rsid w:val="007E587F"/>
    <w:rsid w:val="00807D20"/>
    <w:rsid w:val="00816F55"/>
    <w:rsid w:val="00847497"/>
    <w:rsid w:val="00852AC8"/>
    <w:rsid w:val="00853E73"/>
    <w:rsid w:val="0087739F"/>
    <w:rsid w:val="00877BE4"/>
    <w:rsid w:val="008B2F8E"/>
    <w:rsid w:val="008D2093"/>
    <w:rsid w:val="008E0FAB"/>
    <w:rsid w:val="008F5200"/>
    <w:rsid w:val="00912BB5"/>
    <w:rsid w:val="00936415"/>
    <w:rsid w:val="00966CFE"/>
    <w:rsid w:val="00972618"/>
    <w:rsid w:val="00974270"/>
    <w:rsid w:val="00986016"/>
    <w:rsid w:val="009942B5"/>
    <w:rsid w:val="009D24E4"/>
    <w:rsid w:val="009D3816"/>
    <w:rsid w:val="009E7780"/>
    <w:rsid w:val="00A01238"/>
    <w:rsid w:val="00A078C8"/>
    <w:rsid w:val="00A2361F"/>
    <w:rsid w:val="00A24EB6"/>
    <w:rsid w:val="00A2591C"/>
    <w:rsid w:val="00A25B78"/>
    <w:rsid w:val="00A31118"/>
    <w:rsid w:val="00A45EAC"/>
    <w:rsid w:val="00A80F14"/>
    <w:rsid w:val="00AA1661"/>
    <w:rsid w:val="00AA373C"/>
    <w:rsid w:val="00B04C48"/>
    <w:rsid w:val="00B10A97"/>
    <w:rsid w:val="00B264C7"/>
    <w:rsid w:val="00B500A1"/>
    <w:rsid w:val="00B70591"/>
    <w:rsid w:val="00B77116"/>
    <w:rsid w:val="00B80078"/>
    <w:rsid w:val="00B90C5B"/>
    <w:rsid w:val="00BA5DCF"/>
    <w:rsid w:val="00BB7048"/>
    <w:rsid w:val="00BD15F1"/>
    <w:rsid w:val="00C51E9B"/>
    <w:rsid w:val="00C54D51"/>
    <w:rsid w:val="00C54E39"/>
    <w:rsid w:val="00C67CBC"/>
    <w:rsid w:val="00C72594"/>
    <w:rsid w:val="00CA6440"/>
    <w:rsid w:val="00CE2762"/>
    <w:rsid w:val="00CF5BE0"/>
    <w:rsid w:val="00D04A24"/>
    <w:rsid w:val="00D16B62"/>
    <w:rsid w:val="00D26147"/>
    <w:rsid w:val="00D46BD5"/>
    <w:rsid w:val="00D64301"/>
    <w:rsid w:val="00D84F4A"/>
    <w:rsid w:val="00D90C3C"/>
    <w:rsid w:val="00DC6071"/>
    <w:rsid w:val="00DD0251"/>
    <w:rsid w:val="00DD5D80"/>
    <w:rsid w:val="00E21077"/>
    <w:rsid w:val="00E36050"/>
    <w:rsid w:val="00E36955"/>
    <w:rsid w:val="00E5105C"/>
    <w:rsid w:val="00E64752"/>
    <w:rsid w:val="00E717E9"/>
    <w:rsid w:val="00E83779"/>
    <w:rsid w:val="00E83BD1"/>
    <w:rsid w:val="00E96F90"/>
    <w:rsid w:val="00EA2D42"/>
    <w:rsid w:val="00EA3E05"/>
    <w:rsid w:val="00EB2F16"/>
    <w:rsid w:val="00ED5F82"/>
    <w:rsid w:val="00EE2FB1"/>
    <w:rsid w:val="00F01128"/>
    <w:rsid w:val="00F47C4F"/>
    <w:rsid w:val="00F60F21"/>
    <w:rsid w:val="00F83B28"/>
    <w:rsid w:val="00FA17B4"/>
    <w:rsid w:val="00FA4081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B8A0"/>
  <w15:docId w15:val="{1CE5C458-05CD-4D2B-89A5-8D639247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5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52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ntrats">
    <w:name w:val="header"/>
    <w:basedOn w:val="prastasis"/>
    <w:link w:val="AntratsDiagrama"/>
    <w:rsid w:val="00852AC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52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5B78"/>
    <w:pPr>
      <w:autoSpaceDE w:val="0"/>
      <w:autoSpaceDN w:val="0"/>
      <w:adjustRightInd w:val="0"/>
      <w:spacing w:after="0" w:line="240" w:lineRule="auto"/>
    </w:pPr>
    <w:rPr>
      <w:rFonts w:ascii="Lexend" w:hAnsi="Lexend" w:cs="Lexend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80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E2FB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7362B5"/>
    <w:pPr>
      <w:spacing w:before="100" w:beforeAutospacing="1" w:after="100" w:afterAutospacing="1"/>
    </w:pPr>
  </w:style>
  <w:style w:type="character" w:customStyle="1" w:styleId="mark2mi7da8eq">
    <w:name w:val="mark2mi7da8eq"/>
    <w:basedOn w:val="Numatytasispastraiposriftas"/>
    <w:rsid w:val="007362B5"/>
  </w:style>
  <w:style w:type="character" w:customStyle="1" w:styleId="markieonisikn">
    <w:name w:val="markieonisikn"/>
    <w:basedOn w:val="Numatytasispastraiposriftas"/>
    <w:rsid w:val="007362B5"/>
  </w:style>
  <w:style w:type="character" w:customStyle="1" w:styleId="markwt5ap3xr8">
    <w:name w:val="markwt5ap3xr8"/>
    <w:basedOn w:val="Numatytasispastraiposriftas"/>
    <w:rsid w:val="007362B5"/>
  </w:style>
  <w:style w:type="character" w:customStyle="1" w:styleId="mark9px506u1c">
    <w:name w:val="mark9px506u1c"/>
    <w:basedOn w:val="Numatytasispastraiposriftas"/>
    <w:rsid w:val="007362B5"/>
  </w:style>
  <w:style w:type="character" w:customStyle="1" w:styleId="markj7fwd3bp3">
    <w:name w:val="markj7fwd3bp3"/>
    <w:basedOn w:val="Numatytasispastraiposriftas"/>
    <w:rsid w:val="007362B5"/>
  </w:style>
  <w:style w:type="character" w:styleId="Hipersaitas">
    <w:name w:val="Hyperlink"/>
    <w:basedOn w:val="Numatytasispastraiposriftas"/>
    <w:uiPriority w:val="99"/>
    <w:semiHidden/>
    <w:unhideWhenUsed/>
    <w:rsid w:val="007362B5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7362B5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35DF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10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107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107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10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107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5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545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55323-C019-4C59-9787-4E5AC3C6A8BD}"/>
</file>

<file path=customXml/itemProps2.xml><?xml version="1.0" encoding="utf-8"?>
<ds:datastoreItem xmlns:ds="http://schemas.openxmlformats.org/officeDocument/2006/customXml" ds:itemID="{C09F9B08-BD4C-4958-A973-DCE761F7FB95}"/>
</file>

<file path=customXml/itemProps3.xml><?xml version="1.0" encoding="utf-8"?>
<ds:datastoreItem xmlns:ds="http://schemas.openxmlformats.org/officeDocument/2006/customXml" ds:itemID="{C4ACC58E-BCA4-4F84-BD67-F184BD0C6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9fa83d4a-740f-4c02-9e3f-daa21ad18252</dc:title>
  <dc:creator>Sinkevičienė Asta</dc:creator>
  <cp:lastModifiedBy>Asta</cp:lastModifiedBy>
  <cp:revision>3</cp:revision>
  <dcterms:created xsi:type="dcterms:W3CDTF">2022-02-09T09:15:00Z</dcterms:created>
  <dcterms:modified xsi:type="dcterms:W3CDTF">2022-02-09T09:15:00Z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