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B9F" w:rsidRPr="001E6B9F" w:rsidRDefault="001E6B9F" w:rsidP="00003ADE">
      <w:pPr>
        <w:pStyle w:val="BodyA0"/>
        <w:spacing w:line="276" w:lineRule="auto"/>
        <w:jc w:val="center"/>
        <w:rPr>
          <w:rFonts w:eastAsia="Calibri" w:hAnsi="Times New Roman" w:cs="Times New Roman"/>
          <w:b/>
          <w:lang w:val="lt-LT" w:eastAsia="lt-LT"/>
        </w:rPr>
      </w:pPr>
      <w:r w:rsidRPr="001E6B9F">
        <w:rPr>
          <w:rFonts w:eastAsia="Calibri" w:hAnsi="Times New Roman" w:cs="Times New Roman"/>
          <w:b/>
          <w:lang w:val="lt-LT" w:eastAsia="lt-LT"/>
        </w:rPr>
        <w:t xml:space="preserve">LIETUVOS RESPUBLIKOS POZICIJOS DĖL KLAUSIMŲ, SVARSTOMŲ </w:t>
      </w:r>
    </w:p>
    <w:p w:rsidR="006428CD" w:rsidRDefault="001E6B9F" w:rsidP="00003ADE">
      <w:pPr>
        <w:pStyle w:val="BodyA0"/>
        <w:spacing w:line="276" w:lineRule="auto"/>
        <w:jc w:val="center"/>
        <w:rPr>
          <w:rFonts w:eastAsia="Calibri" w:hAnsi="Times New Roman" w:cs="Times New Roman"/>
          <w:b/>
          <w:lang w:val="lt-LT" w:eastAsia="lt-LT"/>
        </w:rPr>
      </w:pPr>
      <w:r>
        <w:rPr>
          <w:rFonts w:eastAsia="Calibri" w:hAnsi="Times New Roman" w:cs="Times New Roman"/>
          <w:b/>
          <w:lang w:val="lt-LT" w:eastAsia="lt-LT"/>
        </w:rPr>
        <w:t xml:space="preserve">2021 M. </w:t>
      </w:r>
      <w:r w:rsidR="003E491E">
        <w:rPr>
          <w:rFonts w:eastAsia="Calibri" w:hAnsi="Times New Roman" w:cs="Times New Roman"/>
          <w:b/>
          <w:lang w:val="lt-LT" w:eastAsia="lt-LT"/>
        </w:rPr>
        <w:t>KOVO 23</w:t>
      </w:r>
      <w:r w:rsidRPr="001E6B9F">
        <w:rPr>
          <w:rFonts w:eastAsia="Calibri" w:hAnsi="Times New Roman" w:cs="Times New Roman"/>
          <w:b/>
          <w:lang w:val="lt-LT" w:eastAsia="lt-LT"/>
        </w:rPr>
        <w:t xml:space="preserve"> D. EUROPOS SĄJUNGOS BENDRŲJŲ REIKALŲ TARYBOS MINISTRŲ VAIZDO KONFERENCIJOJE </w:t>
      </w:r>
    </w:p>
    <w:p w:rsidR="003E346E" w:rsidRDefault="003E346E" w:rsidP="00003ADE">
      <w:pPr>
        <w:pStyle w:val="BodyA0"/>
        <w:spacing w:line="276" w:lineRule="auto"/>
        <w:jc w:val="both"/>
        <w:rPr>
          <w:rFonts w:eastAsia="Calibri" w:hAnsi="Times New Roman" w:cs="Times New Roman"/>
          <w:b/>
          <w:lang w:val="lt-LT" w:eastAsia="lt-LT"/>
        </w:rPr>
      </w:pPr>
    </w:p>
    <w:p w:rsidR="003E491E" w:rsidRDefault="003E491E" w:rsidP="003D21AC">
      <w:pPr>
        <w:spacing w:after="80" w:line="276"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Kovo</w:t>
      </w:r>
      <w:r w:rsidR="00003ADE">
        <w:rPr>
          <w:rFonts w:ascii="Times New Roman" w:hAnsi="Times New Roman" w:cs="Times New Roman"/>
          <w:sz w:val="24"/>
          <w:szCs w:val="24"/>
          <w:lang w:val="lt-LT"/>
        </w:rPr>
        <w:t xml:space="preserve"> 23 d. Bendrųjų reikalų tarybos ministrų vaizdo konferencijoje</w:t>
      </w:r>
      <w:r>
        <w:rPr>
          <w:rFonts w:ascii="Times New Roman" w:hAnsi="Times New Roman" w:cs="Times New Roman"/>
          <w:sz w:val="24"/>
          <w:szCs w:val="24"/>
          <w:lang w:val="lt-LT"/>
        </w:rPr>
        <w:t xml:space="preserve"> vyks pasiruošimas kovo 2</w:t>
      </w:r>
      <w:r w:rsidR="001814CC">
        <w:rPr>
          <w:rFonts w:ascii="Times New Roman" w:hAnsi="Times New Roman" w:cs="Times New Roman"/>
          <w:sz w:val="24"/>
          <w:szCs w:val="24"/>
          <w:lang w:val="lt-LT"/>
        </w:rPr>
        <w:t xml:space="preserve">5–26 d. Europos Vadovų Tarybai, </w:t>
      </w:r>
      <w:r>
        <w:rPr>
          <w:rFonts w:ascii="Times New Roman" w:hAnsi="Times New Roman" w:cs="Times New Roman"/>
          <w:sz w:val="24"/>
          <w:szCs w:val="24"/>
          <w:lang w:val="lt-LT"/>
        </w:rPr>
        <w:t xml:space="preserve">Europos semestro kontekste ministrai apsikeis nuomonėmis dėl Tarybos pasiūlymų dėl 2021 m. Europos semestro apibendrinamosios ataskaitos, </w:t>
      </w:r>
      <w:r w:rsidR="001814CC">
        <w:rPr>
          <w:rFonts w:ascii="Times New Roman" w:hAnsi="Times New Roman" w:cs="Times New Roman"/>
          <w:sz w:val="24"/>
          <w:szCs w:val="24"/>
          <w:lang w:val="lt-LT"/>
        </w:rPr>
        <w:t xml:space="preserve">atnaujinto </w:t>
      </w:r>
      <w:r>
        <w:rPr>
          <w:rFonts w:ascii="Times New Roman" w:hAnsi="Times New Roman" w:cs="Times New Roman"/>
          <w:sz w:val="24"/>
          <w:szCs w:val="24"/>
          <w:lang w:val="lt-LT"/>
        </w:rPr>
        <w:t>Eu</w:t>
      </w:r>
      <w:r w:rsidR="001814CC">
        <w:rPr>
          <w:rFonts w:ascii="Times New Roman" w:hAnsi="Times New Roman" w:cs="Times New Roman"/>
          <w:sz w:val="24"/>
          <w:szCs w:val="24"/>
          <w:lang w:val="lt-LT"/>
        </w:rPr>
        <w:t>ropos semest</w:t>
      </w:r>
      <w:bookmarkStart w:id="0" w:name="_GoBack"/>
      <w:bookmarkEnd w:id="0"/>
      <w:r w:rsidR="001814CC">
        <w:rPr>
          <w:rFonts w:ascii="Times New Roman" w:hAnsi="Times New Roman" w:cs="Times New Roman"/>
          <w:sz w:val="24"/>
          <w:szCs w:val="24"/>
          <w:lang w:val="lt-LT"/>
        </w:rPr>
        <w:t xml:space="preserve">ro veiksmų plano, </w:t>
      </w:r>
      <w:r>
        <w:rPr>
          <w:rFonts w:ascii="Times New Roman" w:hAnsi="Times New Roman" w:cs="Times New Roman"/>
          <w:sz w:val="24"/>
          <w:szCs w:val="24"/>
          <w:lang w:val="lt-LT"/>
        </w:rPr>
        <w:t xml:space="preserve">EVT tvirtinimui </w:t>
      </w:r>
      <w:r w:rsidR="001814CC">
        <w:rPr>
          <w:rFonts w:ascii="Times New Roman" w:hAnsi="Times New Roman" w:cs="Times New Roman"/>
          <w:sz w:val="24"/>
          <w:szCs w:val="24"/>
          <w:lang w:val="lt-LT"/>
        </w:rPr>
        <w:t xml:space="preserve">bus </w:t>
      </w:r>
      <w:r>
        <w:rPr>
          <w:rFonts w:ascii="Times New Roman" w:hAnsi="Times New Roman" w:cs="Times New Roman"/>
          <w:sz w:val="24"/>
          <w:szCs w:val="24"/>
          <w:lang w:val="lt-LT"/>
        </w:rPr>
        <w:t xml:space="preserve">perduotos rekomendacijos dėl euro zonos ekonominės politikos. Tarybai pirmininkaujanti Portugalija pristatys informaciją dėl Konferencijos dėl Europos ateities organizavimo. </w:t>
      </w:r>
    </w:p>
    <w:p w:rsidR="006428CD" w:rsidRPr="00EB3A1F" w:rsidRDefault="006428CD" w:rsidP="00003ADE">
      <w:pPr>
        <w:pStyle w:val="BodyA0"/>
        <w:spacing w:line="276" w:lineRule="auto"/>
        <w:rPr>
          <w:rFonts w:ascii="Times New Roman Bold" w:eastAsia="Times New Roman Bold" w:hAnsi="Times New Roman Bold" w:cs="Times New Roman Bold"/>
          <w:lang w:val="lt-LT"/>
        </w:rPr>
      </w:pPr>
    </w:p>
    <w:tbl>
      <w:tblPr>
        <w:tblW w:w="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5"/>
      </w:tblGrid>
      <w:tr w:rsidR="006428CD" w:rsidRPr="003D21AC" w:rsidTr="006428CD">
        <w:trPr>
          <w:trHeight w:val="411"/>
        </w:trPr>
        <w:tc>
          <w:tcPr>
            <w:tcW w:w="9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E6B9F" w:rsidRPr="001E6B9F" w:rsidRDefault="001E6B9F" w:rsidP="00003ADE">
            <w:pPr>
              <w:pStyle w:val="BodyA0"/>
              <w:numPr>
                <w:ilvl w:val="0"/>
                <w:numId w:val="2"/>
              </w:numPr>
              <w:spacing w:line="276" w:lineRule="auto"/>
              <w:rPr>
                <w:rFonts w:hAnsi="Times New Roman" w:cs="Times New Roman"/>
                <w:b/>
                <w:lang w:val="lt-LT"/>
              </w:rPr>
            </w:pPr>
            <w:r w:rsidRPr="001E6B9F">
              <w:rPr>
                <w:rFonts w:eastAsiaTheme="minorHAnsi" w:hAnsi="Times New Roman" w:cs="Times New Roman"/>
                <w:b/>
                <w:color w:val="auto"/>
                <w:lang w:val="lt-LT"/>
              </w:rPr>
              <w:t xml:space="preserve">Pasiruošimas 2021 m. </w:t>
            </w:r>
            <w:r w:rsidR="003E491E">
              <w:rPr>
                <w:rFonts w:eastAsiaTheme="minorHAnsi" w:hAnsi="Times New Roman" w:cs="Times New Roman"/>
                <w:b/>
                <w:color w:val="auto"/>
                <w:lang w:val="lt-LT"/>
              </w:rPr>
              <w:t>kovo</w:t>
            </w:r>
            <w:r w:rsidRPr="001E6B9F">
              <w:rPr>
                <w:rFonts w:eastAsiaTheme="minorHAnsi" w:hAnsi="Times New Roman" w:cs="Times New Roman"/>
                <w:b/>
                <w:color w:val="auto"/>
                <w:lang w:val="lt-LT"/>
              </w:rPr>
              <w:t xml:space="preserve"> 25–26 d. Europos Vadovų Tarybai. Išvadų projektas </w:t>
            </w:r>
            <w:r w:rsidR="00F2700F">
              <w:rPr>
                <w:rFonts w:eastAsiaTheme="minorHAnsi" w:hAnsi="Times New Roman" w:cs="Times New Roman"/>
                <w:b/>
                <w:i/>
                <w:color w:val="auto"/>
                <w:lang w:val="lt-LT"/>
              </w:rPr>
              <w:t>(Pa</w:t>
            </w:r>
            <w:r w:rsidRPr="00224CDB">
              <w:rPr>
                <w:rFonts w:eastAsiaTheme="minorHAnsi" w:hAnsi="Times New Roman" w:cs="Times New Roman"/>
                <w:b/>
                <w:i/>
                <w:color w:val="auto"/>
                <w:lang w:val="lt-LT"/>
              </w:rPr>
              <w:t>sikeitimas nuomonėmis)</w:t>
            </w:r>
          </w:p>
          <w:p w:rsidR="001E6B9F" w:rsidRDefault="0095128E" w:rsidP="00003ADE">
            <w:pPr>
              <w:pStyle w:val="NormalWeb"/>
              <w:spacing w:line="276" w:lineRule="auto"/>
              <w:ind w:firstLine="517"/>
              <w:contextualSpacing/>
              <w:jc w:val="both"/>
              <w:rPr>
                <w:lang w:val="lt-LT"/>
              </w:rPr>
            </w:pPr>
            <w:r>
              <w:rPr>
                <w:u w:val="single"/>
                <w:lang w:val="lt-LT"/>
              </w:rPr>
              <w:t>Klausimo esmė</w:t>
            </w:r>
            <w:r w:rsidRPr="0095128E">
              <w:rPr>
                <w:u w:val="single"/>
                <w:lang w:val="lt-LT"/>
              </w:rPr>
              <w:t>.</w:t>
            </w:r>
            <w:r>
              <w:rPr>
                <w:lang w:val="lt-LT"/>
              </w:rPr>
              <w:t xml:space="preserve"> </w:t>
            </w:r>
            <w:r w:rsidR="001814CC">
              <w:rPr>
                <w:lang w:val="lt-LT"/>
              </w:rPr>
              <w:t xml:space="preserve">Taryboje vyks pasirengimas </w:t>
            </w:r>
            <w:r>
              <w:rPr>
                <w:lang w:val="lt-LT"/>
              </w:rPr>
              <w:t>kovo 25–</w:t>
            </w:r>
            <w:r w:rsidR="001814CC">
              <w:rPr>
                <w:lang w:val="lt-LT"/>
              </w:rPr>
              <w:t xml:space="preserve">26 d. EVT, kurioje numatomos šios </w:t>
            </w:r>
            <w:r>
              <w:rPr>
                <w:lang w:val="lt-LT"/>
              </w:rPr>
              <w:t>temos: atsako į COVID koordinavimas, skaitmeninė ir vidaus rinka,</w:t>
            </w:r>
            <w:r w:rsidR="005D267C">
              <w:rPr>
                <w:lang w:val="lt-LT"/>
              </w:rPr>
              <w:t xml:space="preserve"> pramonės politika,</w:t>
            </w:r>
            <w:r>
              <w:rPr>
                <w:lang w:val="lt-LT"/>
              </w:rPr>
              <w:t xml:space="preserve"> Rusija, </w:t>
            </w:r>
            <w:r w:rsidR="001814CC">
              <w:rPr>
                <w:lang w:val="lt-LT"/>
              </w:rPr>
              <w:t xml:space="preserve">Rytų Viduržemio jūros regionas. </w:t>
            </w:r>
          </w:p>
          <w:p w:rsidR="003D21AC" w:rsidRPr="003D21AC" w:rsidRDefault="003D21AC" w:rsidP="003D21AC">
            <w:pPr>
              <w:shd w:val="clear" w:color="auto" w:fill="FFFFFF"/>
              <w:spacing w:before="120" w:after="0" w:line="276" w:lineRule="auto"/>
              <w:ind w:firstLine="517"/>
              <w:contextualSpacing/>
              <w:jc w:val="both"/>
              <w:rPr>
                <w:rFonts w:ascii="Times New Roman" w:hAnsi="Times New Roman" w:cs="Times New Roman"/>
                <w:sz w:val="24"/>
                <w:szCs w:val="24"/>
                <w:lang w:val="lt-LT"/>
              </w:rPr>
            </w:pPr>
            <w:r w:rsidRPr="003D21AC">
              <w:rPr>
                <w:rFonts w:ascii="Times New Roman" w:hAnsi="Times New Roman" w:cs="Times New Roman"/>
                <w:sz w:val="24"/>
                <w:szCs w:val="24"/>
                <w:u w:val="single"/>
                <w:lang w:val="lt-LT"/>
              </w:rPr>
              <w:t>Lietuvos pozicija.</w:t>
            </w:r>
            <w:r w:rsidRPr="003D21AC">
              <w:rPr>
                <w:rFonts w:ascii="Times New Roman" w:hAnsi="Times New Roman" w:cs="Times New Roman"/>
                <w:b/>
                <w:sz w:val="24"/>
                <w:szCs w:val="24"/>
                <w:lang w:val="lt-LT"/>
              </w:rPr>
              <w:t xml:space="preserve"> </w:t>
            </w:r>
            <w:r w:rsidR="00003ADE" w:rsidRPr="003D21AC">
              <w:rPr>
                <w:rFonts w:ascii="Times New Roman" w:hAnsi="Times New Roman" w:cs="Times New Roman"/>
                <w:sz w:val="24"/>
                <w:szCs w:val="24"/>
                <w:lang w:val="lt-LT"/>
              </w:rPr>
              <w:t xml:space="preserve">Pritariame siūlomai EVT darbotvarkei. Privalu išlaikyti stiprų ES koordinuotą atsaką į pandemiją, remiame Europos Komisijos pastangas didinti vakcinų įsigijimo proceso skaidrumą, ieškoti būdų padidinti vakcinos gamybos apimtis ir užtikrinti reguliarų tiekimą. Remiame pastangas koordinuotai atsekti ir valdyti viruso mutacijas. Pabrėžiame patvirtintų Tarybos rekomendacijų dėl koordinuoto požiūrio į laisvo judėjimo ribojimus ES viduje ir dėl nebūtinų kelionių iš trečiųjų šalių ribojimo įgyvendinimo svarbą, kartu užtikrinant Bendrosios rinkos ir Šengeno erdvės sklandų veikimą. Pritariame būtinybei tęsti diskusiją dėl „skaitmeninio žaliojo sertifikato“, Esame pasirengę svarstyti sertifikato naudojimą ne vien išskirtinai medicininiais tikslais, tačiau būtinas sutarimas ES lygiu. Nuosekliai pabrėžiame būtinybę palengvinti prieigą prie vakcinos ES partnerėms artimiausioje kaimynystėje. </w:t>
            </w:r>
          </w:p>
          <w:p w:rsidR="003D21AC" w:rsidRPr="003D21AC" w:rsidRDefault="00A54741" w:rsidP="003D21AC">
            <w:pPr>
              <w:shd w:val="clear" w:color="auto" w:fill="FFFFFF"/>
              <w:spacing w:before="120" w:after="0" w:line="276" w:lineRule="auto"/>
              <w:ind w:firstLine="517"/>
              <w:contextualSpacing/>
              <w:jc w:val="both"/>
              <w:rPr>
                <w:rFonts w:ascii="Times New Roman" w:hAnsi="Times New Roman" w:cs="Times New Roman"/>
                <w:sz w:val="24"/>
                <w:szCs w:val="24"/>
                <w:lang w:val="lt-LT"/>
              </w:rPr>
            </w:pPr>
            <w:r w:rsidRPr="003D21AC">
              <w:rPr>
                <w:rFonts w:ascii="Times New Roman" w:hAnsi="Times New Roman" w:cs="Times New Roman"/>
                <w:sz w:val="24"/>
                <w:szCs w:val="24"/>
                <w:lang w:val="lt-LT"/>
              </w:rPr>
              <w:t>Laukiame daugiau ambicijų iš EK, įgyvendinant 2020 m. kovo mėn. vidaus rinkos paketą, kuris įgalintų šių tikslų pasiekimą.</w:t>
            </w:r>
            <w:r w:rsidR="00A46B7E" w:rsidRPr="003D21AC">
              <w:rPr>
                <w:rFonts w:ascii="Times New Roman" w:hAnsi="Times New Roman" w:cs="Times New Roman"/>
                <w:sz w:val="24"/>
                <w:szCs w:val="24"/>
                <w:lang w:val="lt-LT"/>
              </w:rPr>
              <w:t xml:space="preserve"> Europos skaitmeninio dešimtmečio iniciatyva turi ne tik pateikti ambicingą šios srities darbotvarkę, bet ir derėti su atvira bendrąja rinka ir sustiprintu pasauliniu bendradarbiavimu. </w:t>
            </w:r>
            <w:r w:rsidR="005D267C" w:rsidRPr="003D21AC">
              <w:rPr>
                <w:rFonts w:ascii="Times New Roman" w:hAnsi="Times New Roman" w:cs="Times New Roman"/>
                <w:sz w:val="24"/>
                <w:szCs w:val="24"/>
                <w:lang w:val="lt-LT"/>
              </w:rPr>
              <w:t>Kartu yra s</w:t>
            </w:r>
            <w:r w:rsidR="00A46B7E" w:rsidRPr="003D21AC">
              <w:rPr>
                <w:rFonts w:ascii="Times New Roman" w:hAnsi="Times New Roman" w:cs="Times New Roman"/>
                <w:sz w:val="24"/>
                <w:szCs w:val="24"/>
                <w:lang w:val="lt-LT"/>
              </w:rPr>
              <w:t xml:space="preserve">varbu išlaikyti </w:t>
            </w:r>
            <w:r w:rsidR="00003ADE" w:rsidRPr="003D21AC">
              <w:rPr>
                <w:rFonts w:ascii="Times New Roman" w:hAnsi="Times New Roman" w:cs="Times New Roman"/>
                <w:sz w:val="24"/>
                <w:szCs w:val="24"/>
                <w:lang w:val="lt-LT"/>
              </w:rPr>
              <w:t xml:space="preserve">šios </w:t>
            </w:r>
            <w:r w:rsidR="00A46B7E" w:rsidRPr="003D21AC">
              <w:rPr>
                <w:rFonts w:ascii="Times New Roman" w:hAnsi="Times New Roman" w:cs="Times New Roman"/>
                <w:sz w:val="24"/>
                <w:szCs w:val="24"/>
                <w:lang w:val="lt-LT"/>
              </w:rPr>
              <w:t>p</w:t>
            </w:r>
            <w:r w:rsidR="003D21AC" w:rsidRPr="003D21AC">
              <w:rPr>
                <w:rFonts w:ascii="Times New Roman" w:hAnsi="Times New Roman" w:cs="Times New Roman"/>
                <w:sz w:val="24"/>
                <w:szCs w:val="24"/>
                <w:lang w:val="lt-LT"/>
              </w:rPr>
              <w:t>olitikos priemones proporcingas.</w:t>
            </w:r>
          </w:p>
          <w:p w:rsidR="00AB72E0" w:rsidRPr="003D21AC" w:rsidRDefault="00003ADE" w:rsidP="003D21AC">
            <w:pPr>
              <w:shd w:val="clear" w:color="auto" w:fill="FFFFFF"/>
              <w:spacing w:before="120" w:after="0" w:line="276" w:lineRule="auto"/>
              <w:ind w:firstLine="517"/>
              <w:contextualSpacing/>
              <w:jc w:val="both"/>
              <w:rPr>
                <w:rFonts w:ascii="Times New Roman" w:hAnsi="Times New Roman" w:cs="Times New Roman"/>
                <w:sz w:val="24"/>
                <w:szCs w:val="24"/>
                <w:lang w:val="lt-LT"/>
              </w:rPr>
            </w:pPr>
            <w:r w:rsidRPr="003D21AC">
              <w:rPr>
                <w:rFonts w:ascii="Times New Roman" w:hAnsi="Times New Roman" w:cs="Times New Roman"/>
                <w:sz w:val="24"/>
                <w:szCs w:val="24"/>
                <w:lang w:val="lt-LT"/>
              </w:rPr>
              <w:t xml:space="preserve">Rusijos klausimu </w:t>
            </w:r>
            <w:r w:rsidR="000D5C0C" w:rsidRPr="003D21AC">
              <w:rPr>
                <w:rFonts w:ascii="Times New Roman" w:hAnsi="Times New Roman" w:cs="Times New Roman"/>
                <w:sz w:val="24"/>
                <w:szCs w:val="24"/>
                <w:lang w:val="lt-LT"/>
              </w:rPr>
              <w:t>Lietuvos pozicijos principai išlieka nuoseklūs: ES vienybė, tvirta parama teise paremtai tarptautinei tvarkai, ir tinkamas atsakas į priešiškus Rusijos veiksmus.</w:t>
            </w:r>
          </w:p>
          <w:p w:rsidR="004F0944" w:rsidRPr="007C1B4C" w:rsidRDefault="004F0944" w:rsidP="004F0944">
            <w:pPr>
              <w:pStyle w:val="NormalWeb"/>
              <w:spacing w:line="276" w:lineRule="auto"/>
              <w:ind w:firstLine="517"/>
              <w:contextualSpacing/>
              <w:jc w:val="both"/>
              <w:rPr>
                <w:lang w:val="lt-LT"/>
              </w:rPr>
            </w:pPr>
            <w:r>
              <w:rPr>
                <w:i/>
                <w:lang w:val="lt-LT"/>
              </w:rPr>
              <w:t>Detali</w:t>
            </w:r>
            <w:r w:rsidRPr="0097662B">
              <w:rPr>
                <w:i/>
                <w:lang w:val="lt-LT"/>
              </w:rPr>
              <w:t xml:space="preserve"> pozicija bus derinama darbo tvarka gavus </w:t>
            </w:r>
            <w:r>
              <w:rPr>
                <w:i/>
                <w:lang w:val="lt-LT"/>
              </w:rPr>
              <w:t xml:space="preserve">EVT išvadų projektą ir Europos Komisijos siūlymą </w:t>
            </w:r>
            <w:r w:rsidR="003D21AC">
              <w:rPr>
                <w:i/>
                <w:lang w:val="lt-LT"/>
              </w:rPr>
              <w:t>dėl „S</w:t>
            </w:r>
            <w:r w:rsidRPr="004F0944">
              <w:rPr>
                <w:i/>
                <w:lang w:val="lt-LT"/>
              </w:rPr>
              <w:t>kaitmeninio žaliojo sertifikato“</w:t>
            </w:r>
            <w:r>
              <w:rPr>
                <w:i/>
                <w:lang w:val="lt-LT"/>
              </w:rPr>
              <w:t>.</w:t>
            </w:r>
          </w:p>
        </w:tc>
      </w:tr>
    </w:tbl>
    <w:p w:rsidR="006428CD" w:rsidRPr="00EB3A1F" w:rsidRDefault="006428CD" w:rsidP="00003ADE">
      <w:pPr>
        <w:pStyle w:val="BodyA0"/>
        <w:spacing w:line="276" w:lineRule="auto"/>
        <w:rPr>
          <w:lang w:val="lt-LT"/>
        </w:rPr>
      </w:pPr>
    </w:p>
    <w:tbl>
      <w:tblPr>
        <w:tblW w:w="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5"/>
      </w:tblGrid>
      <w:tr w:rsidR="006428CD" w:rsidRPr="004F0944" w:rsidTr="006428CD">
        <w:trPr>
          <w:trHeight w:val="620"/>
        </w:trPr>
        <w:tc>
          <w:tcPr>
            <w:tcW w:w="9055" w:type="dxa"/>
            <w:tcBorders>
              <w:top w:val="single" w:sz="4" w:space="0" w:color="000000"/>
              <w:left w:val="single" w:sz="4" w:space="0" w:color="000000"/>
              <w:bottom w:val="single" w:sz="4" w:space="0" w:color="000000"/>
              <w:right w:val="single" w:sz="4" w:space="0" w:color="000000"/>
            </w:tcBorders>
            <w:tcMar>
              <w:top w:w="80" w:type="dxa"/>
              <w:left w:w="364" w:type="dxa"/>
              <w:bottom w:w="80" w:type="dxa"/>
              <w:right w:w="80" w:type="dxa"/>
            </w:tcMar>
          </w:tcPr>
          <w:p w:rsidR="003E491E" w:rsidRPr="003E491E" w:rsidRDefault="003E491E" w:rsidP="00003ADE">
            <w:pPr>
              <w:pStyle w:val="ListParagraph"/>
              <w:numPr>
                <w:ilvl w:val="0"/>
                <w:numId w:val="2"/>
              </w:numPr>
              <w:shd w:val="clear" w:color="auto" w:fill="FFFFFF"/>
              <w:spacing w:after="0" w:line="276" w:lineRule="auto"/>
              <w:ind w:left="513"/>
              <w:jc w:val="both"/>
              <w:rPr>
                <w:rFonts w:ascii="Times New Roman" w:eastAsia="Times New Roman" w:hAnsi="Times New Roman" w:cs="Times New Roman"/>
                <w:bCs/>
                <w:color w:val="212121"/>
                <w:sz w:val="24"/>
                <w:szCs w:val="24"/>
              </w:rPr>
            </w:pPr>
            <w:r w:rsidRPr="003E491E">
              <w:rPr>
                <w:rFonts w:ascii="Times New Roman" w:eastAsia="Times New Roman" w:hAnsi="Times New Roman" w:cs="Times New Roman"/>
                <w:b/>
                <w:color w:val="000000"/>
                <w:sz w:val="24"/>
                <w:shd w:val="clear" w:color="auto" w:fill="FFFFFF"/>
              </w:rPr>
              <w:lastRenderedPageBreak/>
              <w:t>Europos semestras: a) Tarybos pasiūlymų dėl 2021 m. Europos semestro apibendrinamoji ataskaita; b) Atnaujintas 2021 m. Europos semestro veiksmų planas; c) Rekomendacijos dėl euro zonos ekonominės politikos projektas</w:t>
            </w:r>
            <w:r w:rsidR="00F2700F">
              <w:rPr>
                <w:rFonts w:ascii="Times New Roman" w:eastAsia="Times New Roman" w:hAnsi="Times New Roman" w:cs="Times New Roman"/>
                <w:b/>
                <w:color w:val="000000"/>
                <w:sz w:val="24"/>
                <w:shd w:val="clear" w:color="auto" w:fill="FFFFFF"/>
              </w:rPr>
              <w:t xml:space="preserve"> (</w:t>
            </w:r>
            <w:r w:rsidR="00F2700F">
              <w:rPr>
                <w:rFonts w:ascii="Times New Roman" w:eastAsia="Times New Roman" w:hAnsi="Times New Roman" w:cs="Times New Roman"/>
                <w:b/>
                <w:i/>
                <w:color w:val="000000"/>
                <w:sz w:val="24"/>
                <w:shd w:val="clear" w:color="auto" w:fill="FFFFFF"/>
              </w:rPr>
              <w:t>Pa</w:t>
            </w:r>
            <w:r w:rsidR="00F2700F" w:rsidRPr="00F2700F">
              <w:rPr>
                <w:rFonts w:ascii="Times New Roman" w:eastAsia="Times New Roman" w:hAnsi="Times New Roman" w:cs="Times New Roman"/>
                <w:b/>
                <w:i/>
                <w:color w:val="000000"/>
                <w:sz w:val="24"/>
                <w:shd w:val="clear" w:color="auto" w:fill="FFFFFF"/>
              </w:rPr>
              <w:t>sikeitimas nuomonėmis</w:t>
            </w:r>
            <w:r w:rsidR="00F2700F">
              <w:rPr>
                <w:rFonts w:ascii="Times New Roman" w:eastAsia="Times New Roman" w:hAnsi="Times New Roman" w:cs="Times New Roman"/>
                <w:b/>
                <w:color w:val="000000"/>
                <w:sz w:val="24"/>
                <w:shd w:val="clear" w:color="auto" w:fill="FFFFFF"/>
              </w:rPr>
              <w:t>)</w:t>
            </w:r>
          </w:p>
          <w:p w:rsidR="003E491E" w:rsidRPr="003E491E" w:rsidRDefault="003E491E" w:rsidP="00003ADE">
            <w:pPr>
              <w:pStyle w:val="ListParagraph"/>
              <w:shd w:val="clear" w:color="auto" w:fill="FFFFFF"/>
              <w:spacing w:after="0" w:line="276" w:lineRule="auto"/>
              <w:jc w:val="both"/>
              <w:rPr>
                <w:rFonts w:ascii="Times New Roman" w:eastAsia="Times New Roman" w:hAnsi="Times New Roman" w:cs="Times New Roman"/>
                <w:bCs/>
                <w:color w:val="212121"/>
                <w:sz w:val="24"/>
                <w:szCs w:val="24"/>
              </w:rPr>
            </w:pPr>
          </w:p>
          <w:p w:rsidR="003E491E" w:rsidRDefault="004B2513" w:rsidP="00003ADE">
            <w:pPr>
              <w:spacing w:before="120" w:after="0" w:line="276" w:lineRule="auto"/>
              <w:ind w:left="-196" w:firstLine="432"/>
              <w:contextualSpacing/>
              <w:jc w:val="both"/>
              <w:rPr>
                <w:rFonts w:ascii="Times New Roman" w:hAnsi="Times New Roman" w:cs="Times New Roman"/>
                <w:sz w:val="24"/>
                <w:szCs w:val="24"/>
                <w:lang w:val="lt-LT"/>
              </w:rPr>
            </w:pPr>
            <w:r w:rsidRPr="001814CC">
              <w:rPr>
                <w:rFonts w:ascii="Times New Roman" w:eastAsia="Times New Roman" w:hAnsi="Times New Roman" w:cs="Times New Roman"/>
                <w:bCs/>
                <w:color w:val="212121"/>
                <w:sz w:val="24"/>
                <w:szCs w:val="24"/>
                <w:u w:val="single"/>
                <w:lang w:val="lt-LT"/>
              </w:rPr>
              <w:t>Klausimo esmė.</w:t>
            </w:r>
            <w:r w:rsidRPr="001814CC">
              <w:rPr>
                <w:rFonts w:ascii="Times New Roman" w:eastAsia="Times New Roman" w:hAnsi="Times New Roman" w:cs="Times New Roman"/>
                <w:bCs/>
                <w:color w:val="212121"/>
                <w:sz w:val="24"/>
                <w:szCs w:val="24"/>
                <w:lang w:val="lt-LT"/>
              </w:rPr>
              <w:t xml:space="preserve"> </w:t>
            </w:r>
            <w:r w:rsidR="003E491E" w:rsidRPr="0097662B">
              <w:rPr>
                <w:rFonts w:ascii="Times New Roman" w:hAnsi="Times New Roman" w:cs="Times New Roman"/>
                <w:sz w:val="24"/>
                <w:szCs w:val="24"/>
                <w:lang w:val="lt-LT"/>
              </w:rPr>
              <w:t>BRT aptars Pirm. parengtą apibendrinamąją ataskaitą apie diskusijas įvairiose Tarybos format</w:t>
            </w:r>
            <w:r w:rsidR="003E491E">
              <w:rPr>
                <w:rFonts w:ascii="Times New Roman" w:hAnsi="Times New Roman" w:cs="Times New Roman"/>
                <w:sz w:val="24"/>
                <w:szCs w:val="24"/>
                <w:lang w:val="lt-LT"/>
              </w:rPr>
              <w:t>u</w:t>
            </w:r>
            <w:r w:rsidR="003E491E" w:rsidRPr="0097662B">
              <w:rPr>
                <w:rFonts w:ascii="Times New Roman" w:hAnsi="Times New Roman" w:cs="Times New Roman"/>
                <w:sz w:val="24"/>
                <w:szCs w:val="24"/>
                <w:lang w:val="lt-LT"/>
              </w:rPr>
              <w:t xml:space="preserve">ose dėl 2021 m. Europos semestro, išklausys Pirm. informaciją apie tolesnį 2021 m. Europos semestro procesą ir EVT perduos Rekomendacijų projektą dėl Euro zonos ekonominės politikos. </w:t>
            </w:r>
          </w:p>
          <w:p w:rsidR="003E491E" w:rsidRPr="0097662B" w:rsidRDefault="001814CC" w:rsidP="00003ADE">
            <w:pPr>
              <w:spacing w:before="120" w:after="0" w:line="276" w:lineRule="auto"/>
              <w:ind w:left="-196" w:firstLine="432"/>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Š</w:t>
            </w:r>
            <w:r w:rsidR="003E491E" w:rsidRPr="0097662B">
              <w:rPr>
                <w:rFonts w:ascii="Times New Roman" w:hAnsi="Times New Roman" w:cs="Times New Roman"/>
                <w:sz w:val="24"/>
                <w:szCs w:val="24"/>
                <w:lang w:val="lt-LT"/>
              </w:rPr>
              <w:t xml:space="preserve">iais metais Europos semestras bus laikinai pritaikytas </w:t>
            </w:r>
            <w:r>
              <w:rPr>
                <w:rFonts w:ascii="Times New Roman" w:hAnsi="Times New Roman" w:cs="Times New Roman"/>
                <w:sz w:val="24"/>
                <w:szCs w:val="24"/>
                <w:lang w:val="lt-LT"/>
              </w:rPr>
              <w:t>koordinuojant</w:t>
            </w:r>
            <w:r w:rsidR="003E491E" w:rsidRPr="0097662B">
              <w:rPr>
                <w:rFonts w:ascii="Times New Roman" w:hAnsi="Times New Roman" w:cs="Times New Roman"/>
                <w:sz w:val="24"/>
                <w:szCs w:val="24"/>
                <w:lang w:val="lt-LT"/>
              </w:rPr>
              <w:t xml:space="preserve"> jį su Nacionalinio ekonomikos gaivinimo ir atsparumo didinimo priemone. Valstybės narės raginamos viename integruotame dokumente pateikti</w:t>
            </w:r>
            <w:r w:rsidR="003E491E">
              <w:rPr>
                <w:rFonts w:ascii="Times New Roman" w:hAnsi="Times New Roman" w:cs="Times New Roman"/>
                <w:sz w:val="24"/>
                <w:szCs w:val="24"/>
                <w:lang w:val="lt-LT"/>
              </w:rPr>
              <w:t xml:space="preserve"> nacionalines reformų programas bei</w:t>
            </w:r>
            <w:r w:rsidR="003E491E" w:rsidRPr="0097662B">
              <w:rPr>
                <w:rFonts w:ascii="Times New Roman" w:hAnsi="Times New Roman" w:cs="Times New Roman"/>
                <w:sz w:val="24"/>
                <w:szCs w:val="24"/>
                <w:lang w:val="lt-LT"/>
              </w:rPr>
              <w:t xml:space="preserve"> atkūrimo ir atsparumo</w:t>
            </w:r>
            <w:r w:rsidR="003E491E">
              <w:rPr>
                <w:rFonts w:ascii="Times New Roman" w:hAnsi="Times New Roman" w:cs="Times New Roman"/>
                <w:sz w:val="24"/>
                <w:szCs w:val="24"/>
                <w:lang w:val="lt-LT"/>
              </w:rPr>
              <w:t xml:space="preserve"> didinimo planus</w:t>
            </w:r>
            <w:r w:rsidR="003E491E" w:rsidRPr="0097662B">
              <w:rPr>
                <w:rFonts w:ascii="Times New Roman" w:hAnsi="Times New Roman" w:cs="Times New Roman"/>
                <w:sz w:val="24"/>
                <w:szCs w:val="24"/>
                <w:lang w:val="lt-LT"/>
              </w:rPr>
              <w:t>.</w:t>
            </w:r>
            <w:r w:rsidR="003E491E">
              <w:rPr>
                <w:rFonts w:ascii="Times New Roman" w:hAnsi="Times New Roman" w:cs="Times New Roman"/>
                <w:sz w:val="24"/>
                <w:szCs w:val="24"/>
                <w:lang w:val="lt-LT"/>
              </w:rPr>
              <w:t xml:space="preserve"> Savo ruožtu</w:t>
            </w:r>
            <w:r w:rsidR="003E491E" w:rsidRPr="0097662B">
              <w:rPr>
                <w:rFonts w:ascii="Times New Roman" w:hAnsi="Times New Roman" w:cs="Times New Roman"/>
                <w:sz w:val="24"/>
                <w:szCs w:val="24"/>
                <w:lang w:val="lt-LT"/>
              </w:rPr>
              <w:t xml:space="preserve"> </w:t>
            </w:r>
            <w:r w:rsidR="003E491E">
              <w:rPr>
                <w:rFonts w:ascii="Times New Roman" w:hAnsi="Times New Roman" w:cs="Times New Roman"/>
                <w:sz w:val="24"/>
                <w:szCs w:val="24"/>
                <w:lang w:val="lt-LT"/>
              </w:rPr>
              <w:t>EK</w:t>
            </w:r>
            <w:r w:rsidR="003E491E" w:rsidRPr="0097662B">
              <w:rPr>
                <w:rFonts w:ascii="Times New Roman" w:hAnsi="Times New Roman" w:cs="Times New Roman"/>
                <w:sz w:val="24"/>
                <w:szCs w:val="24"/>
                <w:lang w:val="lt-LT"/>
              </w:rPr>
              <w:t xml:space="preserve"> atliks Nacionalinių ekonomikos gaivinimo ir atsparumo d</w:t>
            </w:r>
            <w:r w:rsidR="003E491E">
              <w:rPr>
                <w:rFonts w:ascii="Times New Roman" w:hAnsi="Times New Roman" w:cs="Times New Roman"/>
                <w:sz w:val="24"/>
                <w:szCs w:val="24"/>
                <w:lang w:val="lt-LT"/>
              </w:rPr>
              <w:t>idinimo planų turinio vertinimą bei teiks rekomendacijas dėl biudžeto būklės. Tradicinių, konkrečių valstybėms narėms skirtų</w:t>
            </w:r>
            <w:r w:rsidR="003E491E" w:rsidRPr="0097662B">
              <w:rPr>
                <w:rFonts w:ascii="Times New Roman" w:hAnsi="Times New Roman" w:cs="Times New Roman"/>
                <w:sz w:val="24"/>
                <w:szCs w:val="24"/>
                <w:lang w:val="lt-LT"/>
              </w:rPr>
              <w:t xml:space="preserve"> </w:t>
            </w:r>
            <w:r w:rsidR="003E491E">
              <w:rPr>
                <w:rFonts w:ascii="Times New Roman" w:hAnsi="Times New Roman" w:cs="Times New Roman"/>
                <w:sz w:val="24"/>
                <w:szCs w:val="24"/>
                <w:lang w:val="lt-LT"/>
              </w:rPr>
              <w:t xml:space="preserve">rekomendacijų 2021 m. nebus.  </w:t>
            </w:r>
            <w:r w:rsidR="003E491E" w:rsidRPr="0097662B">
              <w:rPr>
                <w:rFonts w:ascii="Times New Roman" w:hAnsi="Times New Roman" w:cs="Times New Roman"/>
                <w:sz w:val="24"/>
                <w:szCs w:val="24"/>
                <w:lang w:val="lt-LT"/>
              </w:rPr>
              <w:t xml:space="preserve"> </w:t>
            </w:r>
          </w:p>
          <w:p w:rsidR="003E491E" w:rsidRPr="003D21AC" w:rsidRDefault="003D21AC" w:rsidP="003D21AC">
            <w:pPr>
              <w:shd w:val="clear" w:color="auto" w:fill="FFFFFF"/>
              <w:spacing w:before="120" w:after="0" w:line="276" w:lineRule="auto"/>
              <w:ind w:left="-196" w:firstLine="432"/>
              <w:jc w:val="both"/>
              <w:rPr>
                <w:rFonts w:ascii="Times New Roman" w:hAnsi="Times New Roman" w:cs="Times New Roman"/>
                <w:sz w:val="24"/>
                <w:szCs w:val="24"/>
                <w:lang w:val="lt-LT"/>
              </w:rPr>
            </w:pPr>
            <w:r w:rsidRPr="003D21AC">
              <w:rPr>
                <w:rFonts w:ascii="Times New Roman" w:hAnsi="Times New Roman" w:cs="Times New Roman"/>
                <w:sz w:val="24"/>
                <w:szCs w:val="24"/>
                <w:u w:val="single"/>
                <w:lang w:val="lt-LT"/>
              </w:rPr>
              <w:t>Lietuvos pozicija.</w:t>
            </w:r>
            <w:r w:rsidRPr="003D21AC">
              <w:rPr>
                <w:rFonts w:ascii="Times New Roman" w:hAnsi="Times New Roman" w:cs="Times New Roman"/>
                <w:sz w:val="24"/>
                <w:szCs w:val="24"/>
                <w:lang w:val="lt-LT"/>
              </w:rPr>
              <w:t xml:space="preserve"> </w:t>
            </w:r>
            <w:r w:rsidR="003E491E" w:rsidRPr="0097662B">
              <w:rPr>
                <w:rFonts w:ascii="Times New Roman" w:hAnsi="Times New Roman"/>
                <w:sz w:val="24"/>
                <w:szCs w:val="24"/>
                <w:lang w:val="lt-LT"/>
              </w:rPr>
              <w:t xml:space="preserve">Pabrėžiame valstybių narių atsakomybę įgyvendinti anksčiau sutartas rekomendacijas. </w:t>
            </w:r>
            <w:r w:rsidR="001814CC">
              <w:rPr>
                <w:rFonts w:ascii="Times New Roman" w:hAnsi="Times New Roman"/>
                <w:sz w:val="24"/>
                <w:szCs w:val="24"/>
                <w:lang w:val="lt-LT"/>
              </w:rPr>
              <w:t>R</w:t>
            </w:r>
            <w:r w:rsidR="003E491E" w:rsidRPr="0097662B">
              <w:rPr>
                <w:rFonts w:ascii="Times New Roman" w:hAnsi="Times New Roman"/>
                <w:sz w:val="24"/>
                <w:szCs w:val="24"/>
                <w:lang w:val="lt-LT"/>
              </w:rPr>
              <w:t xml:space="preserve">eguliarios diskusijos įvairiuose </w:t>
            </w:r>
            <w:r w:rsidR="003E491E" w:rsidRPr="0097662B">
              <w:rPr>
                <w:rFonts w:ascii="Times New Roman" w:hAnsi="Times New Roman"/>
                <w:sz w:val="24"/>
                <w:lang w:val="lt-LT"/>
              </w:rPr>
              <w:t xml:space="preserve">Tarybos formatuose skatina valstybes nares imtis priemonių spręsti joms aktualias problemas. </w:t>
            </w:r>
          </w:p>
          <w:p w:rsidR="003E491E" w:rsidRDefault="003E491E" w:rsidP="00003ADE">
            <w:pPr>
              <w:shd w:val="clear" w:color="auto" w:fill="FFFFFF"/>
              <w:spacing w:after="0" w:line="276" w:lineRule="auto"/>
              <w:ind w:left="-196" w:firstLine="432"/>
              <w:jc w:val="both"/>
              <w:rPr>
                <w:rFonts w:ascii="Times New Roman" w:hAnsi="Times New Roman"/>
                <w:sz w:val="24"/>
                <w:lang w:val="lt-LT"/>
              </w:rPr>
            </w:pPr>
            <w:r w:rsidRPr="0097662B">
              <w:rPr>
                <w:rFonts w:ascii="Times New Roman" w:hAnsi="Times New Roman"/>
                <w:sz w:val="24"/>
                <w:lang w:val="lt-LT"/>
              </w:rPr>
              <w:t>Tuo pačiu pabrėžiame poreikį toliau tobulinti Europos semestro procesą, siekiant jį supaprastinti, padidinti valstybių narių politinę atsakomybę bei pagreitinti nacionalinių reformų įgyvendinimą. Manome, kad Europos semestro kontekste pateikiamos konkrečioms šalims skirtos rekomendacijos, be kita ko, taip pat turėtų prisidėti prie ES vidaus rinkos stiprinimo.</w:t>
            </w:r>
          </w:p>
          <w:p w:rsidR="003A7155" w:rsidRPr="003A7155" w:rsidRDefault="003A7155" w:rsidP="00003ADE">
            <w:pPr>
              <w:spacing w:after="0" w:line="276" w:lineRule="auto"/>
              <w:ind w:left="-196" w:firstLine="432"/>
              <w:jc w:val="both"/>
              <w:rPr>
                <w:rFonts w:ascii="Times New Roman" w:hAnsi="Times New Roman" w:cs="Times New Roman"/>
                <w:color w:val="000000"/>
                <w:sz w:val="24"/>
                <w:szCs w:val="24"/>
                <w:lang w:val="lt-LT"/>
              </w:rPr>
            </w:pPr>
            <w:r w:rsidRPr="0097662B">
              <w:rPr>
                <w:rFonts w:ascii="Times New Roman" w:hAnsi="Times New Roman" w:cs="Times New Roman"/>
                <w:color w:val="000000"/>
                <w:sz w:val="24"/>
                <w:szCs w:val="24"/>
                <w:lang w:val="lt-LT"/>
              </w:rPr>
              <w:t>Lietuva iš esmės pritaria 2021 m. Europos semestro veiksmų planui</w:t>
            </w:r>
            <w:r>
              <w:rPr>
                <w:rFonts w:ascii="Times New Roman" w:hAnsi="Times New Roman" w:cs="Times New Roman"/>
                <w:color w:val="000000"/>
                <w:sz w:val="24"/>
                <w:szCs w:val="24"/>
                <w:lang w:val="lt-LT"/>
              </w:rPr>
              <w:t xml:space="preserve"> ir </w:t>
            </w:r>
            <w:r w:rsidRPr="0095128E">
              <w:rPr>
                <w:rFonts w:ascii="Times New Roman" w:hAnsi="Times New Roman"/>
                <w:sz w:val="24"/>
                <w:szCs w:val="24"/>
                <w:lang w:val="lt-LT"/>
              </w:rPr>
              <w:t>kompromisiniam ekonominės politikos rekomendacijų euro zonai tekstui</w:t>
            </w:r>
            <w:r>
              <w:rPr>
                <w:rFonts w:ascii="Times New Roman" w:hAnsi="Times New Roman"/>
                <w:sz w:val="24"/>
                <w:szCs w:val="24"/>
                <w:lang w:val="lt-LT"/>
              </w:rPr>
              <w:t>.</w:t>
            </w:r>
          </w:p>
          <w:p w:rsidR="00224CDB" w:rsidRPr="003A7155" w:rsidRDefault="001814CC" w:rsidP="00003ADE">
            <w:pPr>
              <w:shd w:val="clear" w:color="auto" w:fill="FFFFFF"/>
              <w:spacing w:before="120" w:after="0" w:line="276" w:lineRule="auto"/>
              <w:ind w:left="-196" w:firstLine="432"/>
              <w:jc w:val="both"/>
              <w:rPr>
                <w:rFonts w:ascii="Times New Roman" w:hAnsi="Times New Roman" w:cs="Times New Roman"/>
                <w:i/>
                <w:sz w:val="24"/>
                <w:szCs w:val="24"/>
                <w:lang w:val="lt-LT"/>
              </w:rPr>
            </w:pPr>
            <w:r>
              <w:rPr>
                <w:rFonts w:ascii="Times New Roman" w:hAnsi="Times New Roman" w:cs="Times New Roman"/>
                <w:i/>
                <w:sz w:val="24"/>
                <w:szCs w:val="24"/>
                <w:lang w:val="lt-LT"/>
              </w:rPr>
              <w:t>Detali</w:t>
            </w:r>
            <w:r w:rsidR="003E491E" w:rsidRPr="0097662B">
              <w:rPr>
                <w:rFonts w:ascii="Times New Roman" w:hAnsi="Times New Roman" w:cs="Times New Roman"/>
                <w:i/>
                <w:sz w:val="24"/>
                <w:szCs w:val="24"/>
                <w:lang w:val="lt-LT"/>
              </w:rPr>
              <w:t xml:space="preserve"> pozicija bus derinama darbo tvarka gavus 2021 m. Europos sem</w:t>
            </w:r>
            <w:r w:rsidR="007C1B4C">
              <w:rPr>
                <w:rFonts w:ascii="Times New Roman" w:hAnsi="Times New Roman" w:cs="Times New Roman"/>
                <w:i/>
                <w:sz w:val="24"/>
                <w:szCs w:val="24"/>
                <w:lang w:val="lt-LT"/>
              </w:rPr>
              <w:t xml:space="preserve">estro apibendrinamąją ataskaitą ir </w:t>
            </w:r>
            <w:r w:rsidR="007C1B4C" w:rsidRPr="007C1B4C">
              <w:rPr>
                <w:rFonts w:ascii="Times New Roman" w:hAnsi="Times New Roman" w:cs="Times New Roman"/>
                <w:i/>
                <w:sz w:val="24"/>
                <w:szCs w:val="24"/>
                <w:lang w:val="lt-LT"/>
              </w:rPr>
              <w:t>atnaujintą dokumentą dėl 2021 m. Europos semestro veiksmų plano.</w:t>
            </w:r>
          </w:p>
        </w:tc>
      </w:tr>
    </w:tbl>
    <w:p w:rsidR="006428CD" w:rsidRPr="00EB3A1F" w:rsidRDefault="006428CD" w:rsidP="00003ADE">
      <w:pPr>
        <w:pStyle w:val="BodyA0"/>
        <w:spacing w:line="276" w:lineRule="auto"/>
        <w:rPr>
          <w:lang w:val="lt-LT"/>
        </w:rPr>
      </w:pPr>
    </w:p>
    <w:tbl>
      <w:tblPr>
        <w:tblW w:w="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5"/>
      </w:tblGrid>
      <w:tr w:rsidR="006428CD" w:rsidRPr="003D21AC" w:rsidTr="006428CD">
        <w:trPr>
          <w:trHeight w:val="620"/>
        </w:trPr>
        <w:tc>
          <w:tcPr>
            <w:tcW w:w="9055" w:type="dxa"/>
            <w:tcBorders>
              <w:top w:val="single" w:sz="4" w:space="0" w:color="000000"/>
              <w:left w:val="single" w:sz="4" w:space="0" w:color="000000"/>
              <w:bottom w:val="single" w:sz="4" w:space="0" w:color="000000"/>
              <w:right w:val="single" w:sz="4" w:space="0" w:color="000000"/>
            </w:tcBorders>
            <w:tcMar>
              <w:top w:w="80" w:type="dxa"/>
              <w:left w:w="364" w:type="dxa"/>
              <w:bottom w:w="80" w:type="dxa"/>
              <w:right w:w="80" w:type="dxa"/>
            </w:tcMar>
          </w:tcPr>
          <w:p w:rsidR="00DA4DAE" w:rsidRPr="00DA4DAE" w:rsidRDefault="00F2700F" w:rsidP="00003ADE">
            <w:pPr>
              <w:pStyle w:val="bodya"/>
              <w:numPr>
                <w:ilvl w:val="0"/>
                <w:numId w:val="2"/>
              </w:numPr>
              <w:spacing w:line="276" w:lineRule="auto"/>
              <w:jc w:val="both"/>
              <w:rPr>
                <w:b/>
                <w:lang w:val="lt-LT"/>
              </w:rPr>
            </w:pPr>
            <w:r>
              <w:rPr>
                <w:b/>
                <w:color w:val="000000"/>
                <w:szCs w:val="22"/>
                <w:shd w:val="clear" w:color="auto" w:fill="FFFFFF"/>
                <w:lang w:val="lt-LT"/>
              </w:rPr>
              <w:t>Konferencija dėl Europos ateities</w:t>
            </w:r>
            <w:r w:rsidR="001E6B9F" w:rsidRPr="006E0A77">
              <w:rPr>
                <w:b/>
                <w:color w:val="000000"/>
                <w:szCs w:val="22"/>
                <w:shd w:val="clear" w:color="auto" w:fill="FFFFFF"/>
                <w:lang w:val="lt-LT"/>
              </w:rPr>
              <w:t xml:space="preserve"> (</w:t>
            </w:r>
            <w:r w:rsidRPr="00F2700F">
              <w:rPr>
                <w:b/>
                <w:i/>
                <w:iCs/>
                <w:color w:val="000000"/>
                <w:szCs w:val="22"/>
                <w:shd w:val="clear" w:color="auto" w:fill="FFFFFF"/>
                <w:lang w:val="lt-LT"/>
              </w:rPr>
              <w:t>Pirmininkaujančios valstybės narės informacija</w:t>
            </w:r>
            <w:r w:rsidR="001E6B9F" w:rsidRPr="006E0A77">
              <w:rPr>
                <w:b/>
                <w:color w:val="000000"/>
                <w:szCs w:val="22"/>
                <w:shd w:val="clear" w:color="auto" w:fill="FFFFFF"/>
                <w:lang w:val="lt-LT"/>
              </w:rPr>
              <w:t>)</w:t>
            </w:r>
          </w:p>
          <w:p w:rsidR="00F2700F" w:rsidRDefault="005D267C" w:rsidP="003D21AC">
            <w:pPr>
              <w:spacing w:after="0" w:line="276" w:lineRule="auto"/>
              <w:ind w:left="-196" w:firstLine="425"/>
              <w:jc w:val="both"/>
              <w:rPr>
                <w:rFonts w:ascii="Times New Roman" w:hAnsi="Times New Roman" w:cs="Times New Roman"/>
                <w:sz w:val="24"/>
                <w:szCs w:val="24"/>
                <w:lang w:val="lt-LT"/>
              </w:rPr>
            </w:pPr>
            <w:r>
              <w:rPr>
                <w:rFonts w:ascii="Times New Roman" w:hAnsi="Times New Roman" w:cs="Times New Roman"/>
                <w:sz w:val="24"/>
                <w:szCs w:val="24"/>
                <w:u w:val="single"/>
                <w:lang w:val="lt-LT"/>
              </w:rPr>
              <w:t xml:space="preserve">Klausimo </w:t>
            </w:r>
            <w:r w:rsidR="00DA6BFB" w:rsidRPr="00DA6BFB">
              <w:rPr>
                <w:rFonts w:ascii="Times New Roman" w:hAnsi="Times New Roman" w:cs="Times New Roman"/>
                <w:sz w:val="24"/>
                <w:szCs w:val="24"/>
                <w:u w:val="single"/>
                <w:lang w:val="lt-LT"/>
              </w:rPr>
              <w:t>esmė.</w:t>
            </w:r>
            <w:r w:rsidR="00DA6BFB">
              <w:rPr>
                <w:rFonts w:ascii="Times New Roman" w:hAnsi="Times New Roman" w:cs="Times New Roman"/>
                <w:sz w:val="24"/>
                <w:szCs w:val="24"/>
                <w:lang w:val="lt-LT"/>
              </w:rPr>
              <w:t xml:space="preserve"> </w:t>
            </w:r>
            <w:r w:rsidR="007C1B4C">
              <w:rPr>
                <w:rFonts w:ascii="Times New Roman" w:hAnsi="Times New Roman" w:cs="Times New Roman"/>
                <w:sz w:val="24"/>
                <w:szCs w:val="24"/>
                <w:lang w:val="lt-LT"/>
              </w:rPr>
              <w:t>Pirmininkaujanti Portugalija</w:t>
            </w:r>
            <w:r w:rsidR="007C1B4C" w:rsidRPr="007C1B4C">
              <w:rPr>
                <w:rFonts w:ascii="Times New Roman" w:hAnsi="Times New Roman" w:cs="Times New Roman"/>
                <w:sz w:val="24"/>
                <w:szCs w:val="24"/>
                <w:lang w:val="lt-LT"/>
              </w:rPr>
              <w:t xml:space="preserve"> </w:t>
            </w:r>
            <w:r w:rsidR="007C1B4C">
              <w:rPr>
                <w:rFonts w:ascii="Times New Roman" w:hAnsi="Times New Roman" w:cs="Times New Roman"/>
                <w:sz w:val="24"/>
                <w:szCs w:val="24"/>
                <w:lang w:val="lt-LT"/>
              </w:rPr>
              <w:t>informuos apie pasirengimą</w:t>
            </w:r>
            <w:r w:rsidR="007C1B4C" w:rsidRPr="007C1B4C">
              <w:rPr>
                <w:rFonts w:ascii="Times New Roman" w:hAnsi="Times New Roman" w:cs="Times New Roman"/>
                <w:sz w:val="24"/>
                <w:szCs w:val="24"/>
                <w:lang w:val="lt-LT"/>
              </w:rPr>
              <w:t xml:space="preserve"> Konferencija</w:t>
            </w:r>
            <w:r w:rsidR="007C1B4C">
              <w:rPr>
                <w:rFonts w:ascii="Times New Roman" w:hAnsi="Times New Roman" w:cs="Times New Roman"/>
                <w:sz w:val="24"/>
                <w:szCs w:val="24"/>
                <w:lang w:val="lt-LT"/>
              </w:rPr>
              <w:t xml:space="preserve">i dėl Europos ateities. </w:t>
            </w:r>
            <w:r w:rsidR="00F2700F" w:rsidRPr="00F2700F">
              <w:rPr>
                <w:rFonts w:ascii="Times New Roman" w:hAnsi="Times New Roman" w:cs="Times New Roman"/>
                <w:sz w:val="24"/>
                <w:szCs w:val="24"/>
                <w:lang w:val="lt-LT"/>
              </w:rPr>
              <w:t xml:space="preserve">Kovo 10 d. EP </w:t>
            </w:r>
            <w:r w:rsidR="007C1B4C">
              <w:rPr>
                <w:rFonts w:ascii="Times New Roman" w:hAnsi="Times New Roman" w:cs="Times New Roman"/>
                <w:sz w:val="24"/>
                <w:szCs w:val="24"/>
                <w:lang w:val="lt-LT"/>
              </w:rPr>
              <w:t xml:space="preserve">ir </w:t>
            </w:r>
            <w:r w:rsidR="00F2700F" w:rsidRPr="00F2700F">
              <w:rPr>
                <w:rFonts w:ascii="Times New Roman" w:hAnsi="Times New Roman" w:cs="Times New Roman"/>
                <w:sz w:val="24"/>
                <w:szCs w:val="24"/>
                <w:lang w:val="lt-LT"/>
              </w:rPr>
              <w:t xml:space="preserve">EK </w:t>
            </w:r>
            <w:r w:rsidR="007C1B4C">
              <w:rPr>
                <w:rFonts w:ascii="Times New Roman" w:hAnsi="Times New Roman" w:cs="Times New Roman"/>
                <w:sz w:val="24"/>
                <w:szCs w:val="24"/>
                <w:lang w:val="lt-LT"/>
              </w:rPr>
              <w:t>pirmininkai bei</w:t>
            </w:r>
            <w:r w:rsidR="00F2700F" w:rsidRPr="00F2700F">
              <w:rPr>
                <w:rFonts w:ascii="Times New Roman" w:hAnsi="Times New Roman" w:cs="Times New Roman"/>
                <w:sz w:val="24"/>
                <w:szCs w:val="24"/>
                <w:lang w:val="lt-LT"/>
              </w:rPr>
              <w:t xml:space="preserve"> Tarybai pirmininkaujančios Portugalijos premjeras pasirašė bendrą deklaraciją dėl Konferencijos dėl Europos ateities. Oficiali Konferencijos pr</w:t>
            </w:r>
            <w:r w:rsidR="003D21AC">
              <w:rPr>
                <w:rFonts w:ascii="Times New Roman" w:hAnsi="Times New Roman" w:cs="Times New Roman"/>
                <w:sz w:val="24"/>
                <w:szCs w:val="24"/>
                <w:lang w:val="lt-LT"/>
              </w:rPr>
              <w:t>adžia numatyta 2021 m. gegužės 9</w:t>
            </w:r>
            <w:r w:rsidR="00F2700F" w:rsidRPr="00F2700F">
              <w:rPr>
                <w:rFonts w:ascii="Times New Roman" w:hAnsi="Times New Roman" w:cs="Times New Roman"/>
                <w:sz w:val="24"/>
                <w:szCs w:val="24"/>
                <w:lang w:val="lt-LT"/>
              </w:rPr>
              <w:t xml:space="preserve"> d</w:t>
            </w:r>
            <w:r w:rsidR="0095128E">
              <w:rPr>
                <w:rFonts w:ascii="Times New Roman" w:hAnsi="Times New Roman" w:cs="Times New Roman"/>
                <w:sz w:val="24"/>
                <w:szCs w:val="24"/>
                <w:lang w:val="lt-LT"/>
              </w:rPr>
              <w:t>.</w:t>
            </w:r>
            <w:r w:rsidR="007C1B4C">
              <w:rPr>
                <w:rFonts w:ascii="Times New Roman" w:hAnsi="Times New Roman" w:cs="Times New Roman"/>
                <w:sz w:val="24"/>
                <w:szCs w:val="24"/>
                <w:lang w:val="lt-LT"/>
              </w:rPr>
              <w:t xml:space="preserve"> Bendroje d</w:t>
            </w:r>
            <w:r w:rsidR="00F2700F" w:rsidRPr="00F2700F">
              <w:rPr>
                <w:rFonts w:ascii="Times New Roman" w:hAnsi="Times New Roman" w:cs="Times New Roman"/>
                <w:sz w:val="24"/>
                <w:szCs w:val="24"/>
                <w:lang w:val="lt-LT"/>
              </w:rPr>
              <w:t xml:space="preserve">eklaracijoje numatyta, kad Konferenciją sudarys nacionaliniai, tarptautiniai ir ES lygmens renginiai bei piliečių dialogai. Jų rezultatai bus sisteminami specialioje ES Komisijos sukurtoje </w:t>
            </w:r>
            <w:r w:rsidR="00F2700F" w:rsidRPr="00F2700F">
              <w:rPr>
                <w:rFonts w:ascii="Times New Roman" w:hAnsi="Times New Roman" w:cs="Times New Roman"/>
                <w:sz w:val="24"/>
                <w:szCs w:val="24"/>
                <w:lang w:val="lt-LT"/>
              </w:rPr>
              <w:lastRenderedPageBreak/>
              <w:t>skaitmeninėje platformoje. Rezultatus apibendrins ir Konferencijos išvadas parengs Konferencijos vykdomoji taryba. Konferencijai vadovaus Pirmininkų trio (Europos Parlamento, Komisijos ir Tarybos vadovai), jai 2022 m. pavasarį ir bus pristatytas Konferencijos išvadų dokumentas. Kiekvienas iš Pirmininkų bus atsakingas už tolesnius žingsnius savo vadovaujamoje ES institucijoje, įgyvendinant ES institucijų, valstybių narių ir piliečių pasiūlymus dėl E</w:t>
            </w:r>
            <w:r w:rsidR="00F2700F">
              <w:rPr>
                <w:rFonts w:ascii="Times New Roman" w:hAnsi="Times New Roman" w:cs="Times New Roman"/>
                <w:sz w:val="24"/>
                <w:szCs w:val="24"/>
                <w:lang w:val="lt-LT"/>
              </w:rPr>
              <w:t xml:space="preserve">S ateities. </w:t>
            </w:r>
          </w:p>
          <w:p w:rsidR="00F2700F" w:rsidRDefault="00F2700F" w:rsidP="003D21AC">
            <w:pPr>
              <w:spacing w:after="0" w:line="276" w:lineRule="auto"/>
              <w:ind w:left="-196" w:firstLine="619"/>
              <w:jc w:val="both"/>
              <w:rPr>
                <w:rFonts w:ascii="Times New Roman" w:hAnsi="Times New Roman" w:cs="Times New Roman"/>
                <w:sz w:val="24"/>
                <w:szCs w:val="24"/>
                <w:lang w:val="lt-LT"/>
              </w:rPr>
            </w:pPr>
          </w:p>
          <w:p w:rsidR="007969DB" w:rsidRPr="003D21AC" w:rsidRDefault="003D21AC" w:rsidP="003D21AC">
            <w:pPr>
              <w:spacing w:after="0" w:line="276" w:lineRule="auto"/>
              <w:ind w:left="-196" w:firstLine="619"/>
              <w:jc w:val="both"/>
              <w:rPr>
                <w:rFonts w:ascii="Times New Roman" w:hAnsi="Times New Roman" w:cs="Times New Roman"/>
                <w:b/>
                <w:sz w:val="24"/>
                <w:szCs w:val="24"/>
                <w:lang w:val="lt-LT"/>
              </w:rPr>
            </w:pPr>
            <w:r w:rsidRPr="003D21AC">
              <w:rPr>
                <w:rFonts w:ascii="Times New Roman" w:hAnsi="Times New Roman" w:cs="Times New Roman"/>
                <w:sz w:val="24"/>
                <w:szCs w:val="24"/>
                <w:u w:val="single"/>
                <w:lang w:val="lt-LT"/>
              </w:rPr>
              <w:t>Lietuvos pozicija.</w:t>
            </w:r>
            <w:r>
              <w:rPr>
                <w:rFonts w:ascii="Times New Roman" w:hAnsi="Times New Roman" w:cs="Times New Roman"/>
                <w:b/>
                <w:sz w:val="24"/>
                <w:szCs w:val="24"/>
                <w:lang w:val="lt-LT"/>
              </w:rPr>
              <w:t xml:space="preserve"> </w:t>
            </w:r>
            <w:r w:rsidR="00F2700F" w:rsidRPr="00F2700F">
              <w:rPr>
                <w:rFonts w:ascii="Times New Roman" w:hAnsi="Times New Roman" w:cs="Times New Roman"/>
                <w:sz w:val="24"/>
                <w:szCs w:val="24"/>
                <w:lang w:val="lt-LT"/>
              </w:rPr>
              <w:t xml:space="preserve">Pritariame bendrai Europos parlamento, Tarybos ir Komisijos deklaracijai dėl Konferencijos dėl Europos ateities. </w:t>
            </w:r>
            <w:r w:rsidR="007C1B4C">
              <w:rPr>
                <w:rFonts w:ascii="Times New Roman" w:hAnsi="Times New Roman" w:cs="Times New Roman"/>
                <w:sz w:val="24"/>
                <w:szCs w:val="24"/>
                <w:lang w:val="lt-LT"/>
              </w:rPr>
              <w:t>A</w:t>
            </w:r>
            <w:r w:rsidR="00F2700F" w:rsidRPr="00F2700F">
              <w:rPr>
                <w:rFonts w:ascii="Times New Roman" w:hAnsi="Times New Roman" w:cs="Times New Roman"/>
                <w:sz w:val="24"/>
                <w:szCs w:val="24"/>
                <w:lang w:val="lt-LT"/>
              </w:rPr>
              <w:t>tsigavimas po pandemijos – svarbiausias prioritetas,</w:t>
            </w:r>
            <w:r w:rsidR="007C1B4C">
              <w:rPr>
                <w:rFonts w:ascii="Times New Roman" w:hAnsi="Times New Roman" w:cs="Times New Roman"/>
                <w:sz w:val="24"/>
                <w:szCs w:val="24"/>
                <w:lang w:val="lt-LT"/>
              </w:rPr>
              <w:t xml:space="preserve"> tačiau</w:t>
            </w:r>
            <w:r w:rsidR="00F2700F" w:rsidRPr="00F2700F">
              <w:rPr>
                <w:rFonts w:ascii="Times New Roman" w:hAnsi="Times New Roman" w:cs="Times New Roman"/>
                <w:sz w:val="24"/>
                <w:szCs w:val="24"/>
                <w:lang w:val="lt-LT"/>
              </w:rPr>
              <w:t xml:space="preserve"> tuo pat metu reikia ieškoti būdų, kaip užtikrinti geresnį ES veikimą,  stiprinti ryšį su piliečiais. Palaikome Deklaracijoje įtvirtintą požiūrį, kad didžiausias dėmesys turėtų būti skiriamas konkrečių ES politikų įgyvendinimui. Turime susitelkti į ES atsigavimą po pandemijos ir padėti mūsų piliečiams bei įmonėms pasinaudoti ES teikiamomis galimybėmis: perėjimu prie žaliosios ekonomikos, skaitmenine transformacija. Svarbu, kad Konferencijoje numatytas reikšmingas vaidmuo nacionaliniams parlamentams. Konferencijos metu tikimės atviro ir </w:t>
            </w:r>
            <w:proofErr w:type="spellStart"/>
            <w:r w:rsidR="00F2700F" w:rsidRPr="00F2700F">
              <w:rPr>
                <w:rFonts w:ascii="Times New Roman" w:hAnsi="Times New Roman" w:cs="Times New Roman"/>
                <w:sz w:val="24"/>
                <w:szCs w:val="24"/>
                <w:lang w:val="lt-LT"/>
              </w:rPr>
              <w:t>įtraukaus</w:t>
            </w:r>
            <w:proofErr w:type="spellEnd"/>
            <w:r w:rsidR="00F2700F" w:rsidRPr="00F2700F">
              <w:rPr>
                <w:rFonts w:ascii="Times New Roman" w:hAnsi="Times New Roman" w:cs="Times New Roman"/>
                <w:sz w:val="24"/>
                <w:szCs w:val="24"/>
                <w:lang w:val="lt-LT"/>
              </w:rPr>
              <w:t xml:space="preserve"> dialogo su visuomene. Kol nėra galimybės organizuoti gyvas diskusijas, turime pilnai išnaudoti Europos Komisijos skaitmeninės platformos teikiamas galimybes.</w:t>
            </w:r>
          </w:p>
        </w:tc>
      </w:tr>
    </w:tbl>
    <w:p w:rsidR="0074211D" w:rsidRDefault="0074211D" w:rsidP="00003ADE">
      <w:pPr>
        <w:spacing w:line="276" w:lineRule="auto"/>
        <w:rPr>
          <w:lang w:val="lt-LT"/>
        </w:rPr>
      </w:pPr>
    </w:p>
    <w:p w:rsidR="001E6B9F" w:rsidRPr="00EB3A1F" w:rsidRDefault="001E6B9F" w:rsidP="00003ADE">
      <w:pPr>
        <w:spacing w:line="276" w:lineRule="auto"/>
        <w:rPr>
          <w:lang w:val="lt-LT"/>
        </w:rPr>
      </w:pPr>
    </w:p>
    <w:sectPr w:rsidR="001E6B9F" w:rsidRPr="00EB3A1F">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1C5" w:rsidRDefault="00C501C5" w:rsidP="001E6B9F">
      <w:pPr>
        <w:spacing w:after="0" w:line="240" w:lineRule="auto"/>
      </w:pPr>
      <w:r>
        <w:separator/>
      </w:r>
    </w:p>
  </w:endnote>
  <w:endnote w:type="continuationSeparator" w:id="0">
    <w:p w:rsidR="00C501C5" w:rsidRDefault="00C501C5" w:rsidP="001E6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1C5" w:rsidRDefault="00C501C5" w:rsidP="001E6B9F">
      <w:pPr>
        <w:spacing w:after="0" w:line="240" w:lineRule="auto"/>
      </w:pPr>
      <w:r>
        <w:separator/>
      </w:r>
    </w:p>
  </w:footnote>
  <w:footnote w:type="continuationSeparator" w:id="0">
    <w:p w:rsidR="00C501C5" w:rsidRDefault="00C501C5" w:rsidP="001E6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B9F" w:rsidRPr="00E4021F" w:rsidRDefault="001E6B9F" w:rsidP="001E6B9F">
    <w:pPr>
      <w:pStyle w:val="BodyA0"/>
      <w:pBdr>
        <w:right w:val="nil"/>
      </w:pBdr>
      <w:tabs>
        <w:tab w:val="center" w:pos="4153"/>
        <w:tab w:val="right" w:pos="8306"/>
      </w:tabs>
      <w:jc w:val="right"/>
      <w:rPr>
        <w:rFonts w:hAnsi="Times New Roman" w:cs="Times New Roman"/>
        <w:i/>
        <w:iCs/>
        <w:lang w:val="lt-LT"/>
      </w:rPr>
    </w:pPr>
    <w:proofErr w:type="spellStart"/>
    <w:r w:rsidRPr="00B9161C">
      <w:rPr>
        <w:rFonts w:hAnsi="Times New Roman" w:cs="Times New Roman"/>
        <w:i/>
        <w:iCs/>
        <w:lang w:val="fr-FR"/>
      </w:rPr>
      <w:t>Parengė</w:t>
    </w:r>
    <w:proofErr w:type="spellEnd"/>
    <w:r w:rsidRPr="00B9161C">
      <w:rPr>
        <w:rFonts w:hAnsi="Times New Roman" w:cs="Times New Roman"/>
        <w:i/>
        <w:iCs/>
        <w:lang w:val="fr-FR"/>
      </w:rPr>
      <w:t>: U</w:t>
    </w:r>
    <w:r>
      <w:rPr>
        <w:rFonts w:hAnsi="Times New Roman" w:cs="Times New Roman"/>
        <w:i/>
        <w:iCs/>
        <w:lang w:val="lt-LT"/>
      </w:rPr>
      <w:t>žsienio reikalų ministerijos</w:t>
    </w:r>
    <w:r w:rsidRPr="00E4021F">
      <w:rPr>
        <w:rFonts w:hAnsi="Times New Roman" w:cs="Times New Roman"/>
        <w:i/>
        <w:iCs/>
        <w:lang w:val="lt-LT"/>
      </w:rPr>
      <w:t xml:space="preserve"> E</w:t>
    </w:r>
    <w:r>
      <w:rPr>
        <w:rFonts w:hAnsi="Times New Roman" w:cs="Times New Roman"/>
        <w:i/>
        <w:iCs/>
        <w:lang w:val="lt-LT"/>
      </w:rPr>
      <w:t>uropos Sąjungos departamentas</w:t>
    </w:r>
  </w:p>
  <w:p w:rsidR="001E6B9F" w:rsidRPr="00F62288" w:rsidRDefault="001E6B9F" w:rsidP="001E6B9F">
    <w:pPr>
      <w:pStyle w:val="BodyA0"/>
      <w:pBdr>
        <w:right w:val="nil"/>
      </w:pBdr>
      <w:tabs>
        <w:tab w:val="center" w:pos="4153"/>
        <w:tab w:val="right" w:pos="8306"/>
      </w:tabs>
      <w:jc w:val="right"/>
      <w:rPr>
        <w:rFonts w:hAnsi="Times New Roman" w:cs="Times New Roman"/>
        <w:lang w:val="lt-LT"/>
      </w:rPr>
    </w:pPr>
    <w:r w:rsidRPr="00E4021F">
      <w:rPr>
        <w:rFonts w:hAnsi="Times New Roman" w:cs="Times New Roman"/>
        <w:i/>
        <w:iCs/>
      </w:rPr>
      <w:t>Data:</w:t>
    </w:r>
    <w:r w:rsidR="003D21AC">
      <w:rPr>
        <w:rFonts w:hAnsi="Times New Roman" w:cs="Times New Roman"/>
        <w:i/>
        <w:iCs/>
      </w:rPr>
      <w:t xml:space="preserve"> 2021-03-15</w:t>
    </w:r>
  </w:p>
  <w:p w:rsidR="001E6B9F" w:rsidRDefault="001E6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33A95"/>
    <w:multiLevelType w:val="hybridMultilevel"/>
    <w:tmpl w:val="D494C108"/>
    <w:lvl w:ilvl="0" w:tplc="E6D4FE1E">
      <w:start w:val="1"/>
      <w:numFmt w:val="decimal"/>
      <w:lvlText w:val="%1."/>
      <w:lvlJc w:val="left"/>
      <w:pPr>
        <w:ind w:left="720" w:hanging="360"/>
      </w:pPr>
      <w:rPr>
        <w:rFonts w:eastAsia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B0E0B"/>
    <w:multiLevelType w:val="hybridMultilevel"/>
    <w:tmpl w:val="C7E2D5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2715E49"/>
    <w:multiLevelType w:val="hybridMultilevel"/>
    <w:tmpl w:val="E57C4B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9EB35B0"/>
    <w:multiLevelType w:val="multilevel"/>
    <w:tmpl w:val="011A9218"/>
    <w:lvl w:ilvl="0">
      <w:start w:val="2"/>
      <w:numFmt w:val="decimal"/>
      <w:lvlText w:val="%1."/>
      <w:lvlJc w:val="left"/>
      <w:pPr>
        <w:tabs>
          <w:tab w:val="num" w:pos="260"/>
        </w:tabs>
        <w:ind w:left="260" w:hanging="260"/>
      </w:pPr>
      <w:rPr>
        <w:rFonts w:ascii="Times New Roman" w:eastAsia="Times New Roman" w:hAnsi="Times New Roman" w:cs="Times New Roman" w:hint="default"/>
        <w:b/>
        <w:color w:val="000000"/>
        <w:position w:val="0"/>
        <w:sz w:val="24"/>
        <w:szCs w:val="24"/>
        <w:u w:color="000000"/>
        <w:lang w:val="en-US"/>
      </w:rPr>
    </w:lvl>
    <w:lvl w:ilvl="1">
      <w:start w:val="1"/>
      <w:numFmt w:val="decimal"/>
      <w:lvlText w:val="%1.%2."/>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2">
      <w:start w:val="1"/>
      <w:numFmt w:val="decimal"/>
      <w:lvlText w:val="%3."/>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3">
      <w:start w:val="1"/>
      <w:numFmt w:val="decimal"/>
      <w:lvlText w:val="%4."/>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4">
      <w:start w:val="1"/>
      <w:numFmt w:val="decimal"/>
      <w:lvlText w:val="%5."/>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5">
      <w:start w:val="1"/>
      <w:numFmt w:val="decimal"/>
      <w:lvlText w:val="%6."/>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6">
      <w:start w:val="1"/>
      <w:numFmt w:val="decimal"/>
      <w:lvlText w:val="%7."/>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7">
      <w:start w:val="1"/>
      <w:numFmt w:val="decimal"/>
      <w:lvlText w:val="%8."/>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8">
      <w:start w:val="1"/>
      <w:numFmt w:val="decimal"/>
      <w:lvlText w:val="%9."/>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abstractNum>
  <w:abstractNum w:abstractNumId="4" w15:restartNumberingAfterBreak="0">
    <w:nsid w:val="747634A6"/>
    <w:multiLevelType w:val="hybridMultilevel"/>
    <w:tmpl w:val="F70C39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8466900"/>
    <w:multiLevelType w:val="hybridMultilevel"/>
    <w:tmpl w:val="058AFC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11D"/>
    <w:rsid w:val="00003ADE"/>
    <w:rsid w:val="00021870"/>
    <w:rsid w:val="00030CF8"/>
    <w:rsid w:val="0005237E"/>
    <w:rsid w:val="000D5C0C"/>
    <w:rsid w:val="00166023"/>
    <w:rsid w:val="001814CC"/>
    <w:rsid w:val="001E6B9F"/>
    <w:rsid w:val="002137AB"/>
    <w:rsid w:val="00224CDB"/>
    <w:rsid w:val="002D3554"/>
    <w:rsid w:val="0039655C"/>
    <w:rsid w:val="003A7155"/>
    <w:rsid w:val="003D21AC"/>
    <w:rsid w:val="003E346E"/>
    <w:rsid w:val="003E491E"/>
    <w:rsid w:val="004B2513"/>
    <w:rsid w:val="004F0944"/>
    <w:rsid w:val="004F4313"/>
    <w:rsid w:val="0051070C"/>
    <w:rsid w:val="00521470"/>
    <w:rsid w:val="00551716"/>
    <w:rsid w:val="005609F7"/>
    <w:rsid w:val="005D267C"/>
    <w:rsid w:val="006428CD"/>
    <w:rsid w:val="006613D1"/>
    <w:rsid w:val="006A6688"/>
    <w:rsid w:val="006E0A77"/>
    <w:rsid w:val="0074211D"/>
    <w:rsid w:val="007638D6"/>
    <w:rsid w:val="0077756D"/>
    <w:rsid w:val="00784073"/>
    <w:rsid w:val="007969DB"/>
    <w:rsid w:val="007C1B4C"/>
    <w:rsid w:val="007E027D"/>
    <w:rsid w:val="00851DAF"/>
    <w:rsid w:val="0087345B"/>
    <w:rsid w:val="008C20F4"/>
    <w:rsid w:val="00904594"/>
    <w:rsid w:val="0095128E"/>
    <w:rsid w:val="00952C95"/>
    <w:rsid w:val="0095480D"/>
    <w:rsid w:val="00A46B7E"/>
    <w:rsid w:val="00A54741"/>
    <w:rsid w:val="00A758BF"/>
    <w:rsid w:val="00AB72E0"/>
    <w:rsid w:val="00B60A19"/>
    <w:rsid w:val="00C070DD"/>
    <w:rsid w:val="00C33154"/>
    <w:rsid w:val="00C501C5"/>
    <w:rsid w:val="00D53E88"/>
    <w:rsid w:val="00DA20C8"/>
    <w:rsid w:val="00DA4DAE"/>
    <w:rsid w:val="00DA6BFB"/>
    <w:rsid w:val="00DB34B5"/>
    <w:rsid w:val="00DE3254"/>
    <w:rsid w:val="00E02751"/>
    <w:rsid w:val="00E66B7A"/>
    <w:rsid w:val="00EB3A1F"/>
    <w:rsid w:val="00ED54BF"/>
    <w:rsid w:val="00EF6C59"/>
    <w:rsid w:val="00F1767F"/>
    <w:rsid w:val="00F2700F"/>
    <w:rsid w:val="00F539D7"/>
    <w:rsid w:val="00F60343"/>
    <w:rsid w:val="00FD0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B7463"/>
  <w15:chartTrackingRefBased/>
  <w15:docId w15:val="{BF2A0CA9-E547-463A-8036-528169FB7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21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a"/>
    <w:basedOn w:val="Normal"/>
    <w:rsid w:val="007421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0">
    <w:name w:val="Body A"/>
    <w:rsid w:val="006428CD"/>
    <w:pPr>
      <w:spacing w:after="0" w:line="240" w:lineRule="auto"/>
    </w:pPr>
    <w:rPr>
      <w:rFonts w:ascii="Times New Roman" w:eastAsia="Arial Unicode MS" w:hAnsi="Arial Unicode MS" w:cs="Arial Unicode MS"/>
      <w:color w:val="000000"/>
      <w:sz w:val="24"/>
      <w:szCs w:val="24"/>
      <w:u w:color="000000"/>
    </w:rPr>
  </w:style>
  <w:style w:type="paragraph" w:styleId="ListParagraph">
    <w:name w:val="List Paragraph"/>
    <w:aliases w:val="List Paragraph (numbered (a)),References,WB List Paragraph,Akapit z listą,Dot pt,F5 List Paragraph,List Paragraph1,Recommendation,List Paragraph11,Numerowanie,Kolorowa lista — akcent 11,Akapit z listą1,Listaszerű bekezdés1,Bullet EY,3,L"/>
    <w:basedOn w:val="Normal"/>
    <w:link w:val="ListParagraphChar"/>
    <w:uiPriority w:val="34"/>
    <w:qFormat/>
    <w:rsid w:val="007638D6"/>
    <w:pPr>
      <w:ind w:left="720"/>
      <w:contextualSpacing/>
    </w:pPr>
    <w:rPr>
      <w:lang w:val="lt-LT"/>
    </w:rPr>
  </w:style>
  <w:style w:type="paragraph" w:styleId="Header">
    <w:name w:val="header"/>
    <w:basedOn w:val="Normal"/>
    <w:link w:val="HeaderChar"/>
    <w:uiPriority w:val="99"/>
    <w:unhideWhenUsed/>
    <w:rsid w:val="001E6B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B9F"/>
  </w:style>
  <w:style w:type="paragraph" w:styleId="Footer">
    <w:name w:val="footer"/>
    <w:basedOn w:val="Normal"/>
    <w:link w:val="FooterChar"/>
    <w:uiPriority w:val="99"/>
    <w:unhideWhenUsed/>
    <w:rsid w:val="001E6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B9F"/>
  </w:style>
  <w:style w:type="character" w:customStyle="1" w:styleId="ListParagraphChar">
    <w:name w:val="List Paragraph Char"/>
    <w:aliases w:val="List Paragraph (numbered (a)) Char,References Char,WB List Paragraph Char,Akapit z listą Char,Dot pt Char,F5 List Paragraph Char,List Paragraph1 Char,Recommendation Char,List Paragraph11 Char,Numerowanie Char,Akapit z listą1 Char"/>
    <w:link w:val="ListParagraph"/>
    <w:uiPriority w:val="34"/>
    <w:qFormat/>
    <w:locked/>
    <w:rsid w:val="00DA4DAE"/>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58900">
      <w:bodyDiv w:val="1"/>
      <w:marLeft w:val="0"/>
      <w:marRight w:val="0"/>
      <w:marTop w:val="0"/>
      <w:marBottom w:val="0"/>
      <w:divBdr>
        <w:top w:val="none" w:sz="0" w:space="0" w:color="auto"/>
        <w:left w:val="none" w:sz="0" w:space="0" w:color="auto"/>
        <w:bottom w:val="none" w:sz="0" w:space="0" w:color="auto"/>
        <w:right w:val="none" w:sz="0" w:space="0" w:color="auto"/>
      </w:divBdr>
    </w:div>
    <w:div w:id="784734325">
      <w:bodyDiv w:val="1"/>
      <w:marLeft w:val="0"/>
      <w:marRight w:val="0"/>
      <w:marTop w:val="0"/>
      <w:marBottom w:val="0"/>
      <w:divBdr>
        <w:top w:val="none" w:sz="0" w:space="0" w:color="auto"/>
        <w:left w:val="none" w:sz="0" w:space="0" w:color="auto"/>
        <w:bottom w:val="none" w:sz="0" w:space="0" w:color="auto"/>
        <w:right w:val="none" w:sz="0" w:space="0" w:color="auto"/>
      </w:divBdr>
      <w:divsChild>
        <w:div w:id="1523274800">
          <w:marLeft w:val="0"/>
          <w:marRight w:val="0"/>
          <w:marTop w:val="0"/>
          <w:marBottom w:val="0"/>
          <w:divBdr>
            <w:top w:val="none" w:sz="0" w:space="0" w:color="auto"/>
            <w:left w:val="none" w:sz="0" w:space="0" w:color="auto"/>
            <w:bottom w:val="none" w:sz="0" w:space="0" w:color="auto"/>
            <w:right w:val="none" w:sz="0" w:space="0" w:color="auto"/>
          </w:divBdr>
        </w:div>
        <w:div w:id="1624002142">
          <w:marLeft w:val="0"/>
          <w:marRight w:val="0"/>
          <w:marTop w:val="0"/>
          <w:marBottom w:val="0"/>
          <w:divBdr>
            <w:top w:val="none" w:sz="0" w:space="0" w:color="auto"/>
            <w:left w:val="none" w:sz="0" w:space="0" w:color="auto"/>
            <w:bottom w:val="none" w:sz="0" w:space="0" w:color="auto"/>
            <w:right w:val="none" w:sz="0" w:space="0" w:color="auto"/>
          </w:divBdr>
        </w:div>
        <w:div w:id="2122602383">
          <w:marLeft w:val="0"/>
          <w:marRight w:val="0"/>
          <w:marTop w:val="0"/>
          <w:marBottom w:val="0"/>
          <w:divBdr>
            <w:top w:val="none" w:sz="0" w:space="0" w:color="auto"/>
            <w:left w:val="none" w:sz="0" w:space="0" w:color="auto"/>
            <w:bottom w:val="none" w:sz="0" w:space="0" w:color="auto"/>
            <w:right w:val="none" w:sz="0" w:space="0" w:color="auto"/>
          </w:divBdr>
        </w:div>
      </w:divsChild>
    </w:div>
    <w:div w:id="977731794">
      <w:bodyDiv w:val="1"/>
      <w:marLeft w:val="0"/>
      <w:marRight w:val="0"/>
      <w:marTop w:val="0"/>
      <w:marBottom w:val="0"/>
      <w:divBdr>
        <w:top w:val="none" w:sz="0" w:space="0" w:color="auto"/>
        <w:left w:val="none" w:sz="0" w:space="0" w:color="auto"/>
        <w:bottom w:val="none" w:sz="0" w:space="0" w:color="auto"/>
        <w:right w:val="none" w:sz="0" w:space="0" w:color="auto"/>
      </w:divBdr>
    </w:div>
    <w:div w:id="1077705421">
      <w:bodyDiv w:val="1"/>
      <w:marLeft w:val="0"/>
      <w:marRight w:val="0"/>
      <w:marTop w:val="0"/>
      <w:marBottom w:val="0"/>
      <w:divBdr>
        <w:top w:val="none" w:sz="0" w:space="0" w:color="auto"/>
        <w:left w:val="none" w:sz="0" w:space="0" w:color="auto"/>
        <w:bottom w:val="none" w:sz="0" w:space="0" w:color="auto"/>
        <w:right w:val="none" w:sz="0" w:space="0" w:color="auto"/>
      </w:divBdr>
    </w:div>
    <w:div w:id="1322076367">
      <w:bodyDiv w:val="1"/>
      <w:marLeft w:val="0"/>
      <w:marRight w:val="0"/>
      <w:marTop w:val="0"/>
      <w:marBottom w:val="0"/>
      <w:divBdr>
        <w:top w:val="none" w:sz="0" w:space="0" w:color="auto"/>
        <w:left w:val="none" w:sz="0" w:space="0" w:color="auto"/>
        <w:bottom w:val="none" w:sz="0" w:space="0" w:color="auto"/>
        <w:right w:val="none" w:sz="0" w:space="0" w:color="auto"/>
      </w:divBdr>
      <w:divsChild>
        <w:div w:id="1159735082">
          <w:marLeft w:val="0"/>
          <w:marRight w:val="0"/>
          <w:marTop w:val="0"/>
          <w:marBottom w:val="0"/>
          <w:divBdr>
            <w:top w:val="none" w:sz="0" w:space="0" w:color="auto"/>
            <w:left w:val="none" w:sz="0" w:space="0" w:color="auto"/>
            <w:bottom w:val="none" w:sz="0" w:space="0" w:color="auto"/>
            <w:right w:val="none" w:sz="0" w:space="0" w:color="auto"/>
          </w:divBdr>
        </w:div>
        <w:div w:id="89590293">
          <w:marLeft w:val="0"/>
          <w:marRight w:val="0"/>
          <w:marTop w:val="0"/>
          <w:marBottom w:val="0"/>
          <w:divBdr>
            <w:top w:val="none" w:sz="0" w:space="0" w:color="auto"/>
            <w:left w:val="none" w:sz="0" w:space="0" w:color="auto"/>
            <w:bottom w:val="none" w:sz="0" w:space="0" w:color="auto"/>
            <w:right w:val="none" w:sz="0" w:space="0" w:color="auto"/>
          </w:divBdr>
        </w:div>
        <w:div w:id="1667439580">
          <w:marLeft w:val="0"/>
          <w:marRight w:val="0"/>
          <w:marTop w:val="0"/>
          <w:marBottom w:val="0"/>
          <w:divBdr>
            <w:top w:val="none" w:sz="0" w:space="0" w:color="auto"/>
            <w:left w:val="none" w:sz="0" w:space="0" w:color="auto"/>
            <w:bottom w:val="none" w:sz="0" w:space="0" w:color="auto"/>
            <w:right w:val="none" w:sz="0" w:space="0" w:color="auto"/>
          </w:divBdr>
        </w:div>
      </w:divsChild>
    </w:div>
    <w:div w:id="1687753264">
      <w:bodyDiv w:val="1"/>
      <w:marLeft w:val="0"/>
      <w:marRight w:val="0"/>
      <w:marTop w:val="0"/>
      <w:marBottom w:val="0"/>
      <w:divBdr>
        <w:top w:val="none" w:sz="0" w:space="0" w:color="auto"/>
        <w:left w:val="none" w:sz="0" w:space="0" w:color="auto"/>
        <w:bottom w:val="none" w:sz="0" w:space="0" w:color="auto"/>
        <w:right w:val="none" w:sz="0" w:space="0" w:color="auto"/>
      </w:divBdr>
    </w:div>
    <w:div w:id="1763991491">
      <w:bodyDiv w:val="1"/>
      <w:marLeft w:val="0"/>
      <w:marRight w:val="0"/>
      <w:marTop w:val="0"/>
      <w:marBottom w:val="0"/>
      <w:divBdr>
        <w:top w:val="none" w:sz="0" w:space="0" w:color="auto"/>
        <w:left w:val="none" w:sz="0" w:space="0" w:color="auto"/>
        <w:bottom w:val="none" w:sz="0" w:space="0" w:color="auto"/>
        <w:right w:val="none" w:sz="0" w:space="0" w:color="auto"/>
      </w:divBdr>
    </w:div>
    <w:div w:id="198681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967</Words>
  <Characters>5517</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2021-03-15T11:23:00Z</dcterms:created>
  <dc:creator>Tomas KUPRYS</dc:creator>
  <cp:lastModifiedBy>Žymantas Mozūraitis</cp:lastModifiedBy>
  <dcterms:modified xsi:type="dcterms:W3CDTF">2021-03-15T11:23:00Z</dcterms:modified>
  <cp:revision>2</cp:revision>
</cp:coreProperties>
</file>