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5AB" w:rsidRPr="00F34D0D" w:rsidRDefault="00D365AB" w:rsidP="007B7F81">
      <w:pPr>
        <w:pStyle w:val="BodyText"/>
        <w:jc w:val="both"/>
      </w:pPr>
    </w:p>
    <w:p w:rsidR="0056382B" w:rsidRPr="00F34D0D" w:rsidRDefault="00D60746" w:rsidP="007D0FA1">
      <w:pPr>
        <w:ind w:right="333"/>
        <w:jc w:val="center"/>
        <w:rPr>
          <w:b/>
        </w:rPr>
      </w:pPr>
      <w:r w:rsidRPr="00F34D0D">
        <w:rPr>
          <w:b/>
        </w:rPr>
        <w:t>LIETUVOS RESPUBLIKOS</w:t>
      </w:r>
    </w:p>
    <w:p w:rsidR="00493C51" w:rsidRPr="00F34D0D" w:rsidRDefault="000D28A7" w:rsidP="007D0FA1">
      <w:pPr>
        <w:jc w:val="center"/>
        <w:rPr>
          <w:b/>
        </w:rPr>
      </w:pPr>
      <w:r w:rsidRPr="00F34D0D">
        <w:rPr>
          <w:b/>
        </w:rPr>
        <w:t>ADMINISTRACINIŲ NUSIŽENGIMŲ KODEKSO</w:t>
      </w:r>
      <w:r w:rsidR="003132CE" w:rsidRPr="00F34D0D">
        <w:rPr>
          <w:b/>
        </w:rPr>
        <w:t xml:space="preserve"> </w:t>
      </w:r>
      <w:r w:rsidR="00BD340B" w:rsidRPr="00F34D0D">
        <w:rPr>
          <w:b/>
        </w:rPr>
        <w:t xml:space="preserve">33, 223, 321, </w:t>
      </w:r>
      <w:r w:rsidR="00F83F46" w:rsidRPr="00F83F46">
        <w:rPr>
          <w:b/>
        </w:rPr>
        <w:t xml:space="preserve">327, </w:t>
      </w:r>
      <w:r w:rsidR="00BD340B" w:rsidRPr="00F34D0D">
        <w:rPr>
          <w:b/>
        </w:rPr>
        <w:t xml:space="preserve">401, </w:t>
      </w:r>
      <w:r w:rsidR="00BD340B" w:rsidRPr="00F34D0D">
        <w:rPr>
          <w:b/>
          <w:bCs/>
        </w:rPr>
        <w:t>413</w:t>
      </w:r>
      <w:r w:rsidR="00BD340B" w:rsidRPr="00F34D0D">
        <w:rPr>
          <w:b/>
          <w:bCs/>
          <w:vertAlign w:val="superscript"/>
        </w:rPr>
        <w:t>1</w:t>
      </w:r>
      <w:r w:rsidR="00721437" w:rsidRPr="00F34D0D">
        <w:rPr>
          <w:b/>
          <w:bCs/>
        </w:rPr>
        <w:t>,</w:t>
      </w:r>
      <w:r w:rsidR="00BD340B" w:rsidRPr="00F34D0D">
        <w:rPr>
          <w:b/>
        </w:rPr>
        <w:t xml:space="preserve"> 558, 560, 569, 57</w:t>
      </w:r>
      <w:r w:rsidR="00FB5745">
        <w:rPr>
          <w:b/>
        </w:rPr>
        <w:t>9</w:t>
      </w:r>
      <w:r w:rsidR="00BD340B" w:rsidRPr="00F34D0D">
        <w:rPr>
          <w:b/>
        </w:rPr>
        <w:t>, 589,</w:t>
      </w:r>
      <w:r w:rsidR="008A33AF">
        <w:rPr>
          <w:b/>
        </w:rPr>
        <w:t xml:space="preserve"> </w:t>
      </w:r>
      <w:r w:rsidR="00BD340B" w:rsidRPr="00F34D0D">
        <w:rPr>
          <w:b/>
        </w:rPr>
        <w:t>610, 611, 620, 621,</w:t>
      </w:r>
      <w:r w:rsidR="00BD340B" w:rsidRPr="00F83F46">
        <w:rPr>
          <w:b/>
        </w:rPr>
        <w:t xml:space="preserve"> 644</w:t>
      </w:r>
      <w:r w:rsidR="00845C1D" w:rsidRPr="00F34D0D">
        <w:rPr>
          <w:b/>
        </w:rPr>
        <w:t xml:space="preserve"> STRAIPSNIŲ IR PRIEDO PAKEITIMO </w:t>
      </w:r>
      <w:r w:rsidR="00595789" w:rsidRPr="00F34D0D">
        <w:rPr>
          <w:b/>
        </w:rPr>
        <w:t>ĮSTATYM</w:t>
      </w:r>
      <w:r w:rsidR="00AE6553" w:rsidRPr="00F34D0D">
        <w:rPr>
          <w:b/>
        </w:rPr>
        <w:t>O</w:t>
      </w:r>
      <w:r w:rsidR="00845C1D" w:rsidRPr="00F34D0D">
        <w:rPr>
          <w:b/>
        </w:rPr>
        <w:t>,</w:t>
      </w:r>
      <w:r w:rsidR="00910882" w:rsidRPr="00F34D0D">
        <w:rPr>
          <w:b/>
        </w:rPr>
        <w:t xml:space="preserve"> </w:t>
      </w:r>
      <w:r w:rsidR="00845C1D" w:rsidRPr="00F34D0D">
        <w:rPr>
          <w:b/>
        </w:rPr>
        <w:t>LIETUVOS RESPUBLIKOS ADMINISTRACINIŲ NUSIŽENGIMŲ KODEKSO PAPILDYMO 141</w:t>
      </w:r>
      <w:r w:rsidR="00845C1D" w:rsidRPr="00F34D0D">
        <w:rPr>
          <w:b/>
          <w:vertAlign w:val="superscript"/>
        </w:rPr>
        <w:t>1</w:t>
      </w:r>
      <w:r w:rsidR="00845C1D" w:rsidRPr="00F34D0D">
        <w:rPr>
          <w:b/>
        </w:rPr>
        <w:t xml:space="preserve"> STRAIPSNIU IR 589 STRAIPSNIO IR PRIEDO PAKEITIMO ĮSTATYMO</w:t>
      </w:r>
      <w:r w:rsidR="001D0838">
        <w:rPr>
          <w:b/>
        </w:rPr>
        <w:t xml:space="preserve"> NR. XIII-3220</w:t>
      </w:r>
      <w:r w:rsidR="00845C1D" w:rsidRPr="00F34D0D">
        <w:rPr>
          <w:b/>
        </w:rPr>
        <w:t xml:space="preserve"> 3 STRAIPSNIO PAKEITIMO</w:t>
      </w:r>
      <w:r w:rsidR="00910882" w:rsidRPr="00F34D0D">
        <w:rPr>
          <w:b/>
        </w:rPr>
        <w:t xml:space="preserve"> </w:t>
      </w:r>
      <w:r w:rsidR="00845C1D" w:rsidRPr="00F34D0D">
        <w:rPr>
          <w:b/>
        </w:rPr>
        <w:t>ĮSTATYMO IR LIETUVOS RESPUBLIKOS ADMINISTRACINIŲ NUSIŽENGIMŲ KODEKSO 313 STRAIPSNIO IR PRIEDO PAKEITIMO ĮSTATYMO</w:t>
      </w:r>
      <w:r w:rsidR="001D0838">
        <w:rPr>
          <w:b/>
        </w:rPr>
        <w:t xml:space="preserve"> NR. XIII-3262</w:t>
      </w:r>
      <w:r w:rsidR="00845C1D" w:rsidRPr="00F34D0D">
        <w:rPr>
          <w:b/>
        </w:rPr>
        <w:t xml:space="preserve"> 2 STRAIPSNIO PAKEITIMO ĮSTATYMO </w:t>
      </w:r>
      <w:r w:rsidR="00910882" w:rsidRPr="00F34D0D">
        <w:rPr>
          <w:b/>
        </w:rPr>
        <w:t>PROJEKTŲ</w:t>
      </w:r>
    </w:p>
    <w:p w:rsidR="00493C51" w:rsidRPr="00F34D0D" w:rsidRDefault="00493C51" w:rsidP="007D0FA1">
      <w:pPr>
        <w:ind w:right="-1"/>
        <w:jc w:val="center"/>
        <w:rPr>
          <w:b/>
        </w:rPr>
      </w:pPr>
      <w:r w:rsidRPr="00F34D0D">
        <w:rPr>
          <w:b/>
        </w:rPr>
        <w:t>AIŠKINAMASIS RAŠTAS</w:t>
      </w:r>
    </w:p>
    <w:p w:rsidR="00475B49" w:rsidRPr="00F34D0D" w:rsidRDefault="00475B49" w:rsidP="007B7F81">
      <w:pPr>
        <w:tabs>
          <w:tab w:val="left" w:pos="720"/>
          <w:tab w:val="left" w:pos="1080"/>
        </w:tabs>
        <w:rPr>
          <w:b/>
        </w:rPr>
      </w:pPr>
    </w:p>
    <w:p w:rsidR="00475B49" w:rsidRPr="00F34D0D" w:rsidRDefault="00475B49" w:rsidP="007B7F81">
      <w:pPr>
        <w:tabs>
          <w:tab w:val="left" w:pos="720"/>
          <w:tab w:val="left" w:pos="1080"/>
        </w:tabs>
        <w:rPr>
          <w:b/>
        </w:rPr>
      </w:pPr>
    </w:p>
    <w:p w:rsidR="00F45B95" w:rsidRPr="00F34D0D" w:rsidRDefault="004C7CFE" w:rsidP="00205C07">
      <w:pPr>
        <w:numPr>
          <w:ilvl w:val="0"/>
          <w:numId w:val="1"/>
        </w:numPr>
        <w:tabs>
          <w:tab w:val="left" w:pos="720"/>
          <w:tab w:val="left" w:pos="1080"/>
          <w:tab w:val="left" w:pos="1276"/>
        </w:tabs>
        <w:ind w:left="0" w:firstLine="851"/>
        <w:jc w:val="both"/>
        <w:rPr>
          <w:bCs/>
        </w:rPr>
      </w:pPr>
      <w:r w:rsidRPr="00F34D0D">
        <w:rPr>
          <w:b/>
        </w:rPr>
        <w:t>Įstatym</w:t>
      </w:r>
      <w:r w:rsidR="00910882" w:rsidRPr="00F34D0D">
        <w:rPr>
          <w:b/>
        </w:rPr>
        <w:t>ų</w:t>
      </w:r>
      <w:r w:rsidRPr="00F34D0D">
        <w:rPr>
          <w:b/>
        </w:rPr>
        <w:t xml:space="preserve"> projekt</w:t>
      </w:r>
      <w:r w:rsidR="00910882" w:rsidRPr="00F34D0D">
        <w:rPr>
          <w:b/>
        </w:rPr>
        <w:t>ų</w:t>
      </w:r>
      <w:r w:rsidR="00475B49" w:rsidRPr="00F34D0D">
        <w:rPr>
          <w:b/>
        </w:rPr>
        <w:t xml:space="preserve"> rengimą paskatinusios priežastys</w:t>
      </w:r>
      <w:r w:rsidR="00AD7124" w:rsidRPr="00F34D0D">
        <w:rPr>
          <w:b/>
        </w:rPr>
        <w:t>, įstatym</w:t>
      </w:r>
      <w:r w:rsidR="006F69FF" w:rsidRPr="00F34D0D">
        <w:rPr>
          <w:b/>
        </w:rPr>
        <w:t>o</w:t>
      </w:r>
      <w:r w:rsidR="00AD7124" w:rsidRPr="00F34D0D">
        <w:rPr>
          <w:b/>
        </w:rPr>
        <w:t xml:space="preserve"> projekt</w:t>
      </w:r>
      <w:r w:rsidR="006F69FF" w:rsidRPr="00F34D0D">
        <w:rPr>
          <w:b/>
        </w:rPr>
        <w:t>o</w:t>
      </w:r>
      <w:r w:rsidR="00AD7124" w:rsidRPr="00F34D0D">
        <w:rPr>
          <w:b/>
        </w:rPr>
        <w:t xml:space="preserve"> tikslai ir uždaviniai</w:t>
      </w:r>
    </w:p>
    <w:p w:rsidR="00E77C3C" w:rsidRPr="00F34D0D" w:rsidRDefault="000A4B06" w:rsidP="00205C07">
      <w:pPr>
        <w:pStyle w:val="BodyText"/>
        <w:tabs>
          <w:tab w:val="left" w:pos="1080"/>
          <w:tab w:val="left" w:pos="1276"/>
        </w:tabs>
        <w:ind w:firstLine="851"/>
        <w:jc w:val="both"/>
        <w:rPr>
          <w:b w:val="0"/>
        </w:rPr>
      </w:pPr>
      <w:r w:rsidRPr="00F34D0D">
        <w:rPr>
          <w:b w:val="0"/>
        </w:rPr>
        <w:t>Lietuvos Respublikos administracinių nusižengimų k</w:t>
      </w:r>
      <w:r w:rsidR="00264A8F" w:rsidRPr="00F34D0D">
        <w:rPr>
          <w:b w:val="0"/>
        </w:rPr>
        <w:t>odekso</w:t>
      </w:r>
      <w:r w:rsidR="003132CE" w:rsidRPr="00F34D0D">
        <w:rPr>
          <w:b w:val="0"/>
        </w:rPr>
        <w:t xml:space="preserve"> (toliau – ANK) </w:t>
      </w:r>
      <w:r w:rsidR="00BD340B" w:rsidRPr="00F34D0D">
        <w:rPr>
          <w:b w:val="0"/>
        </w:rPr>
        <w:t>33, 223, 321,</w:t>
      </w:r>
      <w:r w:rsidR="00F83F46">
        <w:rPr>
          <w:b w:val="0"/>
        </w:rPr>
        <w:t xml:space="preserve"> </w:t>
      </w:r>
      <w:r w:rsidR="00F83F46" w:rsidRPr="00F83F46">
        <w:rPr>
          <w:b w:val="0"/>
        </w:rPr>
        <w:t>327,</w:t>
      </w:r>
      <w:r w:rsidR="00BD340B" w:rsidRPr="00F34D0D">
        <w:rPr>
          <w:b w:val="0"/>
        </w:rPr>
        <w:t xml:space="preserve"> 401, </w:t>
      </w:r>
      <w:r w:rsidR="00BD340B" w:rsidRPr="00F34D0D">
        <w:rPr>
          <w:b w:val="0"/>
          <w:bCs w:val="0"/>
        </w:rPr>
        <w:t>413</w:t>
      </w:r>
      <w:r w:rsidR="00BD340B" w:rsidRPr="00F34D0D">
        <w:rPr>
          <w:b w:val="0"/>
          <w:bCs w:val="0"/>
          <w:vertAlign w:val="superscript"/>
        </w:rPr>
        <w:t>1</w:t>
      </w:r>
      <w:r w:rsidR="006A14B7" w:rsidRPr="00F34D0D">
        <w:rPr>
          <w:b w:val="0"/>
          <w:bCs w:val="0"/>
        </w:rPr>
        <w:t>,</w:t>
      </w:r>
      <w:r w:rsidR="00BD340B" w:rsidRPr="00F34D0D">
        <w:rPr>
          <w:b w:val="0"/>
        </w:rPr>
        <w:t xml:space="preserve"> 558, 560, 569, 57</w:t>
      </w:r>
      <w:r w:rsidR="00FB5745">
        <w:rPr>
          <w:b w:val="0"/>
        </w:rPr>
        <w:t>9</w:t>
      </w:r>
      <w:r w:rsidR="00BD340B" w:rsidRPr="00F34D0D">
        <w:rPr>
          <w:b w:val="0"/>
        </w:rPr>
        <w:t>, 589, 610, 611, 620, 621,</w:t>
      </w:r>
      <w:r w:rsidR="00BD340B" w:rsidRPr="00F83F46">
        <w:rPr>
          <w:b w:val="0"/>
        </w:rPr>
        <w:t xml:space="preserve"> 644</w:t>
      </w:r>
      <w:r w:rsidR="00845C1D" w:rsidRPr="00F34D0D">
        <w:rPr>
          <w:b w:val="0"/>
        </w:rPr>
        <w:t xml:space="preserve"> straipsnių ir priedo pakeitimo įstatymo (toliau – ANK projektas), Lietuvos Respublikos administracinių nusižengimų kodekso papildymo 141</w:t>
      </w:r>
      <w:r w:rsidR="00845C1D" w:rsidRPr="00F34D0D">
        <w:rPr>
          <w:b w:val="0"/>
          <w:vertAlign w:val="superscript"/>
        </w:rPr>
        <w:t>1</w:t>
      </w:r>
      <w:r w:rsidR="00E77C3C" w:rsidRPr="00F34D0D">
        <w:rPr>
          <w:b w:val="0"/>
        </w:rPr>
        <w:t xml:space="preserve"> straipsniu ir 589 </w:t>
      </w:r>
      <w:r w:rsidR="00845C1D" w:rsidRPr="00F34D0D">
        <w:rPr>
          <w:b w:val="0"/>
        </w:rPr>
        <w:t>straipsnio ir priedo pakeitimo įstatymo</w:t>
      </w:r>
      <w:r w:rsidR="001D0838" w:rsidRPr="001D0838">
        <w:rPr>
          <w:b w:val="0"/>
        </w:rPr>
        <w:t xml:space="preserve"> N</w:t>
      </w:r>
      <w:r w:rsidR="001D0838">
        <w:rPr>
          <w:b w:val="0"/>
        </w:rPr>
        <w:t>r</w:t>
      </w:r>
      <w:r w:rsidR="001D0838" w:rsidRPr="001D0838">
        <w:rPr>
          <w:b w:val="0"/>
        </w:rPr>
        <w:t>. XIII-3220</w:t>
      </w:r>
      <w:r w:rsidR="00845C1D" w:rsidRPr="00F34D0D">
        <w:rPr>
          <w:b w:val="0"/>
        </w:rPr>
        <w:t xml:space="preserve"> 3 straipsnio pakeitimo įstatymo ir Lietuvos Respublikos administracinių nusižengimų kodekso 313 straipsnio ir priedo pakeitimo įstatymo</w:t>
      </w:r>
      <w:r w:rsidR="001D0838" w:rsidRPr="001D0838">
        <w:rPr>
          <w:b w:val="0"/>
        </w:rPr>
        <w:t xml:space="preserve"> N</w:t>
      </w:r>
      <w:r w:rsidR="001D0838">
        <w:rPr>
          <w:b w:val="0"/>
        </w:rPr>
        <w:t>r</w:t>
      </w:r>
      <w:r w:rsidR="001D0838" w:rsidRPr="001D0838">
        <w:rPr>
          <w:b w:val="0"/>
        </w:rPr>
        <w:t>. XIII-3262</w:t>
      </w:r>
      <w:r w:rsidR="00845C1D" w:rsidRPr="00F34D0D">
        <w:rPr>
          <w:b w:val="0"/>
        </w:rPr>
        <w:t xml:space="preserve"> 2 straipsnio pakeitimo įstatymo</w:t>
      </w:r>
      <w:r w:rsidR="00E77C3C" w:rsidRPr="00F34D0D">
        <w:rPr>
          <w:b w:val="0"/>
        </w:rPr>
        <w:t xml:space="preserve"> </w:t>
      </w:r>
      <w:r w:rsidR="00845C1D" w:rsidRPr="00F34D0D">
        <w:rPr>
          <w:b w:val="0"/>
        </w:rPr>
        <w:t>projektai</w:t>
      </w:r>
      <w:r w:rsidR="00845C1D" w:rsidRPr="00F34D0D">
        <w:rPr>
          <w:b w:val="0"/>
          <w:lang w:eastAsia="lt-LT"/>
        </w:rPr>
        <w:t xml:space="preserve"> </w:t>
      </w:r>
      <w:r w:rsidR="001B5555" w:rsidRPr="00F34D0D">
        <w:rPr>
          <w:b w:val="0"/>
          <w:lang w:eastAsia="lt-LT"/>
        </w:rPr>
        <w:t>(toliau kartu – įstatymų projektai)</w:t>
      </w:r>
      <w:r w:rsidR="001B5555" w:rsidRPr="00F34D0D">
        <w:rPr>
          <w:b w:val="0"/>
        </w:rPr>
        <w:t xml:space="preserve"> </w:t>
      </w:r>
      <w:r w:rsidR="003132CE" w:rsidRPr="00F34D0D">
        <w:rPr>
          <w:b w:val="0"/>
        </w:rPr>
        <w:t>parengt</w:t>
      </w:r>
      <w:r w:rsidR="001B5555" w:rsidRPr="00F34D0D">
        <w:rPr>
          <w:b w:val="0"/>
        </w:rPr>
        <w:t>i</w:t>
      </w:r>
      <w:r w:rsidR="000F69CF" w:rsidRPr="00F34D0D">
        <w:rPr>
          <w:b w:val="0"/>
        </w:rPr>
        <w:t>:</w:t>
      </w:r>
      <w:r w:rsidR="001A1F50" w:rsidRPr="00F34D0D">
        <w:rPr>
          <w:b w:val="0"/>
        </w:rPr>
        <w:t xml:space="preserve"> </w:t>
      </w:r>
      <w:r w:rsidR="00E211DC" w:rsidRPr="00F34D0D">
        <w:rPr>
          <w:b w:val="0"/>
        </w:rPr>
        <w:t>1)</w:t>
      </w:r>
      <w:r w:rsidR="00635688">
        <w:rPr>
          <w:b w:val="0"/>
        </w:rPr>
        <w:t> </w:t>
      </w:r>
      <w:r w:rsidR="000F69CF" w:rsidRPr="00F34D0D">
        <w:rPr>
          <w:b w:val="0"/>
        </w:rPr>
        <w:t xml:space="preserve">siekiant </w:t>
      </w:r>
      <w:r w:rsidR="001A1F50" w:rsidRPr="00F34D0D">
        <w:rPr>
          <w:b w:val="0"/>
        </w:rPr>
        <w:t>užtikrinti asmenų, pranešusių apie galimai padarytą administracinį nusižengimą ir galimai patyrusi</w:t>
      </w:r>
      <w:r w:rsidR="00916938">
        <w:rPr>
          <w:b w:val="0"/>
        </w:rPr>
        <w:t>ų</w:t>
      </w:r>
      <w:r w:rsidR="001A1F50" w:rsidRPr="00F34D0D">
        <w:rPr>
          <w:b w:val="0"/>
        </w:rPr>
        <w:t xml:space="preserve"> žalą dėl šio nusižengimo, teises būti procesiškai informuojamiems apie administracinio nusižengimo teisenos nutraukimą</w:t>
      </w:r>
      <w:r w:rsidR="00E73A4C">
        <w:rPr>
          <w:b w:val="0"/>
        </w:rPr>
        <w:t>, kai teisena nutraukiama ANK</w:t>
      </w:r>
      <w:r w:rsidR="00E73A4C" w:rsidRPr="00E73A4C">
        <w:rPr>
          <w:b w:val="0"/>
        </w:rPr>
        <w:t xml:space="preserve"> 591 straipsnio 1 punkte numatytu pagrindu</w:t>
      </w:r>
      <w:r w:rsidR="00E73A4C">
        <w:rPr>
          <w:b w:val="0"/>
        </w:rPr>
        <w:t xml:space="preserve"> (kai </w:t>
      </w:r>
      <w:r w:rsidR="00E73A4C" w:rsidRPr="00E73A4C">
        <w:rPr>
          <w:b w:val="0"/>
        </w:rPr>
        <w:t>padaryta veika neturi administracinio nusižengimo požymių</w:t>
      </w:r>
      <w:r w:rsidR="00E73A4C">
        <w:rPr>
          <w:b w:val="0"/>
        </w:rPr>
        <w:t>)</w:t>
      </w:r>
      <w:r w:rsidR="001A1F50" w:rsidRPr="00F34D0D">
        <w:rPr>
          <w:b w:val="0"/>
        </w:rPr>
        <w:t xml:space="preserve"> ir apskųsti nutarimą dėl teisenos nutraukimo; 2) </w:t>
      </w:r>
      <w:r w:rsidR="000F69CF" w:rsidRPr="00F34D0D">
        <w:rPr>
          <w:b w:val="0"/>
        </w:rPr>
        <w:t xml:space="preserve">siekiant </w:t>
      </w:r>
      <w:r w:rsidR="001A1F50" w:rsidRPr="00F34D0D">
        <w:rPr>
          <w:b w:val="0"/>
        </w:rPr>
        <w:t xml:space="preserve">numatyti administracinę atsakomybę asmenims, neteisėtai patekusiems </w:t>
      </w:r>
      <w:r w:rsidR="00FB5E6E">
        <w:rPr>
          <w:b w:val="0"/>
          <w:bCs w:val="0"/>
        </w:rPr>
        <w:t xml:space="preserve">į saugomą objektą, kuriame yra </w:t>
      </w:r>
      <w:r w:rsidR="00FB5E6E" w:rsidRPr="00635688">
        <w:rPr>
          <w:b w:val="0"/>
        </w:rPr>
        <w:t>nacionaliniam saugumui užtikrinti svarb</w:t>
      </w:r>
      <w:r w:rsidR="00495368">
        <w:rPr>
          <w:b w:val="0"/>
          <w:bCs w:val="0"/>
        </w:rPr>
        <w:t>ių</w:t>
      </w:r>
      <w:r w:rsidR="00FB5E6E" w:rsidRPr="00635688">
        <w:rPr>
          <w:b w:val="0"/>
        </w:rPr>
        <w:t xml:space="preserve"> įrengini</w:t>
      </w:r>
      <w:r w:rsidR="00495368">
        <w:rPr>
          <w:b w:val="0"/>
          <w:bCs w:val="0"/>
        </w:rPr>
        <w:t>ų</w:t>
      </w:r>
      <w:r w:rsidR="00FB5E6E" w:rsidRPr="00635688">
        <w:rPr>
          <w:b w:val="0"/>
        </w:rPr>
        <w:t xml:space="preserve"> ir turt</w:t>
      </w:r>
      <w:r w:rsidR="00495368">
        <w:rPr>
          <w:b w:val="0"/>
          <w:bCs w:val="0"/>
        </w:rPr>
        <w:t>o</w:t>
      </w:r>
      <w:r w:rsidR="00FB5E6E" w:rsidRPr="00635688" w:rsidDel="00FB5E6E">
        <w:rPr>
          <w:b w:val="0"/>
        </w:rPr>
        <w:t xml:space="preserve"> </w:t>
      </w:r>
      <w:r w:rsidR="005A6828" w:rsidRPr="00635688">
        <w:rPr>
          <w:b w:val="0"/>
        </w:rPr>
        <w:t>(parengta</w:t>
      </w:r>
      <w:r w:rsidR="001A1F50" w:rsidRPr="00635688">
        <w:rPr>
          <w:b w:val="0"/>
        </w:rPr>
        <w:t xml:space="preserve"> </w:t>
      </w:r>
      <w:r w:rsidR="00AA6988" w:rsidRPr="00635688">
        <w:rPr>
          <w:b w:val="0"/>
        </w:rPr>
        <w:t>iš Lietuvos Respublikos finansų ministerijos ga</w:t>
      </w:r>
      <w:r w:rsidR="005A6828" w:rsidRPr="00635688">
        <w:rPr>
          <w:b w:val="0"/>
        </w:rPr>
        <w:t>vus</w:t>
      </w:r>
      <w:r w:rsidR="00FD5E72" w:rsidRPr="00635688">
        <w:rPr>
          <w:b w:val="0"/>
        </w:rPr>
        <w:t xml:space="preserve"> AB „Ignitis gamyba“</w:t>
      </w:r>
      <w:r w:rsidR="00E211DC" w:rsidRPr="00635688">
        <w:rPr>
          <w:b w:val="0"/>
        </w:rPr>
        <w:t xml:space="preserve"> pateiktą informaciją</w:t>
      </w:r>
      <w:r w:rsidR="005A6828" w:rsidRPr="00635688">
        <w:rPr>
          <w:b w:val="0"/>
        </w:rPr>
        <w:t>)</w:t>
      </w:r>
      <w:r w:rsidR="00320570" w:rsidRPr="00635688">
        <w:rPr>
          <w:b w:val="0"/>
        </w:rPr>
        <w:t>;</w:t>
      </w:r>
      <w:r w:rsidR="00003DBA" w:rsidRPr="00635688">
        <w:rPr>
          <w:b w:val="0"/>
        </w:rPr>
        <w:t xml:space="preserve"> </w:t>
      </w:r>
      <w:r w:rsidR="005A6828" w:rsidRPr="00635688">
        <w:rPr>
          <w:b w:val="0"/>
        </w:rPr>
        <w:t xml:space="preserve">3) </w:t>
      </w:r>
      <w:r w:rsidR="000F69CF" w:rsidRPr="00635688">
        <w:rPr>
          <w:b w:val="0"/>
        </w:rPr>
        <w:t xml:space="preserve">siekiant </w:t>
      </w:r>
      <w:r w:rsidR="00DA7DB0" w:rsidRPr="00635688">
        <w:rPr>
          <w:b w:val="0"/>
        </w:rPr>
        <w:t xml:space="preserve">sušvelninti administracinę atsakomybę už ANK 223 straipsnio 2 dalyje numatytą administracinį nusižengimą, sudaryti galimybę už ANK 223 straipsnio 2 dalyje nurodytą administracinį nusižengimą administracinio nusižengimo protokolą su administraciniu nurodymu automatiškai suformuoti Administracinių nusižengimų registre; 4) </w:t>
      </w:r>
      <w:r w:rsidR="00003DBA" w:rsidRPr="00635688">
        <w:rPr>
          <w:b w:val="0"/>
        </w:rPr>
        <w:t>siekiant suderinti ANK nuostatas su Lietuvos Respublikos saugios laivybos įstatymo pakeitimais, įsigaliojusiais 2020</w:t>
      </w:r>
      <w:r w:rsidR="00CE5800" w:rsidRPr="00635688">
        <w:rPr>
          <w:b w:val="0"/>
        </w:rPr>
        <w:t xml:space="preserve"> m.</w:t>
      </w:r>
      <w:r w:rsidR="00003DBA" w:rsidRPr="00635688">
        <w:rPr>
          <w:b w:val="0"/>
        </w:rPr>
        <w:t xml:space="preserve"> gegužės 1 d.;</w:t>
      </w:r>
      <w:r w:rsidR="00DB7DFB">
        <w:rPr>
          <w:b w:val="0"/>
        </w:rPr>
        <w:t xml:space="preserve"> 5) siekiant sudaryti galimybes Kalėjimų departamento prie Lietuvos Respublikos Teisingumo ministerijos ir jam pavaldžių įstaigų pareigūnams pradėti administracinių nusižengimų teiseną, atlikti </w:t>
      </w:r>
      <w:r w:rsidR="00FD2B87">
        <w:rPr>
          <w:b w:val="0"/>
        </w:rPr>
        <w:t xml:space="preserve">administracinių nusižengimų </w:t>
      </w:r>
      <w:r w:rsidR="00DB7DFB">
        <w:rPr>
          <w:b w:val="0"/>
        </w:rPr>
        <w:t>ty</w:t>
      </w:r>
      <w:r w:rsidR="00FD2B87">
        <w:rPr>
          <w:b w:val="0"/>
        </w:rPr>
        <w:t>rimą ir surašyti administracinių</w:t>
      </w:r>
      <w:r w:rsidR="00DB7DFB">
        <w:rPr>
          <w:b w:val="0"/>
        </w:rPr>
        <w:t xml:space="preserve"> nusižengim</w:t>
      </w:r>
      <w:r w:rsidR="00FD2B87">
        <w:rPr>
          <w:b w:val="0"/>
        </w:rPr>
        <w:t>ų</w:t>
      </w:r>
      <w:r w:rsidR="00DB7DFB">
        <w:rPr>
          <w:b w:val="0"/>
        </w:rPr>
        <w:t xml:space="preserve"> </w:t>
      </w:r>
      <w:r w:rsidR="00FD2B87">
        <w:rPr>
          <w:b w:val="0"/>
        </w:rPr>
        <w:t>p</w:t>
      </w:r>
      <w:r w:rsidR="00DB7DFB">
        <w:rPr>
          <w:b w:val="0"/>
        </w:rPr>
        <w:t>rotokol</w:t>
      </w:r>
      <w:r w:rsidR="00FD2B87">
        <w:rPr>
          <w:b w:val="0"/>
        </w:rPr>
        <w:t>us</w:t>
      </w:r>
      <w:r w:rsidR="00DB7DFB">
        <w:rPr>
          <w:b w:val="0"/>
        </w:rPr>
        <w:t xml:space="preserve"> dėl ANK 492 straipsnyje numatyto administracinio nusižengimo;</w:t>
      </w:r>
      <w:r w:rsidR="00003DBA" w:rsidRPr="00635688">
        <w:rPr>
          <w:b w:val="0"/>
        </w:rPr>
        <w:t xml:space="preserve"> </w:t>
      </w:r>
      <w:r w:rsidR="00DB7DFB">
        <w:rPr>
          <w:b w:val="0"/>
        </w:rPr>
        <w:t>6</w:t>
      </w:r>
      <w:r w:rsidR="005A6828" w:rsidRPr="00635688">
        <w:rPr>
          <w:b w:val="0"/>
        </w:rPr>
        <w:t xml:space="preserve">) </w:t>
      </w:r>
      <w:r w:rsidR="00320570" w:rsidRPr="00635688">
        <w:rPr>
          <w:b w:val="0"/>
          <w:lang w:eastAsia="lt-LT"/>
        </w:rPr>
        <w:t>a</w:t>
      </w:r>
      <w:r w:rsidR="00320570" w:rsidRPr="00635688">
        <w:rPr>
          <w:b w:val="0"/>
        </w:rPr>
        <w:t>tsižvelgus į Ministro Pirmininko pavedimą, įformintą Vyriausybės kanclerio 2017</w:t>
      </w:r>
      <w:r w:rsidR="00E32FF5">
        <w:rPr>
          <w:b w:val="0"/>
        </w:rPr>
        <w:t> </w:t>
      </w:r>
      <w:r w:rsidR="00320570" w:rsidRPr="00635688">
        <w:rPr>
          <w:b w:val="0"/>
        </w:rPr>
        <w:t>m. vasario 21 d. rezoliucija</w:t>
      </w:r>
      <w:r w:rsidR="00320570" w:rsidRPr="00F34D0D">
        <w:rPr>
          <w:b w:val="0"/>
        </w:rPr>
        <w:t xml:space="preserve"> Nr. S-52-438</w:t>
      </w:r>
      <w:r w:rsidR="00DC02E9">
        <w:rPr>
          <w:b w:val="0"/>
        </w:rPr>
        <w:t xml:space="preserve"> (toliau – Ministro Pirmininko pavedimas)</w:t>
      </w:r>
      <w:r w:rsidR="00320570" w:rsidRPr="00F34D0D">
        <w:rPr>
          <w:b w:val="0"/>
        </w:rPr>
        <w:t>, kurioje ministerijų prašoma neteikti ANK atskirų straipsnių pakeitimų projektų Vyriausybei, o parengtus ir Lietuvos Respublikos Vyriausybės darbo reglamento, patvirtinto Lietuvos Respublikos Vyriausybės 1994 m. rugpjūčio 11 d. nutarimu Nr. 728, nustatyta tvarka suderintus projektus pateikti Teisingumo ministerijai, o Teisingumo ministerijai pavedama ministerijų parengtus ir suderintus ANK pakeitimo projektus apjungti ir pateikti Vyriausybei, prijungus iš Lietuvos Respublikos krašto apsaugos ministerijos gautą ANK pakeitimo projektą</w:t>
      </w:r>
      <w:r w:rsidR="00003DBA" w:rsidRPr="00F34D0D">
        <w:rPr>
          <w:b w:val="0"/>
        </w:rPr>
        <w:t xml:space="preserve">; </w:t>
      </w:r>
      <w:r w:rsidR="00FD2B87">
        <w:rPr>
          <w:b w:val="0"/>
        </w:rPr>
        <w:t>7</w:t>
      </w:r>
      <w:r w:rsidR="00E32FF5" w:rsidRPr="00ED5036">
        <w:rPr>
          <w:b w:val="0"/>
        </w:rPr>
        <w:t>)</w:t>
      </w:r>
      <w:r w:rsidR="00E32FF5">
        <w:rPr>
          <w:b w:val="0"/>
        </w:rPr>
        <w:t xml:space="preserve"> </w:t>
      </w:r>
      <w:r w:rsidR="00E32FF5" w:rsidRPr="00635688">
        <w:rPr>
          <w:b w:val="0"/>
          <w:lang w:eastAsia="lt-LT"/>
        </w:rPr>
        <w:t>a</w:t>
      </w:r>
      <w:r w:rsidR="00E32FF5" w:rsidRPr="00635688">
        <w:rPr>
          <w:b w:val="0"/>
        </w:rPr>
        <w:t xml:space="preserve">tsižvelgus į Ministro Pirmininko pavedimą, </w:t>
      </w:r>
      <w:r w:rsidR="00E32FF5" w:rsidRPr="00F34D0D">
        <w:rPr>
          <w:b w:val="0"/>
        </w:rPr>
        <w:t>prijungus iš</w:t>
      </w:r>
      <w:r w:rsidR="00E32FF5" w:rsidRPr="00ED5036">
        <w:rPr>
          <w:b w:val="0"/>
        </w:rPr>
        <w:t xml:space="preserve"> </w:t>
      </w:r>
      <w:r w:rsidR="00E32FF5">
        <w:rPr>
          <w:b w:val="0"/>
        </w:rPr>
        <w:t xml:space="preserve">Lietuvos Respublikos energetikos ministerijos gautą ANK pakeitimo projektą; </w:t>
      </w:r>
      <w:r w:rsidR="00FD2B87">
        <w:rPr>
          <w:b w:val="0"/>
        </w:rPr>
        <w:t>8</w:t>
      </w:r>
      <w:r w:rsidR="005A6828" w:rsidRPr="00F34D0D">
        <w:rPr>
          <w:b w:val="0"/>
        </w:rPr>
        <w:t xml:space="preserve">) </w:t>
      </w:r>
      <w:r w:rsidR="00003DBA" w:rsidRPr="00F34D0D">
        <w:rPr>
          <w:b w:val="0"/>
        </w:rPr>
        <w:t>siekiant ANK p</w:t>
      </w:r>
      <w:r w:rsidR="00324349" w:rsidRPr="00F34D0D">
        <w:rPr>
          <w:b w:val="0"/>
        </w:rPr>
        <w:t>riedą išdėstyti nauja redakcija, kad</w:t>
      </w:r>
      <w:r w:rsidR="00CF3DDD" w:rsidRPr="00F34D0D">
        <w:rPr>
          <w:b w:val="0"/>
        </w:rPr>
        <w:t xml:space="preserve"> jame </w:t>
      </w:r>
      <w:r w:rsidR="00C360A9" w:rsidRPr="00F34D0D">
        <w:rPr>
          <w:b w:val="0"/>
        </w:rPr>
        <w:t>pateiktos</w:t>
      </w:r>
      <w:r w:rsidR="00324349" w:rsidRPr="00F34D0D">
        <w:rPr>
          <w:b w:val="0"/>
        </w:rPr>
        <w:t xml:space="preserve"> nuorodos į Europos Sąjungos teisės aktus atitiktų</w:t>
      </w:r>
      <w:r w:rsidR="009412A9" w:rsidRPr="00F34D0D">
        <w:rPr>
          <w:b w:val="0"/>
        </w:rPr>
        <w:t xml:space="preserve"> Nuorodų į Europos Sąjungos teisės aktus teikimo teisės aktuose reikalavimų apraše, patvirtintame Lietuvos Respublikos teisingumo ministro 2020 m. kovo 6 d. įsakymu Nr. 1R-72</w:t>
      </w:r>
      <w:r w:rsidR="00BC7908" w:rsidRPr="00F34D0D">
        <w:rPr>
          <w:b w:val="0"/>
        </w:rPr>
        <w:t>,</w:t>
      </w:r>
      <w:r w:rsidR="00324349" w:rsidRPr="00F34D0D">
        <w:rPr>
          <w:b w:val="0"/>
        </w:rPr>
        <w:t xml:space="preserve"> įtvirtintus reikalavimus</w:t>
      </w:r>
      <w:r w:rsidR="00E32FF5">
        <w:rPr>
          <w:b w:val="0"/>
        </w:rPr>
        <w:t>.</w:t>
      </w:r>
      <w:r w:rsidR="00ED5036">
        <w:rPr>
          <w:b w:val="0"/>
        </w:rPr>
        <w:t xml:space="preserve"> </w:t>
      </w:r>
    </w:p>
    <w:p w:rsidR="0020742F" w:rsidRPr="0020742F" w:rsidRDefault="005F19EC" w:rsidP="0020742F">
      <w:pPr>
        <w:autoSpaceDE w:val="0"/>
        <w:autoSpaceDN w:val="0"/>
        <w:adjustRightInd w:val="0"/>
        <w:ind w:firstLine="851"/>
        <w:jc w:val="both"/>
      </w:pPr>
      <w:r w:rsidRPr="0020742F">
        <w:t>1</w:t>
      </w:r>
      <w:r w:rsidR="00635688" w:rsidRPr="0020742F">
        <w:t>)</w:t>
      </w:r>
      <w:r w:rsidRPr="0020742F">
        <w:t xml:space="preserve"> </w:t>
      </w:r>
      <w:r w:rsidR="00DE7477" w:rsidRPr="0020742F">
        <w:t xml:space="preserve">Administracinių nusižengimų bylose priimtų nutarimų apskundimo tvarka reglamentuota </w:t>
      </w:r>
      <w:r w:rsidR="00F634C4" w:rsidRPr="0020742F">
        <w:t>ANK</w:t>
      </w:r>
      <w:r w:rsidR="00DE7477" w:rsidRPr="0020742F">
        <w:t xml:space="preserve"> 621 straipsnyje, kur numatyta, kad nutarimus apylinkės teismui gali apskųsti asmuo, dėl kurio atitinkamas nutarimas priimtas, nukentėjusysis (ar jų atstov</w:t>
      </w:r>
      <w:r w:rsidR="00425432" w:rsidRPr="0020742F">
        <w:t xml:space="preserve">ai), o </w:t>
      </w:r>
      <w:r w:rsidR="00B858FD" w:rsidRPr="0020742F">
        <w:t>ANK</w:t>
      </w:r>
      <w:r w:rsidR="00425432" w:rsidRPr="0020742F">
        <w:t xml:space="preserve"> 592 </w:t>
      </w:r>
      <w:r w:rsidR="00425432" w:rsidRPr="0020742F">
        <w:lastRenderedPageBreak/>
        <w:t>straipsnio 5 </w:t>
      </w:r>
      <w:r w:rsidR="00DE7477" w:rsidRPr="0020742F">
        <w:t>dalyje nurodytais atvejais – ir prokuroras.</w:t>
      </w:r>
      <w:r w:rsidR="005A6828" w:rsidRPr="0020742F">
        <w:t xml:space="preserve"> Tačiau ANK nėra reglamentuojamos pareiškėjų, pranešusių apie galimai padar</w:t>
      </w:r>
      <w:r w:rsidR="007C4725" w:rsidRPr="0020742F">
        <w:t xml:space="preserve">ytą administracinį nusižengimą ir jų manymu patyrusiems dėl jo </w:t>
      </w:r>
      <w:r w:rsidR="005A6828" w:rsidRPr="0020742F">
        <w:t>žal</w:t>
      </w:r>
      <w:r w:rsidR="00E211DC" w:rsidRPr="0020742F">
        <w:t>ą</w:t>
      </w:r>
      <w:r w:rsidR="005A6828" w:rsidRPr="0020742F">
        <w:t>, teisės,</w:t>
      </w:r>
      <w:r w:rsidR="007C4725" w:rsidRPr="0020742F">
        <w:t xml:space="preserve"> kai</w:t>
      </w:r>
      <w:r w:rsidR="005A6828" w:rsidRPr="0020742F">
        <w:t xml:space="preserve"> teisena nutraukiama nesant administr</w:t>
      </w:r>
      <w:r w:rsidR="005A6828" w:rsidRPr="004A3AF5">
        <w:t xml:space="preserve">acinio nusižengimo sudėties. </w:t>
      </w:r>
      <w:r w:rsidR="007C4725" w:rsidRPr="004A3AF5">
        <w:t xml:space="preserve">Pagal šiuo metu galiojantį teisinį reguliavimą, toks pareiškėjas negauna netgi administracinį nusižengimą tiriančio pareigūno sprendimo, o taip pat nėra galimybės patikrinti tokį sprendimą teisme, kadangi vienintelis </w:t>
      </w:r>
      <w:r w:rsidR="00E211DC" w:rsidRPr="008A33AF">
        <w:t xml:space="preserve">tuo </w:t>
      </w:r>
      <w:r w:rsidR="007C4725" w:rsidRPr="008A33AF">
        <w:t xml:space="preserve">suinteresuotas asmuo </w:t>
      </w:r>
      <w:r w:rsidR="00E211DC" w:rsidRPr="008A33AF">
        <w:t>–</w:t>
      </w:r>
      <w:r w:rsidR="007C4725" w:rsidRPr="008A33AF">
        <w:t xml:space="preserve"> pranešėjas apie galimai padarytą administracinį nusižengimą</w:t>
      </w:r>
      <w:r w:rsidR="00E211DC" w:rsidRPr="008A33AF">
        <w:t xml:space="preserve"> –</w:t>
      </w:r>
      <w:r w:rsidR="007C4725" w:rsidRPr="008A33AF">
        <w:t xml:space="preserve"> neturi nutarimo apskundimo teisės. </w:t>
      </w:r>
      <w:r w:rsidR="00F15581" w:rsidRPr="007D4AE1">
        <w:t>Be to, t</w:t>
      </w:r>
      <w:r w:rsidR="007C4725" w:rsidRPr="007D4AE1">
        <w:t xml:space="preserve">ai apsunkina minėtam asmeniui </w:t>
      </w:r>
      <w:r w:rsidR="00D10B91" w:rsidRPr="007D4AE1">
        <w:t xml:space="preserve">galimybes </w:t>
      </w:r>
      <w:r w:rsidR="007C4725" w:rsidRPr="007D4AE1">
        <w:t>ginti savo teises ir civiline tvarka kreipiantis dėl galimai padarytos žalos atlyginimo.</w:t>
      </w:r>
    </w:p>
    <w:p w:rsidR="00DE7477" w:rsidRPr="00F34D0D" w:rsidRDefault="005F19EC" w:rsidP="009C414A">
      <w:pPr>
        <w:tabs>
          <w:tab w:val="left" w:pos="1080"/>
          <w:tab w:val="left" w:pos="1276"/>
        </w:tabs>
        <w:ind w:firstLine="851"/>
        <w:jc w:val="both"/>
      </w:pPr>
      <w:r w:rsidRPr="00F34D0D">
        <w:t xml:space="preserve">Pažymėtina, kad minėtos aplinkybės ir teisinis reguliavimas buvo įvertintas ir </w:t>
      </w:r>
      <w:r w:rsidR="009C414A" w:rsidRPr="00F34D0D">
        <w:t>Seimo kontrolieri</w:t>
      </w:r>
      <w:r w:rsidRPr="00F34D0D">
        <w:t>a</w:t>
      </w:r>
      <w:r w:rsidR="009C414A" w:rsidRPr="00F34D0D">
        <w:t>us</w:t>
      </w:r>
      <w:r w:rsidRPr="00F34D0D">
        <w:t xml:space="preserve"> A. Normanto pažymoje Nr. 4D-2019/1-1244</w:t>
      </w:r>
      <w:r w:rsidR="00DA7DB0" w:rsidRPr="00F34D0D">
        <w:t>, kurioje</w:t>
      </w:r>
      <w:r w:rsidR="00D81B86" w:rsidRPr="00F34D0D">
        <w:t xml:space="preserve"> </w:t>
      </w:r>
      <w:r w:rsidR="009C414A" w:rsidRPr="00F34D0D">
        <w:t>pa</w:t>
      </w:r>
      <w:r w:rsidR="00D81B86" w:rsidRPr="00F34D0D">
        <w:t>dar</w:t>
      </w:r>
      <w:r w:rsidRPr="00F34D0D">
        <w:t>yta</w:t>
      </w:r>
      <w:r w:rsidR="009C414A" w:rsidRPr="00F34D0D">
        <w:t xml:space="preserve"> išvad</w:t>
      </w:r>
      <w:r w:rsidR="00DA7DB0" w:rsidRPr="00F34D0D">
        <w:t>a</w:t>
      </w:r>
      <w:r w:rsidR="00D81B86" w:rsidRPr="00F34D0D">
        <w:t xml:space="preserve">, kad asmens, teisėsaugos institucijoms </w:t>
      </w:r>
      <w:r w:rsidR="000A0DCF" w:rsidRPr="00F34D0D">
        <w:t>pateikusio pranešimą apie galimai padarytą</w:t>
      </w:r>
      <w:r w:rsidR="00D81B86" w:rsidRPr="00F34D0D">
        <w:t xml:space="preserve"> administracinį nusižengimą, teisės administracinės teisenos procese nėra pakankamai užtikrinamos, nes dėl nepakankamo teisinio reguliavimo nepagrįstai ribojama asmens teisė apskųsti sprendimą dėl</w:t>
      </w:r>
      <w:r w:rsidR="00EB2D75" w:rsidRPr="00F34D0D">
        <w:t xml:space="preserve"> </w:t>
      </w:r>
      <w:r w:rsidR="007848CC" w:rsidRPr="00F34D0D">
        <w:t>administracinio nusižengimo teisenos pagal jo pranešimą nutraukimo ir/ar</w:t>
      </w:r>
      <w:r w:rsidR="00D81B86" w:rsidRPr="00F34D0D">
        <w:t xml:space="preserve"> jo nepripažinimo nukentėjusiuoju ir apginti savo </w:t>
      </w:r>
      <w:r w:rsidR="009C414A" w:rsidRPr="00F34D0D">
        <w:t>teises.</w:t>
      </w:r>
    </w:p>
    <w:p w:rsidR="00EA2725" w:rsidRPr="00F34D0D" w:rsidRDefault="005F19EC" w:rsidP="00EA2725">
      <w:pPr>
        <w:spacing w:before="120"/>
        <w:ind w:firstLine="851"/>
        <w:jc w:val="both"/>
        <w:outlineLvl w:val="0"/>
        <w:rPr>
          <w:rFonts w:eastAsiaTheme="minorHAnsi"/>
          <w:lang w:eastAsia="en-US"/>
        </w:rPr>
      </w:pPr>
      <w:r w:rsidRPr="00F34D0D">
        <w:t>2</w:t>
      </w:r>
      <w:r w:rsidR="00635688">
        <w:t>)</w:t>
      </w:r>
      <w:r w:rsidRPr="00F34D0D">
        <w:t xml:space="preserve"> </w:t>
      </w:r>
      <w:r w:rsidR="00EA2725" w:rsidRPr="00F34D0D">
        <w:t>Finansų ministerija gavo AB „Ignitis gamyba“ (toliau – Bendrovė), kuri yra UAB „Ignitis grupė</w:t>
      </w:r>
      <w:r w:rsidR="00EA2725" w:rsidRPr="00635688">
        <w:t xml:space="preserve">“, kurios akcininko teises ir pareigas įgyvendina Finansų ministerija, dukterinė įmonė, raštą, kuriuo prašoma inicijuoti </w:t>
      </w:r>
      <w:r w:rsidR="00A3317D" w:rsidRPr="00635688">
        <w:t>ANK</w:t>
      </w:r>
      <w:r w:rsidR="00EA2725" w:rsidRPr="00635688">
        <w:t xml:space="preserve"> pakeitimus, numatant administracinę atsakomybę už patekimą </w:t>
      </w:r>
      <w:r w:rsidR="00FB5E6E" w:rsidRPr="00635688">
        <w:rPr>
          <w:bCs/>
        </w:rPr>
        <w:t xml:space="preserve">į saugomą objektą, kuriame yra nacionaliniam saugumui užtikrinti svarbūs </w:t>
      </w:r>
      <w:r w:rsidR="00BE462C">
        <w:rPr>
          <w:bCs/>
        </w:rPr>
        <w:t>energetikos įrenginiai ir turta</w:t>
      </w:r>
      <w:r w:rsidR="00FB5E6E" w:rsidRPr="00635688">
        <w:rPr>
          <w:bCs/>
        </w:rPr>
        <w:t>s</w:t>
      </w:r>
      <w:r w:rsidR="00BE462C">
        <w:rPr>
          <w:bCs/>
        </w:rPr>
        <w:t>,</w:t>
      </w:r>
      <w:r w:rsidR="00EA2725" w:rsidRPr="00635688">
        <w:t xml:space="preserve"> neturint tam teisės. Bendrovės vertinimu, šie teisinio reglamentavimo pokyčiai, atgrasydami potencialius pažeidėjus nuo teisei priešingų veiksmų, reikšmingai prisidėtų prie nacionaliniam saugumui</w:t>
      </w:r>
      <w:r w:rsidR="00EA2725" w:rsidRPr="00F34D0D">
        <w:t xml:space="preserve"> užtikrinti svarbių energetikos įrenginių ar objektų apsaugos. </w:t>
      </w:r>
      <w:r w:rsidR="00EA2725" w:rsidRPr="00F34D0D">
        <w:rPr>
          <w:rFonts w:eastAsiaTheme="minorHAnsi"/>
          <w:lang w:eastAsia="en-US"/>
        </w:rPr>
        <w:t>Vadovaujantis Lietuvos Respublikos nacionaliniam saugumui užtikrinti svarbių objektų apsaugos įstatymo 4 priedu, Bendrovei priklausančios Lietuvos elektrinė (toliau – EK), Kruonio hidroakumuliacinė elektrinė (toliau – KHAE) ir Kauno Algirdo Brazausko hidroelektrinė (toliau – KHE) yra įtrauktos į nacionaliniam saugumui užtikrinti svarbių įrenginių ir turto sąrašą. Šis nacionaliniam saugumui užtikrinti svarbus turtas yra naudojamas ne tik šilumos ir elektros energijos gamybai, bet ir teikiant strateginę reikšmę Lietuvos valstybės energetiniam saugumui turinčias energijos rezervo palaikymo paslaugas. Vadovaujantis Lietuvos Respublikos finansų ministro 20</w:t>
      </w:r>
      <w:r w:rsidR="00BE462C">
        <w:rPr>
          <w:rFonts w:eastAsiaTheme="minorHAnsi"/>
          <w:lang w:eastAsia="en-US"/>
        </w:rPr>
        <w:t>19 m. rugsėjo 11 d. įsakymu Nr. </w:t>
      </w:r>
      <w:r w:rsidR="00EA2725" w:rsidRPr="00F34D0D">
        <w:rPr>
          <w:rFonts w:eastAsiaTheme="minorHAnsi"/>
          <w:lang w:eastAsia="en-US"/>
        </w:rPr>
        <w:t xml:space="preserve">1K-267, EK, KHAE, KHE yra nustatytas aukščiausias ketvirtasis fizinės saugos lygis. Bendrovė, siekdama užtikrinti Bendrovės objektų tinkamą fizinę apsaugą, nuolat peržiūri galimas grėsmes, atlieka rizikos vertinimą, vykdo glaudų bendradarbiavimą su Vilniaus ir Kauno apskričių policijos komisariatais, Viešojo saugumo tarnyba prie Lietuvos Respublikos vidaus reikalų ministerijos, Lietuvos kariuomenės padaliniais, Vilniaus, Kauno, Elektrėnų, Kaišiadorių savivaldybėmis, organizuoja taktines pratybas. Nepaisant dedamų didelių pastangų siekiant užtikrinti nacionaliniam saugumui svarbių energetikos objektų fizinę saugą, kartais šiuose objektuose įvyksta fizinės saugos pažeidimai. Pavyzdžiui, nors 2019 m. Bendrovės objektuose (EK, KHAE ir KHE) žymių fizinės saugos incidentų, ekstremaliųjų įvykių nustatyta nebuvo, tačiau </w:t>
      </w:r>
      <w:r w:rsidR="00EA2725" w:rsidRPr="00937B2B">
        <w:rPr>
          <w:rFonts w:eastAsiaTheme="minorHAnsi"/>
          <w:iCs/>
          <w:lang w:eastAsia="en-US"/>
        </w:rPr>
        <w:t>užfiksuoti 5 atvejai, kai asmenys neteisėtai pateko ar bandė patekti į Bendrovės saugomų objektų teritorijas</w:t>
      </w:r>
      <w:r w:rsidR="00EA2725" w:rsidRPr="00F34D0D">
        <w:rPr>
          <w:rFonts w:eastAsiaTheme="minorHAnsi"/>
          <w:lang w:eastAsia="en-US"/>
        </w:rPr>
        <w:t xml:space="preserve">. Minėti asmenys buvo sulaikyti ir perduoti policijos arba gamtos apsaugos pareigūnams. Visais nurodytais atvejais asmenims pradėta administracinė teisena tik dėl žvejybos taisyklių pažeidimo ar pasirodymo viešoje vietoje neblaiviems. Atlikusi įvykusių fizinės saugos incidentų analizę, rizikos vertinimą bei galiojančio teisinio reglamentavimo analizę, Bendrovė nustatė, kad nors Bendrovei priklausantys energetikos objektai (EK, KHAE ir KHE) yra įtraukti į nacionaliniam saugumui užtikrinti svarbių objektų sąrašą ir jiems yra nustatytas aukščiausias fizinės saugos lygis, tačiau teisės aktai nenumato jokių teisinio poveikio priemonių asmenims, neteisėtai patekusiems į Bendrovės saugomų objektų teritorijas prie nacionaliniam saugumui užtikrinti svarbių įrenginių ir turto. Tokie asmenys yra tik įspėjami žodžiu arba, esant kitų teisės aktų reikalavimų pažeidimų požymių, jiems pradedama administracinių nusižengimų teisena </w:t>
      </w:r>
      <w:r w:rsidR="00EA2725" w:rsidRPr="00F34D0D">
        <w:rPr>
          <w:rFonts w:ascii="ArialMT" w:eastAsiaTheme="minorHAnsi" w:hAnsi="ArialMT" w:cs="ArialMT"/>
          <w:lang w:eastAsia="en-US"/>
        </w:rPr>
        <w:t xml:space="preserve">už kitus administracinius nusižengimus (pvz., asmuo neteisėtai patekęs į saugomo strateginio objekto teritoriją ir vykdantis nelegalią žvejybą, yra baudžiamas už žvejybos taisyklių pažeidimą). </w:t>
      </w:r>
      <w:r w:rsidR="00EA2725" w:rsidRPr="00F34D0D">
        <w:rPr>
          <w:rFonts w:eastAsiaTheme="minorHAnsi"/>
          <w:lang w:eastAsia="en-US"/>
        </w:rPr>
        <w:t xml:space="preserve">Bendrovės vertinimu, tokia situacija, kai galiojantys teisės aktai nenumato galimybės taikyti poveikio priemonių asmenims, </w:t>
      </w:r>
      <w:r w:rsidR="00EA2725" w:rsidRPr="00F34D0D">
        <w:rPr>
          <w:rFonts w:eastAsiaTheme="minorHAnsi"/>
          <w:lang w:eastAsia="en-US"/>
        </w:rPr>
        <w:lastRenderedPageBreak/>
        <w:t xml:space="preserve">neteisėtai patekusiems prie nacionalinės reikšmės, ypatingai saugotinų objektų, yra ydinga ir sudaro prielaidas kilti grėsmei ne tik Lietuvos Respublikos energetiniam saugumui, bet ir nacionalinio saugumo interesams. </w:t>
      </w:r>
    </w:p>
    <w:p w:rsidR="00EA2725" w:rsidRDefault="00EA2725" w:rsidP="00E023FC">
      <w:pPr>
        <w:autoSpaceDE w:val="0"/>
        <w:autoSpaceDN w:val="0"/>
        <w:adjustRightInd w:val="0"/>
        <w:ind w:firstLine="851"/>
        <w:jc w:val="both"/>
        <w:rPr>
          <w:rFonts w:eastAsiaTheme="minorHAnsi"/>
          <w:lang w:eastAsia="en-US"/>
        </w:rPr>
      </w:pPr>
      <w:r w:rsidRPr="00F34D0D">
        <w:rPr>
          <w:rFonts w:eastAsiaTheme="minorHAnsi"/>
          <w:lang w:eastAsia="en-US"/>
        </w:rPr>
        <w:t xml:space="preserve">Atsižvelgdama į tai, bei siekdama užtikrinti tinkamą nacionaliniam saugumui užtikrinti svarbių energetikos įrenginių ir turto apsaugą, Bendrovė </w:t>
      </w:r>
      <w:r w:rsidR="008B17FB">
        <w:rPr>
          <w:rFonts w:eastAsiaTheme="minorHAnsi"/>
          <w:lang w:eastAsia="en-US"/>
        </w:rPr>
        <w:t>pasiūlė</w:t>
      </w:r>
      <w:r w:rsidR="008B17FB" w:rsidRPr="00F34D0D">
        <w:rPr>
          <w:rFonts w:eastAsiaTheme="minorHAnsi"/>
          <w:lang w:eastAsia="en-US"/>
        </w:rPr>
        <w:t xml:space="preserve"> </w:t>
      </w:r>
      <w:r w:rsidRPr="00F34D0D">
        <w:rPr>
          <w:rFonts w:eastAsiaTheme="minorHAnsi"/>
          <w:lang w:eastAsia="en-US"/>
        </w:rPr>
        <w:t xml:space="preserve">keisti ANK 321 straipsnį, jame įtvirtinant ne tik administracinę atsakomybę už patekimą ar </w:t>
      </w:r>
      <w:r w:rsidRPr="00BE462C">
        <w:rPr>
          <w:rFonts w:eastAsiaTheme="minorHAnsi"/>
          <w:lang w:eastAsia="en-US"/>
        </w:rPr>
        <w:t xml:space="preserve">bandymą patekti į branduolinės energetikos objekto aikštelę neturint tam teisės, bet ir už patekimą ar bandymą patekti </w:t>
      </w:r>
      <w:r w:rsidR="00BE462C" w:rsidRPr="00BE462C">
        <w:rPr>
          <w:bCs/>
        </w:rPr>
        <w:t>į saugomą objektą, kuriame yra nacionaliniam saugumui užtikrinti svarbūs energetikos įrenginiai ir turtas, neturint tam teisės</w:t>
      </w:r>
      <w:r w:rsidRPr="00BE462C">
        <w:rPr>
          <w:rFonts w:eastAsiaTheme="minorHAnsi"/>
          <w:lang w:eastAsia="en-US"/>
        </w:rPr>
        <w:t xml:space="preserve">. </w:t>
      </w:r>
    </w:p>
    <w:p w:rsidR="008B17FB" w:rsidRPr="00BE462C" w:rsidRDefault="008B17FB" w:rsidP="00E023FC">
      <w:pPr>
        <w:autoSpaceDE w:val="0"/>
        <w:autoSpaceDN w:val="0"/>
        <w:adjustRightInd w:val="0"/>
        <w:ind w:firstLine="851"/>
        <w:jc w:val="both"/>
        <w:rPr>
          <w:rFonts w:eastAsiaTheme="minorHAnsi"/>
          <w:lang w:eastAsia="en-US"/>
        </w:rPr>
      </w:pPr>
      <w:r>
        <w:rPr>
          <w:rFonts w:eastAsiaTheme="minorHAnsi"/>
          <w:lang w:eastAsia="en-US"/>
        </w:rPr>
        <w:t xml:space="preserve">Atsižvelgus į tai, kad </w:t>
      </w:r>
      <w:r>
        <w:t>nacionaliniam saugumui užtikrinti strategiškai svarbus yra ne tik energetikos sektorius, bet ir kiti ūkio sektoriai, ANK projekte tikslinga nustatyti administracinę atsakomybę už p</w:t>
      </w:r>
      <w:r w:rsidRPr="007441D2">
        <w:rPr>
          <w:bCs/>
        </w:rPr>
        <w:t>atekim</w:t>
      </w:r>
      <w:r>
        <w:rPr>
          <w:bCs/>
        </w:rPr>
        <w:t>ą</w:t>
      </w:r>
      <w:r w:rsidRPr="007441D2">
        <w:rPr>
          <w:bCs/>
        </w:rPr>
        <w:t xml:space="preserve"> ar bandym</w:t>
      </w:r>
      <w:r>
        <w:rPr>
          <w:bCs/>
        </w:rPr>
        <w:t>ą</w:t>
      </w:r>
      <w:r w:rsidRPr="007441D2">
        <w:rPr>
          <w:bCs/>
        </w:rPr>
        <w:t xml:space="preserve"> patekti</w:t>
      </w:r>
      <w:r>
        <w:rPr>
          <w:bCs/>
        </w:rPr>
        <w:t xml:space="preserve"> ne tik į</w:t>
      </w:r>
      <w:r w:rsidRPr="00BE462C">
        <w:rPr>
          <w:bCs/>
        </w:rPr>
        <w:t xml:space="preserve"> saugomą objektą, kuriame yra nacionali</w:t>
      </w:r>
      <w:r>
        <w:rPr>
          <w:bCs/>
        </w:rPr>
        <w:t>niam saugumui užtikrinti svarbių</w:t>
      </w:r>
      <w:r w:rsidRPr="00BE462C">
        <w:rPr>
          <w:bCs/>
        </w:rPr>
        <w:t xml:space="preserve"> energetikos įrengini</w:t>
      </w:r>
      <w:r>
        <w:rPr>
          <w:bCs/>
        </w:rPr>
        <w:t xml:space="preserve">ų ir turto, </w:t>
      </w:r>
      <w:r w:rsidR="00495368">
        <w:rPr>
          <w:bCs/>
        </w:rPr>
        <w:t xml:space="preserve">neturint tam teisės, </w:t>
      </w:r>
      <w:r>
        <w:rPr>
          <w:bCs/>
        </w:rPr>
        <w:t>bet ir</w:t>
      </w:r>
      <w:r w:rsidR="00495368">
        <w:rPr>
          <w:bCs/>
        </w:rPr>
        <w:t xml:space="preserve"> už patekimą ar bandymą patekti</w:t>
      </w:r>
      <w:r w:rsidRPr="007441D2">
        <w:rPr>
          <w:bCs/>
        </w:rPr>
        <w:t xml:space="preserve"> į</w:t>
      </w:r>
      <w:r>
        <w:rPr>
          <w:bCs/>
        </w:rPr>
        <w:t xml:space="preserve"> kitus</w:t>
      </w:r>
      <w:r w:rsidRPr="007441D2">
        <w:rPr>
          <w:bCs/>
        </w:rPr>
        <w:t xml:space="preserve"> </w:t>
      </w:r>
      <w:r w:rsidRPr="008B17FB">
        <w:rPr>
          <w:bCs/>
        </w:rPr>
        <w:t>saugom</w:t>
      </w:r>
      <w:r>
        <w:rPr>
          <w:bCs/>
        </w:rPr>
        <w:t>us</w:t>
      </w:r>
      <w:r w:rsidRPr="008B17FB">
        <w:rPr>
          <w:bCs/>
        </w:rPr>
        <w:t xml:space="preserve"> objekt</w:t>
      </w:r>
      <w:r>
        <w:rPr>
          <w:bCs/>
        </w:rPr>
        <w:t>us</w:t>
      </w:r>
      <w:r w:rsidRPr="008B17FB">
        <w:rPr>
          <w:bCs/>
        </w:rPr>
        <w:t>, kuri</w:t>
      </w:r>
      <w:r>
        <w:rPr>
          <w:bCs/>
        </w:rPr>
        <w:t>uose</w:t>
      </w:r>
      <w:r w:rsidRPr="008B17FB">
        <w:rPr>
          <w:bCs/>
        </w:rPr>
        <w:t xml:space="preserve"> yra nacionaliniam saugumui užtikrinti svarbių įrenginių ir turto.</w:t>
      </w:r>
    </w:p>
    <w:p w:rsidR="00225290" w:rsidRPr="00F34D0D" w:rsidRDefault="00F15581" w:rsidP="008F7BB0">
      <w:pPr>
        <w:autoSpaceDE w:val="0"/>
        <w:autoSpaceDN w:val="0"/>
        <w:adjustRightInd w:val="0"/>
        <w:spacing w:before="120"/>
        <w:ind w:firstLine="851"/>
        <w:jc w:val="both"/>
      </w:pPr>
      <w:r w:rsidRPr="00F34D0D">
        <w:rPr>
          <w:bCs/>
        </w:rPr>
        <w:t>3</w:t>
      </w:r>
      <w:r w:rsidR="00635688">
        <w:rPr>
          <w:bCs/>
        </w:rPr>
        <w:t>)</w:t>
      </w:r>
      <w:r w:rsidRPr="00F34D0D">
        <w:rPr>
          <w:bCs/>
        </w:rPr>
        <w:t xml:space="preserve"> </w:t>
      </w:r>
      <w:r w:rsidR="00FD2641" w:rsidRPr="00F34D0D">
        <w:rPr>
          <w:bCs/>
        </w:rPr>
        <w:t xml:space="preserve">Lietuvos Respublikos Vyriausybės kanceliarijos Šešėlinės ekonomikos mažinimo koordinavimo komisijos (toliau – Komisija) posėdyje Dėl šešėlinės ekonomikos mažinimo priemonių ir pavedimų vykdymų rezultatų buvo nutarta pavesti </w:t>
      </w:r>
      <w:r w:rsidR="00FD2641" w:rsidRPr="00F34D0D">
        <w:t xml:space="preserve">Ekonomikos ir inovacijų ministerijai </w:t>
      </w:r>
      <w:r w:rsidR="00F3015D" w:rsidRPr="00F34D0D">
        <w:t>kartu su Teisingumo ministerija</w:t>
      </w:r>
      <w:r w:rsidR="00FD2641" w:rsidRPr="00F34D0D">
        <w:t xml:space="preserve"> pateikti siūlymus Komisijai dėl ANK nustatyto administracinio nurodymo instituto praplėtimo, taikant nurodymą juridiniams asmenims, nustatyta tvarka ir terminais nepateikusiems Juridinių asmenų registro tvarkytojui metinių finansinių ataskaitų rinkinių</w:t>
      </w:r>
      <w:r w:rsidR="00FD2641" w:rsidRPr="00F34D0D">
        <w:rPr>
          <w:bCs/>
        </w:rPr>
        <w:t xml:space="preserve"> (Komisijos 2020 m. birželio 17 d. protokolo Nr. </w:t>
      </w:r>
      <w:r w:rsidR="00FD2641" w:rsidRPr="00F34D0D">
        <w:t xml:space="preserve">LV-289 1.5 papunktis). </w:t>
      </w:r>
    </w:p>
    <w:p w:rsidR="00FD2641" w:rsidRPr="00F34D0D" w:rsidRDefault="00FD2641" w:rsidP="00E023FC">
      <w:pPr>
        <w:autoSpaceDE w:val="0"/>
        <w:autoSpaceDN w:val="0"/>
        <w:adjustRightInd w:val="0"/>
        <w:ind w:firstLine="851"/>
        <w:jc w:val="both"/>
        <w:rPr>
          <w:rFonts w:eastAsiaTheme="minorHAnsi"/>
          <w:lang w:eastAsia="en-US"/>
        </w:rPr>
      </w:pPr>
      <w:r w:rsidRPr="00F34D0D">
        <w:t>Vykdant šį pavedimą Valstybės įmonė Registrų centras informavo, kad teismai, išnagrinėję bylas dėl ANK 223 straipsnio 2 dalyje numatyto administracinio nusižengimo, maksimalios sankcijoje numatytos baudos (</w:t>
      </w:r>
      <w:r w:rsidR="00F3015D" w:rsidRPr="00F34D0D">
        <w:t>ANK 223 straipsnio 2 </w:t>
      </w:r>
      <w:r w:rsidRPr="00F34D0D">
        <w:t xml:space="preserve">dalies sankcijoje numatyta bauda </w:t>
      </w:r>
      <w:r w:rsidR="0046384D" w:rsidRPr="00F34D0D">
        <w:t>nuo 200 iki 3000 </w:t>
      </w:r>
      <w:r w:rsidRPr="00F34D0D">
        <w:t xml:space="preserve">eurų) neskiria. Registrų centro duomenimis, </w:t>
      </w:r>
      <w:r w:rsidR="00F3015D" w:rsidRPr="00F34D0D">
        <w:t xml:space="preserve">nuo </w:t>
      </w:r>
      <w:r w:rsidRPr="00F34D0D">
        <w:t>2019</w:t>
      </w:r>
      <w:r w:rsidR="00F3015D" w:rsidRPr="00F34D0D">
        <w:t xml:space="preserve"> m. kovo 1 d. iki </w:t>
      </w:r>
      <w:r w:rsidRPr="00F34D0D">
        <w:t>2019</w:t>
      </w:r>
      <w:r w:rsidR="00F3015D" w:rsidRPr="00F34D0D">
        <w:t xml:space="preserve"> m. gruodž</w:t>
      </w:r>
      <w:r w:rsidR="0046384D" w:rsidRPr="00F34D0D">
        <w:t>io 31 </w:t>
      </w:r>
      <w:r w:rsidR="00F3015D" w:rsidRPr="00F34D0D">
        <w:t>dienos</w:t>
      </w:r>
      <w:r w:rsidRPr="00F34D0D">
        <w:t xml:space="preserve"> teismus pasiekė 616 administracinių nusižengimų bylų, iš kurių 427 nurodytu laikotarpiu buvo baigtos. </w:t>
      </w:r>
      <w:r w:rsidR="00F3015D" w:rsidRPr="00F34D0D">
        <w:t>Dažniausiai</w:t>
      </w:r>
      <w:r w:rsidRPr="00F34D0D">
        <w:t xml:space="preserve"> teismai juridinių asmenų vadovams sk</w:t>
      </w:r>
      <w:r w:rsidR="00F3015D" w:rsidRPr="00F34D0D">
        <w:t>yrė</w:t>
      </w:r>
      <w:r w:rsidRPr="00F34D0D">
        <w:t xml:space="preserve"> ne didesnę nei minimali 200 eurų dydžio bauda (307 bylose)</w:t>
      </w:r>
      <w:r w:rsidR="00F3015D" w:rsidRPr="00F34D0D">
        <w:t>.</w:t>
      </w:r>
      <w:r w:rsidRPr="00F34D0D">
        <w:t xml:space="preserve"> 12 bylų skirtos baudos mažesnės nei 50 eurų, 11 bylų – nuo 50 iki 100</w:t>
      </w:r>
      <w:r w:rsidR="0046384D" w:rsidRPr="00F34D0D">
        <w:t> </w:t>
      </w:r>
      <w:r w:rsidRPr="00F34D0D">
        <w:t xml:space="preserve">eurų, </w:t>
      </w:r>
      <w:r w:rsidR="00F3015D" w:rsidRPr="00F34D0D">
        <w:t xml:space="preserve">net 72 atvejais skirta administracinė nuobauda – įspėjimas, </w:t>
      </w:r>
      <w:r w:rsidRPr="00F34D0D">
        <w:t xml:space="preserve">t. y. </w:t>
      </w:r>
      <w:r w:rsidR="00F3015D" w:rsidRPr="00F34D0D">
        <w:t>paskirtos švelnesnės nuobaudos</w:t>
      </w:r>
      <w:r w:rsidRPr="00F34D0D">
        <w:t>, nei numatyta ANK 223 straipsnio 2 dalies sankcijoje. Registrų centro duomenimis</w:t>
      </w:r>
      <w:r w:rsidR="0035251C">
        <w:t>,</w:t>
      </w:r>
      <w:r w:rsidRPr="00F34D0D">
        <w:t xml:space="preserve"> </w:t>
      </w:r>
      <w:r w:rsidR="00F3015D" w:rsidRPr="00F34D0D">
        <w:t xml:space="preserve">nuo </w:t>
      </w:r>
      <w:r w:rsidRPr="00F34D0D">
        <w:t>2020</w:t>
      </w:r>
      <w:r w:rsidR="00F3015D" w:rsidRPr="00F34D0D">
        <w:t xml:space="preserve"> m. sausio 1 d. iki</w:t>
      </w:r>
      <w:r w:rsidRPr="00F34D0D">
        <w:t xml:space="preserve"> 2020</w:t>
      </w:r>
      <w:r w:rsidR="00F3015D" w:rsidRPr="00F34D0D">
        <w:t xml:space="preserve"> m. birželio 1 d. </w:t>
      </w:r>
      <w:r w:rsidRPr="00F34D0D">
        <w:t xml:space="preserve">teismus pasiekė 301 administracinių nusižengimų byla, iš kurių 282 nurodytu laikotarpiu buvo baigtos. Kaip ir 2019 m., juridinių asmenų vadovams dažniausiai </w:t>
      </w:r>
      <w:r w:rsidR="00F3015D" w:rsidRPr="00F34D0D">
        <w:t>skiriama</w:t>
      </w:r>
      <w:r w:rsidRPr="00F34D0D">
        <w:t xml:space="preserve"> ne didesnė nei minimali 200 eurų dydžio bauda (195 bylose), taip pat</w:t>
      </w:r>
      <w:r w:rsidR="00F3015D" w:rsidRPr="00F34D0D">
        <w:t xml:space="preserve"> taikomos švelnesnės nuobaudos</w:t>
      </w:r>
      <w:r w:rsidRPr="00F34D0D">
        <w:t>, nei numatyta šios straipsnio dali</w:t>
      </w:r>
      <w:r w:rsidR="00097E0E" w:rsidRPr="00F34D0D">
        <w:t>e</w:t>
      </w:r>
      <w:r w:rsidRPr="00F34D0D">
        <w:t>s sankcijoje (6 atvejais skirtos baudos mažesnės nei 50 eurų, 8 bylose – nuo 50 iki 100</w:t>
      </w:r>
      <w:r w:rsidR="00F3015D" w:rsidRPr="00F34D0D">
        <w:t> </w:t>
      </w:r>
      <w:r w:rsidRPr="00F34D0D">
        <w:t xml:space="preserve">eurų, 38 bylose skirtas įspėjimas). Pastebėtina, kad tiek 2019 m., tiek 2020 m. pirmą pusmetį </w:t>
      </w:r>
      <w:r w:rsidR="00097E0E" w:rsidRPr="00F34D0D">
        <w:t>didžiausia</w:t>
      </w:r>
      <w:r w:rsidRPr="00F34D0D">
        <w:t xml:space="preserve"> juridinių asmenų vadovams </w:t>
      </w:r>
      <w:r w:rsidR="0046384D" w:rsidRPr="00F34D0D">
        <w:t>skir</w:t>
      </w:r>
      <w:r w:rsidR="00097E0E" w:rsidRPr="00F34D0D">
        <w:t>iama</w:t>
      </w:r>
      <w:r w:rsidR="0046384D" w:rsidRPr="00F34D0D">
        <w:t xml:space="preserve"> bauda už ANK 223 </w:t>
      </w:r>
      <w:r w:rsidRPr="00F34D0D">
        <w:t xml:space="preserve">straipsnio 2 dalyje numatytą </w:t>
      </w:r>
      <w:r w:rsidR="00F3015D" w:rsidRPr="00F34D0D">
        <w:t xml:space="preserve">administracinį </w:t>
      </w:r>
      <w:r w:rsidRPr="00F34D0D">
        <w:t>nusižengimą buvo 500 eurų.</w:t>
      </w:r>
    </w:p>
    <w:p w:rsidR="001F2DEB" w:rsidRPr="00F34D0D" w:rsidRDefault="005D60BF" w:rsidP="00E023FC">
      <w:pPr>
        <w:autoSpaceDE w:val="0"/>
        <w:autoSpaceDN w:val="0"/>
        <w:adjustRightInd w:val="0"/>
        <w:ind w:firstLine="851"/>
        <w:jc w:val="both"/>
      </w:pPr>
      <w:r w:rsidRPr="00F34D0D">
        <w:t>ANK 610 straipsnio 2 dalies 1 punkte nustatyta, kad administracinis nurodymas negali būti surašomas, kai ANK Specialiosios dalies straipsnio ar straipsnio dalies sankcijoje už administracinį nusižengimą nustatyta didesnė negu 1500 eurų maksimali bauda. Atsižvelgus į Komisijos pavedimą, Registrų centro pateiktą informaciją ir siūlymą, o taip pat į Ekonomikos ir inovacijų ministerijos pritarimą, ANK projekte siūloma mažinti maksimalios baudos dydį už ANK 223 straipsnio 2 dalyje nustatytą administracinį nusižengimą ir</w:t>
      </w:r>
      <w:r w:rsidR="0096010A" w:rsidRPr="00F34D0D">
        <w:t xml:space="preserve"> įtvirtinti 1500 eurų viršutinę baudos ribą.</w:t>
      </w:r>
      <w:r w:rsidRPr="00F34D0D">
        <w:t xml:space="preserve"> Taip būtų sudaryta galimybė už šį administracinį nusižengimą j</w:t>
      </w:r>
      <w:r w:rsidRPr="00F34D0D">
        <w:rPr>
          <w:shd w:val="clear" w:color="auto" w:fill="FFFFFF"/>
        </w:rPr>
        <w:t xml:space="preserve">uridinių asmenų, užsienio juridinių asmenų ar kitų organizacijų filialų vadovams ar kitiems įstatymuose arba steigimo dokumentuose nurodytiems asmenims taikyti </w:t>
      </w:r>
      <w:r w:rsidRPr="00F34D0D">
        <w:t>administracinį nurodymą ir skirti pusę minimalios sankcijoje numatytos baudos, t. y. 100 eurų.</w:t>
      </w:r>
      <w:r w:rsidR="0096010A" w:rsidRPr="00F34D0D">
        <w:t xml:space="preserve"> </w:t>
      </w:r>
    </w:p>
    <w:p w:rsidR="001F2DEB" w:rsidRPr="00F34D0D" w:rsidRDefault="001F2DEB" w:rsidP="00636B97">
      <w:pPr>
        <w:autoSpaceDE w:val="0"/>
        <w:autoSpaceDN w:val="0"/>
        <w:adjustRightInd w:val="0"/>
        <w:ind w:firstLine="851"/>
        <w:jc w:val="both"/>
      </w:pPr>
      <w:r w:rsidRPr="00F34D0D">
        <w:t>Juridinių asmenų metinių finansinių ataskaitų rinkinių pateikimo Juridinių asmenų registrui terminai nustatyti atskir</w:t>
      </w:r>
      <w:r w:rsidR="0035251C">
        <w:t>uose</w:t>
      </w:r>
      <w:r w:rsidRPr="00F34D0D">
        <w:t xml:space="preserve"> juridinių asmenų rūšis reglamentuojančiuose įstatymuose (pvz., Lietuvos Respublikos akcinių bendrovių įstatyme – per 30 dienų nuo eilinio visuotinio akcininkų susirinkimo, Lietuvos Respublikos mažųjų bendrijų įstatyme – ne vėliau kaip per 3 mėnesius nuo </w:t>
      </w:r>
      <w:r w:rsidRPr="00F34D0D">
        <w:lastRenderedPageBreak/>
        <w:t>finansinių metų pabaigos, ir pan.). Šių ataskaitų nepateikimas Juridinių asmenų registro tvarkytojui laiku teisės aktų nustatytais atvejais ir tvarka yra fiksuojamas Juridinių asmenų registro programinėmis priemonėmis, t. y. administraciniam nusižengimui fiksuoti kitos įrodinėjimo priemonės nereikalingos. Atsižvelgus į tai, siūloma</w:t>
      </w:r>
      <w:r w:rsidR="00636B97" w:rsidRPr="00F34D0D">
        <w:t xml:space="preserve"> sudaryti galimybę už ANK 223 straipsnio 2 dalyje nurodytą administracinį nusižengimą administracinio nusižengimo protokolą su administraciniu nurodymu (tais atvejais, kai pagal šio kodekso 610 straipsnio 2 dalį administracinis nurodymas negali būti surašomas, – tik administracinio nusižengimo protokolą) automatiškai suformuoti Administracinių nusižengimų registre.</w:t>
      </w:r>
      <w:r w:rsidRPr="00F34D0D">
        <w:t xml:space="preserve"> </w:t>
      </w:r>
      <w:r w:rsidR="00636B97" w:rsidRPr="00F34D0D">
        <w:t>Sukū</w:t>
      </w:r>
      <w:r w:rsidRPr="00F34D0D">
        <w:t>r</w:t>
      </w:r>
      <w:r w:rsidR="00636B97" w:rsidRPr="00F34D0D">
        <w:t>us</w:t>
      </w:r>
      <w:r w:rsidRPr="00F34D0D">
        <w:t xml:space="preserve"> Juridinių asmenų registro automatinę sąsają su Administracinių nusižengimų registru, Juridinių asmenų registre fiksuoti administracinio nusižengimo padarymo duomenys būtų perduoti Administracinių nusižengimų registrui, kuriame būtų automatiškai suformuojamas administracinio nusižengimo protokolas su administraciniu nurodymu, siūlant asmeniui sumokėti pusę minimalios baudos, nustatytos ANK </w:t>
      </w:r>
      <w:r w:rsidR="0035251C">
        <w:t>223 straipsnio 2 </w:t>
      </w:r>
      <w:r w:rsidR="007E604C" w:rsidRPr="00F34D0D">
        <w:t>dalyje</w:t>
      </w:r>
      <w:r w:rsidRPr="00F34D0D">
        <w:t>. Taip būtų palengvintas daug žmogiškųjų ir finansinių išteklių reikalaujantis darbas</w:t>
      </w:r>
      <w:r w:rsidR="00AE2377">
        <w:t xml:space="preserve"> </w:t>
      </w:r>
      <w:r w:rsidR="00AE2377" w:rsidRPr="00F34D0D">
        <w:t>(Registrų centro duomenimis finansinių ataskaitų rinkinių nepateikia apie 40 000 veiklą vykdančių juridinių asmenų)</w:t>
      </w:r>
      <w:r w:rsidRPr="00F34D0D">
        <w:t xml:space="preserve">, o automatizavus procesinių dokumentų surašymą, palengvėtų procesinių dokumentų </w:t>
      </w:r>
      <w:r w:rsidR="00636B97" w:rsidRPr="00F34D0D">
        <w:t>įteikimas</w:t>
      </w:r>
      <w:r w:rsidRPr="00F34D0D">
        <w:t>, nes pažeidėją pranešimas apie administracinio nusižengimo požymių turinčios veikos padarymą iš Administracinio nusižengimo registro galėtų pasiekti jo elektroninio pašto kontaktais, kurių patikimumas užtikrintas Administracinio nusižengimo registro taikomomis priemonėmis.</w:t>
      </w:r>
    </w:p>
    <w:p w:rsidR="00FD2641" w:rsidRPr="00F34D0D" w:rsidRDefault="007E604C" w:rsidP="00E023FC">
      <w:pPr>
        <w:autoSpaceDE w:val="0"/>
        <w:autoSpaceDN w:val="0"/>
        <w:adjustRightInd w:val="0"/>
        <w:ind w:firstLine="851"/>
        <w:jc w:val="both"/>
      </w:pPr>
      <w:r w:rsidRPr="00635688">
        <w:t>Taip pat</w:t>
      </w:r>
      <w:r w:rsidR="0096010A" w:rsidRPr="00635688">
        <w:t xml:space="preserve"> </w:t>
      </w:r>
      <w:r w:rsidR="005A5C62" w:rsidRPr="00635688">
        <w:t xml:space="preserve">ANK projekte </w:t>
      </w:r>
      <w:r w:rsidR="0096010A" w:rsidRPr="00635688">
        <w:t>siūloma</w:t>
      </w:r>
      <w:r w:rsidR="005D60BF" w:rsidRPr="00635688">
        <w:t xml:space="preserve"> už šį administracinį nusižengimą įtvirtinti galimybę </w:t>
      </w:r>
      <w:r w:rsidR="00A2216D" w:rsidRPr="00635688">
        <w:t xml:space="preserve">automatiškai suformuoti administracinio nusižengimo protokolą su administraciniu nurodymu ir už pakartotinai padarytą administracinį nusižengimą, </w:t>
      </w:r>
      <w:r w:rsidR="005D60BF" w:rsidRPr="00635688">
        <w:t>skiriant minimalią</w:t>
      </w:r>
      <w:r w:rsidR="00A2216D" w:rsidRPr="00635688">
        <w:t xml:space="preserve"> sankcijoje numatytą</w:t>
      </w:r>
      <w:r w:rsidR="005D60BF" w:rsidRPr="00635688">
        <w:t xml:space="preserve"> baudą</w:t>
      </w:r>
      <w:r w:rsidR="0035251C">
        <w:t xml:space="preserve">, </w:t>
      </w:r>
      <w:r w:rsidR="0035251C" w:rsidRPr="003209B4">
        <w:t xml:space="preserve">kas sudarytu galimybę </w:t>
      </w:r>
      <w:r w:rsidR="003209B4" w:rsidRPr="003209B4">
        <w:t>patraukti administracinėn atsakomybėn</w:t>
      </w:r>
      <w:r w:rsidR="0035251C" w:rsidRPr="003209B4">
        <w:t xml:space="preserve"> visus šį administracinį nusižengimą pakartotinai padariusius asmenis</w:t>
      </w:r>
      <w:r w:rsidR="005D60BF" w:rsidRPr="003209B4">
        <w:t>.</w:t>
      </w:r>
      <w:r w:rsidR="005D60BF" w:rsidRPr="00635688">
        <w:t xml:space="preserve"> </w:t>
      </w:r>
    </w:p>
    <w:p w:rsidR="00843FC5" w:rsidRDefault="00F15581" w:rsidP="00B03EFD">
      <w:pPr>
        <w:pStyle w:val="CommentText"/>
        <w:spacing w:before="120"/>
        <w:ind w:firstLine="851"/>
        <w:jc w:val="both"/>
        <w:rPr>
          <w:sz w:val="24"/>
          <w:szCs w:val="24"/>
        </w:rPr>
      </w:pPr>
      <w:r w:rsidRPr="00F34D0D">
        <w:rPr>
          <w:sz w:val="24"/>
          <w:szCs w:val="24"/>
        </w:rPr>
        <w:t>4</w:t>
      </w:r>
      <w:r w:rsidR="00635688">
        <w:rPr>
          <w:sz w:val="24"/>
          <w:szCs w:val="24"/>
        </w:rPr>
        <w:t>)</w:t>
      </w:r>
      <w:r w:rsidRPr="00F34D0D">
        <w:rPr>
          <w:sz w:val="24"/>
          <w:szCs w:val="24"/>
        </w:rPr>
        <w:t xml:space="preserve"> </w:t>
      </w:r>
      <w:r w:rsidR="00843FC5" w:rsidRPr="00F34D0D">
        <w:rPr>
          <w:sz w:val="24"/>
          <w:szCs w:val="24"/>
        </w:rPr>
        <w:t>ANK projektu taip pat siekiama suderinti ANK 401, 413</w:t>
      </w:r>
      <w:r w:rsidR="00843FC5" w:rsidRPr="00F34D0D">
        <w:rPr>
          <w:sz w:val="24"/>
          <w:szCs w:val="24"/>
          <w:vertAlign w:val="superscript"/>
        </w:rPr>
        <w:t>1</w:t>
      </w:r>
      <w:r w:rsidR="00843FC5" w:rsidRPr="00F34D0D">
        <w:rPr>
          <w:sz w:val="24"/>
          <w:szCs w:val="24"/>
        </w:rPr>
        <w:t xml:space="preserve"> ir 589 straipsnių nuostatas su Lietuvos Respublikos saugios laivybos įstatymo pakeitimais, įsigaliojusiais 2020 gegužės 1 d.</w:t>
      </w:r>
    </w:p>
    <w:p w:rsidR="00DB7DFB" w:rsidRPr="00DB7DFB" w:rsidRDefault="00DB7DFB" w:rsidP="00B03EFD">
      <w:pPr>
        <w:pStyle w:val="CommentText"/>
        <w:spacing w:before="120"/>
        <w:ind w:firstLine="851"/>
        <w:jc w:val="both"/>
        <w:rPr>
          <w:bCs/>
          <w:sz w:val="24"/>
          <w:szCs w:val="24"/>
        </w:rPr>
      </w:pPr>
      <w:r>
        <w:rPr>
          <w:sz w:val="24"/>
          <w:szCs w:val="24"/>
        </w:rPr>
        <w:t xml:space="preserve">5) </w:t>
      </w:r>
      <w:r w:rsidRPr="00DB7DFB">
        <w:rPr>
          <w:sz w:val="24"/>
          <w:szCs w:val="24"/>
        </w:rPr>
        <w:t xml:space="preserve">Šiuo metu, jeigu pataisos įstaigoje nustatomas ANK </w:t>
      </w:r>
      <w:r w:rsidRPr="00DB7DFB">
        <w:rPr>
          <w:sz w:val="24"/>
          <w:szCs w:val="24"/>
          <w:lang w:eastAsia="en-US"/>
        </w:rPr>
        <w:t>492</w:t>
      </w:r>
      <w:r w:rsidRPr="00DB7DFB">
        <w:rPr>
          <w:sz w:val="24"/>
          <w:szCs w:val="24"/>
        </w:rPr>
        <w:t xml:space="preserve"> straipsnyje</w:t>
      </w:r>
      <w:r w:rsidR="00FA6972">
        <w:rPr>
          <w:sz w:val="24"/>
          <w:szCs w:val="24"/>
        </w:rPr>
        <w:t xml:space="preserve"> (</w:t>
      </w:r>
      <w:r w:rsidR="00FA6972" w:rsidRPr="00FA6972">
        <w:rPr>
          <w:bCs/>
          <w:sz w:val="24"/>
          <w:szCs w:val="24"/>
        </w:rPr>
        <w:t>Lietuvos Respublikos tabako, tabako gaminių ir su jais susijusių gaminių kontrolės įstatyme nustatytas tabako gaminių ar susijusių gaminių vartojimo ar jų turėjimo ribojimo pažeidimas</w:t>
      </w:r>
      <w:r w:rsidR="00FA6972">
        <w:rPr>
          <w:sz w:val="24"/>
          <w:szCs w:val="24"/>
        </w:rPr>
        <w:t>)</w:t>
      </w:r>
      <w:r w:rsidRPr="00DB7DFB">
        <w:rPr>
          <w:sz w:val="24"/>
          <w:szCs w:val="24"/>
        </w:rPr>
        <w:t xml:space="preserve"> nustatytas </w:t>
      </w:r>
      <w:r w:rsidR="00FD2B87">
        <w:rPr>
          <w:sz w:val="24"/>
          <w:szCs w:val="24"/>
        </w:rPr>
        <w:t xml:space="preserve">administracinis </w:t>
      </w:r>
      <w:r w:rsidRPr="00FD2B87">
        <w:rPr>
          <w:bCs/>
          <w:sz w:val="24"/>
          <w:szCs w:val="24"/>
        </w:rPr>
        <w:t>nusižengimas</w:t>
      </w:r>
      <w:r w:rsidRPr="00DB7DFB">
        <w:rPr>
          <w:sz w:val="24"/>
          <w:szCs w:val="24"/>
        </w:rPr>
        <w:t xml:space="preserve">, pagal Kalėjimų departamento ir jam pavaldžių įstaigų pareigūnų pateiktą medžiagą </w:t>
      </w:r>
      <w:r w:rsidR="00FD2B87">
        <w:rPr>
          <w:sz w:val="24"/>
          <w:szCs w:val="24"/>
        </w:rPr>
        <w:t xml:space="preserve">administracinių nusižengimų </w:t>
      </w:r>
      <w:r w:rsidRPr="00DB7DFB">
        <w:rPr>
          <w:sz w:val="24"/>
          <w:szCs w:val="24"/>
        </w:rPr>
        <w:t>teiseną pradeda</w:t>
      </w:r>
      <w:r w:rsidR="00FD2B87">
        <w:rPr>
          <w:sz w:val="24"/>
          <w:szCs w:val="24"/>
        </w:rPr>
        <w:t>, administracinių nusižengimų tyrimą atlieka ir administracinių nusižengimų protokolus surašo</w:t>
      </w:r>
      <w:r w:rsidRPr="00DB7DFB">
        <w:rPr>
          <w:sz w:val="24"/>
          <w:szCs w:val="24"/>
        </w:rPr>
        <w:t xml:space="preserve"> policij</w:t>
      </w:r>
      <w:r w:rsidR="00FD2B87">
        <w:rPr>
          <w:sz w:val="24"/>
          <w:szCs w:val="24"/>
        </w:rPr>
        <w:t>os pareigūnai</w:t>
      </w:r>
      <w:r w:rsidRPr="00DB7DFB">
        <w:rPr>
          <w:sz w:val="24"/>
          <w:szCs w:val="24"/>
        </w:rPr>
        <w:t>. Pastebėtina, kad siekiant spartesnio ir racional</w:t>
      </w:r>
      <w:r w:rsidR="005D5E99">
        <w:rPr>
          <w:sz w:val="24"/>
          <w:szCs w:val="24"/>
        </w:rPr>
        <w:t>esnio administracinių nusižengimų</w:t>
      </w:r>
      <w:r w:rsidRPr="00DB7DFB">
        <w:rPr>
          <w:sz w:val="24"/>
          <w:szCs w:val="24"/>
        </w:rPr>
        <w:t xml:space="preserve"> teisenos proceso, tikslinga būtų suteikti teisę </w:t>
      </w:r>
      <w:r w:rsidRPr="00DB7DFB">
        <w:rPr>
          <w:i/>
          <w:sz w:val="24"/>
          <w:szCs w:val="24"/>
          <w:lang w:eastAsia="en-US"/>
        </w:rPr>
        <w:t>inter alia</w:t>
      </w:r>
      <w:r w:rsidRPr="00DB7DFB">
        <w:rPr>
          <w:sz w:val="24"/>
          <w:szCs w:val="24"/>
        </w:rPr>
        <w:t xml:space="preserve"> ir Kalėjimų departamento ir jam pavaldžių įstaigų pa</w:t>
      </w:r>
      <w:r w:rsidR="005D5E99">
        <w:rPr>
          <w:sz w:val="24"/>
          <w:szCs w:val="24"/>
        </w:rPr>
        <w:t>reigūnams pradėti administracinių nusižengimų</w:t>
      </w:r>
      <w:r w:rsidRPr="00DB7DFB">
        <w:rPr>
          <w:sz w:val="24"/>
          <w:szCs w:val="24"/>
        </w:rPr>
        <w:t xml:space="preserve"> teiseną</w:t>
      </w:r>
      <w:r w:rsidR="005D5E99">
        <w:rPr>
          <w:sz w:val="24"/>
          <w:szCs w:val="24"/>
        </w:rPr>
        <w:t>, atlikti tyrimą ir surašyti administracinių nusižengimų protokolus</w:t>
      </w:r>
      <w:r w:rsidRPr="00DB7DFB">
        <w:rPr>
          <w:sz w:val="24"/>
          <w:szCs w:val="24"/>
        </w:rPr>
        <w:t xml:space="preserve"> dėl ANK 492 straipsnyje numatytų</w:t>
      </w:r>
      <w:r w:rsidR="005D5E99">
        <w:rPr>
          <w:sz w:val="24"/>
          <w:szCs w:val="24"/>
        </w:rPr>
        <w:t xml:space="preserve"> administracinių</w:t>
      </w:r>
      <w:r w:rsidRPr="00DB7DFB">
        <w:rPr>
          <w:sz w:val="24"/>
          <w:szCs w:val="24"/>
        </w:rPr>
        <w:t xml:space="preserve"> </w:t>
      </w:r>
      <w:r w:rsidRPr="00DB7DFB">
        <w:rPr>
          <w:bCs/>
          <w:sz w:val="24"/>
          <w:szCs w:val="24"/>
        </w:rPr>
        <w:t>nusižengimų</w:t>
      </w:r>
      <w:r w:rsidRPr="00DB7DFB">
        <w:rPr>
          <w:sz w:val="24"/>
          <w:szCs w:val="24"/>
        </w:rPr>
        <w:t xml:space="preserve"> padarymo pataisos įstaigose.</w:t>
      </w:r>
    </w:p>
    <w:p w:rsidR="00916078" w:rsidRPr="00F34D0D" w:rsidRDefault="00DB7DFB" w:rsidP="00B03EFD">
      <w:pPr>
        <w:pStyle w:val="CommentText"/>
        <w:spacing w:before="120"/>
        <w:ind w:firstLine="851"/>
        <w:jc w:val="both"/>
        <w:rPr>
          <w:sz w:val="24"/>
          <w:szCs w:val="24"/>
        </w:rPr>
      </w:pPr>
      <w:r>
        <w:rPr>
          <w:bCs/>
          <w:sz w:val="24"/>
          <w:szCs w:val="24"/>
        </w:rPr>
        <w:t>6</w:t>
      </w:r>
      <w:r w:rsidR="00635688">
        <w:rPr>
          <w:bCs/>
          <w:sz w:val="24"/>
          <w:szCs w:val="24"/>
        </w:rPr>
        <w:t>)</w:t>
      </w:r>
      <w:r w:rsidR="00F15581" w:rsidRPr="00F34D0D">
        <w:rPr>
          <w:bCs/>
          <w:sz w:val="24"/>
          <w:szCs w:val="24"/>
        </w:rPr>
        <w:t xml:space="preserve"> </w:t>
      </w:r>
      <w:r w:rsidR="00916078" w:rsidRPr="00F34D0D">
        <w:rPr>
          <w:bCs/>
          <w:sz w:val="24"/>
          <w:szCs w:val="24"/>
        </w:rPr>
        <w:t>Krašto apsaugos minist</w:t>
      </w:r>
      <w:r w:rsidR="00E023FC" w:rsidRPr="00F34D0D">
        <w:rPr>
          <w:bCs/>
          <w:sz w:val="24"/>
          <w:szCs w:val="24"/>
        </w:rPr>
        <w:t>erijos parengtų</w:t>
      </w:r>
      <w:r w:rsidR="00916078" w:rsidRPr="00F34D0D">
        <w:rPr>
          <w:bCs/>
          <w:sz w:val="24"/>
          <w:szCs w:val="24"/>
        </w:rPr>
        <w:t xml:space="preserve"> </w:t>
      </w:r>
      <w:r w:rsidR="00E023FC" w:rsidRPr="00F34D0D">
        <w:rPr>
          <w:bCs/>
          <w:sz w:val="24"/>
          <w:szCs w:val="24"/>
        </w:rPr>
        <w:t>ANK</w:t>
      </w:r>
      <w:r w:rsidR="00916078" w:rsidRPr="00F34D0D">
        <w:rPr>
          <w:bCs/>
          <w:sz w:val="24"/>
          <w:szCs w:val="24"/>
        </w:rPr>
        <w:t xml:space="preserve"> 558 ir 560 straipsnių pakeitimo </w:t>
      </w:r>
      <w:r w:rsidR="00916078" w:rsidRPr="00F34D0D">
        <w:rPr>
          <w:sz w:val="24"/>
          <w:szCs w:val="24"/>
        </w:rPr>
        <w:t xml:space="preserve">tikslas – nustatyti proporcingas sankcijas, numatytas už neatvykimą į tarnybą ir karo prievolininkų pareigų nevykdymą. </w:t>
      </w:r>
    </w:p>
    <w:p w:rsidR="00E023FC" w:rsidRPr="00F34D0D" w:rsidRDefault="00E023FC" w:rsidP="00E023FC">
      <w:pPr>
        <w:ind w:firstLine="737"/>
        <w:jc w:val="both"/>
      </w:pPr>
      <w:r w:rsidRPr="00F34D0D">
        <w:t>Pagal Lietuvos kariuomenės turimą informaciją 2017</w:t>
      </w:r>
      <w:r w:rsidRPr="00F34D0D">
        <w:rPr>
          <w:rFonts w:ascii="Calibri" w:hAnsi="Calibri"/>
        </w:rPr>
        <w:t>–</w:t>
      </w:r>
      <w:r w:rsidRPr="00F34D0D">
        <w:t>2019 m. buvo paskirta administracinių baudų: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354"/>
        <w:gridCol w:w="1345"/>
        <w:gridCol w:w="1186"/>
        <w:gridCol w:w="1449"/>
        <w:gridCol w:w="1288"/>
        <w:gridCol w:w="1367"/>
      </w:tblGrid>
      <w:tr w:rsidR="00F34D0D" w:rsidRPr="00635688" w:rsidTr="009B1EE2">
        <w:trPr>
          <w:jc w:val="center"/>
        </w:trPr>
        <w:tc>
          <w:tcPr>
            <w:tcW w:w="163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ind w:left="29" w:hanging="29"/>
              <w:contextualSpacing/>
              <w:jc w:val="center"/>
              <w:rPr>
                <w:rFonts w:eastAsia="Calibri"/>
                <w:lang w:val="en-US"/>
              </w:rPr>
            </w:pPr>
            <w:proofErr w:type="spellStart"/>
            <w:r w:rsidRPr="00635688">
              <w:rPr>
                <w:rFonts w:eastAsia="Calibri"/>
                <w:lang w:val="en-US"/>
              </w:rPr>
              <w:t>Administracinių</w:t>
            </w:r>
            <w:proofErr w:type="spellEnd"/>
            <w:r w:rsidRPr="00635688">
              <w:rPr>
                <w:rFonts w:eastAsia="Calibri"/>
                <w:lang w:val="en-US"/>
              </w:rPr>
              <w:t xml:space="preserve"> </w:t>
            </w:r>
            <w:proofErr w:type="spellStart"/>
            <w:r w:rsidRPr="00635688">
              <w:rPr>
                <w:rFonts w:eastAsia="Calibri"/>
                <w:lang w:val="en-US"/>
              </w:rPr>
              <w:t>nusižengimų</w:t>
            </w:r>
            <w:proofErr w:type="spellEnd"/>
            <w:r w:rsidRPr="00635688">
              <w:rPr>
                <w:rFonts w:eastAsia="Calibri"/>
                <w:lang w:val="en-US"/>
              </w:rPr>
              <w:t xml:space="preserve"> </w:t>
            </w:r>
            <w:proofErr w:type="spellStart"/>
            <w:r w:rsidRPr="00635688">
              <w:rPr>
                <w:rFonts w:eastAsia="Calibri"/>
                <w:lang w:val="en-US"/>
              </w:rPr>
              <w:t>kodekso</w:t>
            </w:r>
            <w:proofErr w:type="spellEnd"/>
            <w:r w:rsidRPr="00635688">
              <w:rPr>
                <w:rFonts w:eastAsia="Calibri"/>
                <w:lang w:val="en-US"/>
              </w:rPr>
              <w:t xml:space="preserve"> </w:t>
            </w:r>
            <w:r w:rsidRPr="00635688">
              <w:rPr>
                <w:rFonts w:eastAsia="Calibri"/>
              </w:rPr>
              <w:t>straipsnis</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2017 m.</w:t>
            </w:r>
          </w:p>
        </w:tc>
        <w:tc>
          <w:tcPr>
            <w:tcW w:w="2635" w:type="dxa"/>
            <w:gridSpan w:val="2"/>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2018 m.</w:t>
            </w:r>
          </w:p>
        </w:tc>
        <w:tc>
          <w:tcPr>
            <w:tcW w:w="2655" w:type="dxa"/>
            <w:gridSpan w:val="2"/>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 xml:space="preserve">2019 m. </w:t>
            </w:r>
          </w:p>
        </w:tc>
      </w:tr>
      <w:tr w:rsidR="00F34D0D" w:rsidRPr="00635688" w:rsidTr="009B1EE2">
        <w:trPr>
          <w:jc w:val="center"/>
        </w:trPr>
        <w:tc>
          <w:tcPr>
            <w:tcW w:w="1639" w:type="dxa"/>
            <w:tcBorders>
              <w:top w:val="single" w:sz="4" w:space="0" w:color="auto"/>
              <w:left w:val="single" w:sz="4" w:space="0" w:color="auto"/>
              <w:bottom w:val="single" w:sz="4" w:space="0" w:color="auto"/>
              <w:right w:val="single" w:sz="4" w:space="0" w:color="auto"/>
            </w:tcBorders>
            <w:shd w:val="clear" w:color="auto" w:fill="auto"/>
          </w:tcPr>
          <w:p w:rsidR="00E023FC" w:rsidRPr="00635688" w:rsidRDefault="00E023FC" w:rsidP="009B1EE2">
            <w:pPr>
              <w:contextualSpacing/>
              <w:jc w:val="center"/>
              <w:rPr>
                <w:rFonts w:eastAsia="Calibri"/>
              </w:rPr>
            </w:pP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Kiekis</w:t>
            </w:r>
          </w:p>
        </w:tc>
        <w:tc>
          <w:tcPr>
            <w:tcW w:w="1345"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Suma (Eur)</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Kiekis</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Suma (Eur)</w:t>
            </w:r>
          </w:p>
        </w:tc>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Kiekis</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Suma (Eur)</w:t>
            </w:r>
          </w:p>
        </w:tc>
      </w:tr>
      <w:tr w:rsidR="00F34D0D" w:rsidRPr="00635688" w:rsidTr="009B1EE2">
        <w:trPr>
          <w:jc w:val="center"/>
        </w:trPr>
        <w:tc>
          <w:tcPr>
            <w:tcW w:w="163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558</w:t>
            </w: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46</w:t>
            </w:r>
          </w:p>
        </w:tc>
        <w:tc>
          <w:tcPr>
            <w:tcW w:w="1345"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3 590</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145</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12 065</w:t>
            </w:r>
          </w:p>
        </w:tc>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317</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28 670</w:t>
            </w:r>
          </w:p>
        </w:tc>
      </w:tr>
      <w:tr w:rsidR="00F34D0D" w:rsidRPr="00635688" w:rsidTr="009B1EE2">
        <w:trPr>
          <w:jc w:val="center"/>
        </w:trPr>
        <w:tc>
          <w:tcPr>
            <w:tcW w:w="163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560</w:t>
            </w: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5 099</w:t>
            </w:r>
          </w:p>
        </w:tc>
        <w:tc>
          <w:tcPr>
            <w:tcW w:w="1345"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92 225</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8 494</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176 900</w:t>
            </w:r>
          </w:p>
        </w:tc>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11 592</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264 946</w:t>
            </w:r>
          </w:p>
        </w:tc>
      </w:tr>
      <w:tr w:rsidR="00F34D0D" w:rsidRPr="00635688" w:rsidTr="009B1EE2">
        <w:trPr>
          <w:jc w:val="center"/>
        </w:trPr>
        <w:tc>
          <w:tcPr>
            <w:tcW w:w="163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Iš viso:</w:t>
            </w:r>
          </w:p>
        </w:tc>
        <w:tc>
          <w:tcPr>
            <w:tcW w:w="1354"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5 145</w:t>
            </w:r>
          </w:p>
        </w:tc>
        <w:tc>
          <w:tcPr>
            <w:tcW w:w="1345"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95 815</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8 639</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188 965</w:t>
            </w:r>
          </w:p>
        </w:tc>
        <w:tc>
          <w:tcPr>
            <w:tcW w:w="1288"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11 909</w:t>
            </w: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E023FC" w:rsidRPr="00635688" w:rsidRDefault="00E023FC" w:rsidP="009B1EE2">
            <w:pPr>
              <w:contextualSpacing/>
              <w:jc w:val="center"/>
              <w:rPr>
                <w:rFonts w:eastAsia="Calibri"/>
              </w:rPr>
            </w:pPr>
            <w:r w:rsidRPr="00635688">
              <w:rPr>
                <w:rFonts w:eastAsia="Calibri"/>
              </w:rPr>
              <w:t>293 616</w:t>
            </w:r>
          </w:p>
        </w:tc>
      </w:tr>
    </w:tbl>
    <w:p w:rsidR="00E023FC" w:rsidRPr="00F34D0D" w:rsidRDefault="00E023FC" w:rsidP="009412A9">
      <w:pPr>
        <w:pStyle w:val="CommentText"/>
        <w:ind w:firstLine="851"/>
        <w:jc w:val="both"/>
        <w:rPr>
          <w:rFonts w:eastAsia="Calibri"/>
          <w:sz w:val="24"/>
          <w:szCs w:val="24"/>
        </w:rPr>
      </w:pPr>
      <w:r w:rsidRPr="00F34D0D">
        <w:rPr>
          <w:rFonts w:eastAsia="Calibri"/>
          <w:sz w:val="24"/>
          <w:szCs w:val="24"/>
        </w:rPr>
        <w:lastRenderedPageBreak/>
        <w:t>Iš lentelėje pateiktų duomenų akivaizdžiai matyti, kad administracinių baudų skaičius kasmet didėja. Vidutinis 2017–2019 m. paskirtos baudos dydis – apie 24 eurus.</w:t>
      </w:r>
    </w:p>
    <w:p w:rsidR="00E16390" w:rsidRPr="00F34D0D" w:rsidRDefault="00E16390" w:rsidP="00CD511A">
      <w:pPr>
        <w:ind w:firstLine="851"/>
        <w:jc w:val="both"/>
      </w:pPr>
      <w:r w:rsidRPr="00F34D0D">
        <w:t>Krašto apsaugos ministerija pastebėjo, kad baudų dydžiai, numatyti ANK už neatvykimą į tarnybą ir karo prievolininkų pareigų nevykdymą, neatitinka realios situacijos ir neatlieka atgrasomosios prevencinės funkcijos, o taip pat pažymėjo, kad bendrasis vidaus produktas, vidutinis darbo užmokestis šalyje augo, tačiau sankcijos už administracinius nusižengimus nesikeitė. Atsižvelg</w:t>
      </w:r>
      <w:r w:rsidR="00961F8E" w:rsidRPr="00F34D0D">
        <w:t>ę</w:t>
      </w:r>
      <w:r w:rsidRPr="00F34D0D">
        <w:t xml:space="preserve"> į pasikeitusią ekonominę situaciją, baudų dydžius bei nusižengimų skaičių, mano, </w:t>
      </w:r>
      <w:r w:rsidR="00961F8E" w:rsidRPr="00F34D0D">
        <w:t>kad</w:t>
      </w:r>
      <w:r w:rsidRPr="00F34D0D">
        <w:t xml:space="preserve"> </w:t>
      </w:r>
      <w:r w:rsidR="00961F8E" w:rsidRPr="00F34D0D">
        <w:t>galiojantys</w:t>
      </w:r>
      <w:r w:rsidRPr="00F34D0D">
        <w:t xml:space="preserve"> sankcijų dydžiai negina valstybės interesų, neatgrasina asmenų nuo administracinių nusižengimų, neužtikrina karo prievolininkų pareigų vykdymo.</w:t>
      </w:r>
    </w:p>
    <w:p w:rsidR="00E16390" w:rsidRPr="00F34D0D" w:rsidRDefault="00961F8E" w:rsidP="00CD511A">
      <w:pPr>
        <w:ind w:firstLine="851"/>
        <w:contextualSpacing/>
        <w:jc w:val="both"/>
        <w:rPr>
          <w:rFonts w:eastAsia="Calibri"/>
        </w:rPr>
      </w:pPr>
      <w:r w:rsidRPr="00F34D0D">
        <w:rPr>
          <w:rFonts w:eastAsia="Calibri"/>
        </w:rPr>
        <w:t>Krašto apsaugos ministerija paminėjo Estijos pavyzdį:</w:t>
      </w:r>
      <w:r w:rsidR="00E16390" w:rsidRPr="00F34D0D">
        <w:rPr>
          <w:rFonts w:eastAsia="Calibri"/>
        </w:rPr>
        <w:t xml:space="preserve"> Estijos Gynybos resursų agentūra už nurodymų nevykdymą gali skirti baudą nuo 50 iki 640 eurų, už neatvykimą į tarnybą – iki 1 200 eurų. Remiantis 2017 m. Estijos Respublikos gynybos ministerijos veiklos ataskaitoje pateiktais duomenimis, 2017 m. Estijoje Gynybos resursų agentūra surašė 1 031 administracinį protokolą ir paskyrė 118 000 eurų baudų, teismų sprendimais buvo paskirtos 646 baudos ir paskirta 68 900 eurų baudų, vidutinis baudos dydis – apie 103 eurus.</w:t>
      </w:r>
    </w:p>
    <w:p w:rsidR="00D81B86" w:rsidRDefault="00E023FC" w:rsidP="00CD511A">
      <w:pPr>
        <w:tabs>
          <w:tab w:val="left" w:pos="1080"/>
          <w:tab w:val="left" w:pos="1276"/>
        </w:tabs>
        <w:ind w:firstLine="851"/>
        <w:jc w:val="both"/>
      </w:pPr>
      <w:r w:rsidRPr="00F34D0D">
        <w:t>Krašto apsaugos ministerija siekia</w:t>
      </w:r>
      <w:r w:rsidR="00916078" w:rsidRPr="00F34D0D">
        <w:t xml:space="preserve"> už administracinius nusižengimus, priskirtinus karo prievolę administruojančios krašto apsaugos sistemos institucijos kompetencijos sričiai</w:t>
      </w:r>
      <w:r w:rsidR="00961F8E" w:rsidRPr="00F34D0D">
        <w:rPr>
          <w:rFonts w:eastAsia="Calibri"/>
        </w:rPr>
        <w:t xml:space="preserve"> galiojančias baudas padidinti mažiausiai 3 kartus</w:t>
      </w:r>
      <w:r w:rsidR="00916078" w:rsidRPr="00F34D0D">
        <w:t>, kad jos atitiktų padarytų administracinių nusižengimų pavojingumą</w:t>
      </w:r>
      <w:r w:rsidRPr="00F34D0D">
        <w:t>, o taip pat atgrasytų asmenis nuo ANK 558 ir 560 straipsniuose numatytų administracinių nusižengimų darymo.</w:t>
      </w:r>
    </w:p>
    <w:p w:rsidR="00CF7E7E" w:rsidRPr="00767F9F" w:rsidRDefault="00CF7E7E" w:rsidP="00CF7E7E">
      <w:pPr>
        <w:ind w:firstLine="851"/>
        <w:contextualSpacing/>
        <w:jc w:val="both"/>
        <w:rPr>
          <w:rFonts w:eastAsia="Calibri"/>
        </w:rPr>
      </w:pPr>
      <w:r w:rsidRPr="00767F9F">
        <w:rPr>
          <w:rFonts w:eastAsia="Calibri"/>
        </w:rPr>
        <w:t xml:space="preserve">Karo prievolė yra kiekvieno Lietuvos Respublikos piliečio pareiga, įtvirtinta Lietuvos Respublikos Konstitucijos 139 straipsnyje. Tam, kad ši pareiga būtų tinkamai įvykdyta, asmuo turi būti tinkamai parengtas valstybės gynybai. Vadovaujantis Lietuvos Respublikos nacionalinio saugumo pagrindų įstatymu, valstybė nacionalinį saugumą, be kita ko, užtikrina </w:t>
      </w:r>
      <w:r w:rsidRPr="00767F9F">
        <w:t xml:space="preserve">garantuodama pasirengimą besąlygiškai gynybai ir visuotiniam pilietiniam pasipriešinimui agresijos atveju, o piliečiai </w:t>
      </w:r>
      <w:r w:rsidRPr="00767F9F">
        <w:rPr>
          <w:rFonts w:eastAsia="Calibri"/>
        </w:rPr>
        <w:t>–</w:t>
      </w:r>
      <w:r w:rsidRPr="00767F9F">
        <w:t xml:space="preserve"> rengdamiesi visuotiniam pilietiniam pasipriešinimui. </w:t>
      </w:r>
      <w:r w:rsidRPr="00767F9F">
        <w:rPr>
          <w:rFonts w:eastAsia="Calibri"/>
        </w:rPr>
        <w:t>Vienas iš būdų pasiruošti valstybės gynybai yra privalomosios pradinės karo tarnybos atlikimas. Siekiant užtikrinti pakankamą kiekį asmenų, tinkamai parengtų ginti valstybę nuo ginkluoto užpuolimo, kasmet vykdomas karo prievolininkų šaukimas į privalomąją pradinę karo tarnybą, tačiau pasitaiko atvejų, kai karo prievolininkai nustatytų pareigų nevykdo (vengia šaukimo), tokiais atvejais yra taikoma administracinė atsakomybė.</w:t>
      </w:r>
    </w:p>
    <w:p w:rsidR="00CF7E7E" w:rsidRPr="00767F9F" w:rsidRDefault="00CF7E7E" w:rsidP="00CF7E7E">
      <w:pPr>
        <w:tabs>
          <w:tab w:val="left" w:pos="1080"/>
          <w:tab w:val="left" w:pos="1276"/>
        </w:tabs>
        <w:ind w:firstLine="851"/>
        <w:jc w:val="both"/>
        <w:rPr>
          <w:rFonts w:eastAsia="Calibri"/>
        </w:rPr>
      </w:pPr>
      <w:r w:rsidRPr="00767F9F">
        <w:rPr>
          <w:rFonts w:eastAsia="Calibri"/>
        </w:rPr>
        <w:t>Pažymėtina, kad administracinės atsakomybės priemonės ne visada užtikrina karo prievolininko pareigų įvykdymą, todėl du ar daugiau kartų taikius administracinę atsakomybę už karo prievolininko pareigų nevykdymą, kreipiamasi į prokuratūrą dėl baudžiamosios atsakomybės inicijavimo pagal BK 314 str. 2 dalį. Atsižvelgiant į didėjančius administracinių baudų kiekius ir didėjantį karo prievolininkų vengiančių šaukimo į privalomąją pradinę karo tarnybą skaičių, daugėja ir inicijuotų ikiteisminių tyrimų, 2018 m. inicijuoti 4, o 2019 m. – 46 ikiteisminiai tyrimai. Lietuvos kariuomenės Karo prievolės ir komplektavimo tarnybos turimais duomenimis (ne visada informacija šią instituciją pasiekia, todėl tikėtina, kad yra daugiau) 2018-2019 m. buvo priimta 14 teismų sprendimų, kuriais karo prievolininkai pripažinti kaltais pagal BK 314 straipsnio 2 dalį, paskirtų baudų dydžiai siekia iki 1400 eurų.</w:t>
      </w:r>
    </w:p>
    <w:p w:rsidR="00CF7E7E" w:rsidRPr="00767F9F" w:rsidRDefault="00CF7E7E" w:rsidP="00CF7E7E">
      <w:pPr>
        <w:tabs>
          <w:tab w:val="left" w:pos="1080"/>
          <w:tab w:val="left" w:pos="1276"/>
        </w:tabs>
        <w:ind w:firstLine="851"/>
        <w:jc w:val="both"/>
        <w:rPr>
          <w:rFonts w:eastAsia="Calibri"/>
        </w:rPr>
      </w:pPr>
      <w:r w:rsidRPr="00767F9F">
        <w:rPr>
          <w:rFonts w:eastAsia="Calibri"/>
        </w:rPr>
        <w:t>ANK 558 straipsnyje nėra numatytas pakartotinumas, o už neatvykimą į tarnybą ilgiau nei dvi paras yra numatyta baudžiamoji atsakomybė pagal BK 322 straipsnį. Taip pat sistemingai vengiant išvykimo į tarnybos vietą ir daugiau nei 2 kartus pagal šaukimo nurodymą neatvykus paskirtą dieną, gali būti taikoma baudžiamoji atsakomybė pagal BK 314 straipsnio 2 dalį.</w:t>
      </w:r>
    </w:p>
    <w:p w:rsidR="00CF7E7E" w:rsidRPr="00767F9F" w:rsidRDefault="00CF7E7E" w:rsidP="00CF7E7E">
      <w:pPr>
        <w:tabs>
          <w:tab w:val="left" w:pos="1080"/>
          <w:tab w:val="left" w:pos="1276"/>
        </w:tabs>
        <w:ind w:firstLine="851"/>
        <w:jc w:val="both"/>
      </w:pPr>
      <w:r w:rsidRPr="00767F9F">
        <w:t xml:space="preserve">Krašto apsaugos ministerija, atsižvelgdama į administracinių nusižengimų, priskirtinų karo prievolę administruojančios krašto apsaugos sistemos institucijos kompetencijos sričiai, reikšmingumą valstybės nacionalinio saugumo užtikrinimo sistemai, siekia už </w:t>
      </w:r>
      <w:r w:rsidRPr="00767F9F">
        <w:rPr>
          <w:rFonts w:eastAsia="Calibri"/>
        </w:rPr>
        <w:t>juos numatytas galiojančias baudas padidinti mažiausiai 3 kartus</w:t>
      </w:r>
      <w:r w:rsidRPr="00767F9F">
        <w:t>, kad jos atitiktų padarytų administracinių nusižengimų pavojingumą, o taip pat atgrasytų asmenis nuo ANK 558 ir 560 straipsniuose numatytų administracinių nusižengimų darymo.</w:t>
      </w:r>
    </w:p>
    <w:p w:rsidR="00CB3605" w:rsidRDefault="00DB7DFB" w:rsidP="00CB3605">
      <w:pPr>
        <w:tabs>
          <w:tab w:val="left" w:pos="1080"/>
          <w:tab w:val="left" w:pos="1276"/>
        </w:tabs>
        <w:spacing w:before="120"/>
        <w:ind w:firstLine="851"/>
        <w:jc w:val="both"/>
      </w:pPr>
      <w:r>
        <w:lastRenderedPageBreak/>
        <w:t>7</w:t>
      </w:r>
      <w:r w:rsidR="00ED5036" w:rsidRPr="00D9487A">
        <w:t xml:space="preserve">) </w:t>
      </w:r>
      <w:r w:rsidR="00ED5036">
        <w:t xml:space="preserve">Energetikos ministerijos parengto </w:t>
      </w:r>
      <w:r w:rsidR="00CB3605">
        <w:t xml:space="preserve">ANK </w:t>
      </w:r>
      <w:r w:rsidR="00CB3605" w:rsidRPr="00D9487A">
        <w:t xml:space="preserve">327 </w:t>
      </w:r>
      <w:r w:rsidR="00CB3605">
        <w:t xml:space="preserve">straipsnio pakeitimo tikslas – </w:t>
      </w:r>
      <w:r w:rsidR="00D9487A">
        <w:t xml:space="preserve">didinti </w:t>
      </w:r>
      <w:r w:rsidR="00B34D34">
        <w:t>nusižengimų</w:t>
      </w:r>
      <w:r w:rsidR="00D9487A">
        <w:t xml:space="preserve"> prevenciją ir</w:t>
      </w:r>
      <w:r w:rsidR="00845FDF">
        <w:t xml:space="preserve"> </w:t>
      </w:r>
      <w:r w:rsidR="00D9487A" w:rsidRPr="008B1B97">
        <w:t>sugriežtinti ANK 327</w:t>
      </w:r>
      <w:r w:rsidR="00D9487A">
        <w:t> </w:t>
      </w:r>
      <w:r w:rsidR="00D9487A" w:rsidRPr="008B1B97">
        <w:t xml:space="preserve">straipsnyje </w:t>
      </w:r>
      <w:r w:rsidR="00845FDF">
        <w:t>įtvirtintą</w:t>
      </w:r>
      <w:r w:rsidR="00D9487A" w:rsidRPr="008B1B97">
        <w:t xml:space="preserve"> administracinę atsakomybę</w:t>
      </w:r>
      <w:r w:rsidR="00D9487A">
        <w:t xml:space="preserve"> už </w:t>
      </w:r>
      <w:r w:rsidR="00D9487A" w:rsidRPr="008B1B97">
        <w:rPr>
          <w:color w:val="000000"/>
        </w:rPr>
        <w:t>energetikos objektų ir įrenginių apsaugos</w:t>
      </w:r>
      <w:r w:rsidR="00D9487A" w:rsidRPr="008B1B97">
        <w:t xml:space="preserve"> taisyklių </w:t>
      </w:r>
      <w:r w:rsidR="00D9487A">
        <w:t>pažeidimus</w:t>
      </w:r>
      <w:r w:rsidR="00845FDF">
        <w:t xml:space="preserve">. </w:t>
      </w:r>
      <w:r w:rsidR="005E717A">
        <w:t>Taip pat s</w:t>
      </w:r>
      <w:r w:rsidR="00845FDF">
        <w:t xml:space="preserve">iekiama </w:t>
      </w:r>
      <w:r w:rsidR="00B34D34">
        <w:t>diferencijuoti administracinę atsakomybę atsižvelgus į</w:t>
      </w:r>
      <w:r w:rsidR="005E717A">
        <w:t xml:space="preserve"> nusižengimo</w:t>
      </w:r>
      <w:r w:rsidR="00B34D34">
        <w:t xml:space="preserve"> pasekmes ir pakartotinumą: </w:t>
      </w:r>
      <w:r w:rsidR="005E717A">
        <w:t xml:space="preserve">siūloma </w:t>
      </w:r>
      <w:r w:rsidR="00B34D34">
        <w:t>nustatyti administracinę atsakomybę už ene</w:t>
      </w:r>
      <w:r w:rsidR="00B34D34" w:rsidRPr="008B1B97">
        <w:rPr>
          <w:color w:val="000000"/>
        </w:rPr>
        <w:t>rgetikos objektų ir įrenginių apsaugos</w:t>
      </w:r>
      <w:r w:rsidR="00B34D34" w:rsidRPr="008B1B97">
        <w:t xml:space="preserve"> taisyklių </w:t>
      </w:r>
      <w:r w:rsidR="00B34D34">
        <w:t>pažeidimus</w:t>
      </w:r>
      <w:r w:rsidR="00D9487A">
        <w:rPr>
          <w:iCs/>
        </w:rPr>
        <w:t>, kurie ne</w:t>
      </w:r>
      <w:r w:rsidR="00D9487A" w:rsidRPr="002D4FA1">
        <w:rPr>
          <w:iCs/>
        </w:rPr>
        <w:t>suk</w:t>
      </w:r>
      <w:r w:rsidR="00D9487A">
        <w:rPr>
          <w:iCs/>
        </w:rPr>
        <w:t>ėlė</w:t>
      </w:r>
      <w:r w:rsidR="00D9487A" w:rsidRPr="002D4FA1">
        <w:rPr>
          <w:iCs/>
        </w:rPr>
        <w:t xml:space="preserve"> </w:t>
      </w:r>
      <w:r w:rsidR="00D9487A" w:rsidRPr="00454A01">
        <w:rPr>
          <w:iCs/>
        </w:rPr>
        <w:t>energetikos objektų ir (ar) įrenginių veikimo trikdži</w:t>
      </w:r>
      <w:r w:rsidR="00D9487A">
        <w:rPr>
          <w:iCs/>
        </w:rPr>
        <w:t>ų ir ne</w:t>
      </w:r>
      <w:r w:rsidR="00D9487A" w:rsidRPr="00454A01">
        <w:rPr>
          <w:iCs/>
        </w:rPr>
        <w:t>turėj</w:t>
      </w:r>
      <w:r w:rsidR="00D9487A">
        <w:rPr>
          <w:iCs/>
        </w:rPr>
        <w:t>o</w:t>
      </w:r>
      <w:r w:rsidR="00D9487A" w:rsidRPr="00454A01">
        <w:rPr>
          <w:iCs/>
        </w:rPr>
        <w:t xml:space="preserve"> įtakos saugiam, patikimam ar nenutrūkstamam energetikos objektų ir (ar) įrenginių veikimui</w:t>
      </w:r>
      <w:r w:rsidR="00D9487A">
        <w:rPr>
          <w:iCs/>
        </w:rPr>
        <w:t>,</w:t>
      </w:r>
      <w:r w:rsidR="00D9487A">
        <w:t xml:space="preserve"> ir </w:t>
      </w:r>
      <w:r w:rsidR="00D9487A" w:rsidRPr="008B1B97">
        <w:t xml:space="preserve">nustatyti administracinę atsakomybę už </w:t>
      </w:r>
      <w:r w:rsidR="00D9487A">
        <w:t>tokios veikos pakartotinumą</w:t>
      </w:r>
      <w:r w:rsidR="005E717A">
        <w:t xml:space="preserve">, o taip pat </w:t>
      </w:r>
      <w:r w:rsidR="00D9487A">
        <w:rPr>
          <w:color w:val="000000"/>
        </w:rPr>
        <w:t xml:space="preserve"> </w:t>
      </w:r>
      <w:r w:rsidR="00D9487A" w:rsidRPr="008B1B97">
        <w:t xml:space="preserve">už </w:t>
      </w:r>
      <w:r w:rsidR="00D9487A" w:rsidRPr="008B1B97">
        <w:rPr>
          <w:color w:val="000000"/>
        </w:rPr>
        <w:t>energetikos objektų ir įrenginių apsaugos</w:t>
      </w:r>
      <w:r w:rsidR="00D9487A" w:rsidRPr="008B1B97">
        <w:t xml:space="preserve"> taisyklių pažeidimu</w:t>
      </w:r>
      <w:r w:rsidR="00D9487A">
        <w:t xml:space="preserve">s, kurie </w:t>
      </w:r>
      <w:r w:rsidR="00D9487A" w:rsidRPr="00111AB4">
        <w:rPr>
          <w:iCs/>
        </w:rPr>
        <w:t>sukėlė energetikos objektų ir (ar) įrenginių veikimo trikdžius arba turėjo įtakos saugiam, patikimam ar nenutrūkstamam energetikos objektų ir (ar) įrenginių veikimui</w:t>
      </w:r>
      <w:r w:rsidR="00D9487A">
        <w:rPr>
          <w:iCs/>
        </w:rPr>
        <w:t xml:space="preserve">, </w:t>
      </w:r>
      <w:r w:rsidR="005E717A">
        <w:rPr>
          <w:iCs/>
        </w:rPr>
        <w:t>ir</w:t>
      </w:r>
      <w:r w:rsidR="00D9487A">
        <w:rPr>
          <w:iCs/>
        </w:rPr>
        <w:t xml:space="preserve"> </w:t>
      </w:r>
      <w:r w:rsidR="00D9487A" w:rsidRPr="008B1B97">
        <w:t>administracinę</w:t>
      </w:r>
      <w:r w:rsidR="00D9487A">
        <w:rPr>
          <w:iCs/>
        </w:rPr>
        <w:t xml:space="preserve"> atsakomybę už tokios veikos pakartotinumą</w:t>
      </w:r>
      <w:r w:rsidR="00D9487A" w:rsidRPr="008B1B97">
        <w:t>.</w:t>
      </w:r>
    </w:p>
    <w:p w:rsidR="006B01A8" w:rsidRPr="00C07C24" w:rsidRDefault="00BC057F" w:rsidP="006B01A8">
      <w:pPr>
        <w:ind w:firstLine="851"/>
        <w:jc w:val="both"/>
      </w:pPr>
      <w:r>
        <w:t>Energetikos ministerija pažymi, kad t</w:t>
      </w:r>
      <w:r w:rsidR="006B01A8" w:rsidRPr="008B1B97">
        <w:t>inkamas energetikos objektų ir įrenginių eksploatavimas itin svarbus siekiant užtikrinti saugų, patikimą ir nenutrūkstamą energijos tiekimą</w:t>
      </w:r>
      <w:r w:rsidR="006B01A8">
        <w:t>.</w:t>
      </w:r>
      <w:r w:rsidR="006B01A8" w:rsidRPr="008B1B97">
        <w:t xml:space="preserve"> </w:t>
      </w:r>
      <w:r w:rsidR="006B01A8">
        <w:t>Tai</w:t>
      </w:r>
      <w:r w:rsidR="006B01A8" w:rsidRPr="008B1B97">
        <w:t xml:space="preserve"> sudaro visuomenės viešąjį interesą </w:t>
      </w:r>
      <w:r w:rsidR="006B01A8">
        <w:t>ir</w:t>
      </w:r>
      <w:r w:rsidR="006B01A8" w:rsidRPr="008B1B97">
        <w:t xml:space="preserve"> atitinka visuomenės poreikį apsirūpinti būtinaisiais energijos ištekliais. Neatsakingi veiksmai šalia elektros ar dujų įrenginių yra tiesioginė grėsmė šalia esančių žmonių sveikatai ar gyvybei, </w:t>
      </w:r>
      <w:r w:rsidR="005E717A">
        <w:t>todėl</w:t>
      </w:r>
      <w:r w:rsidR="006B01A8" w:rsidRPr="008B1B97">
        <w:t xml:space="preserve"> asmenys, tyčia ar dėl neatsargumo nesilaikantys energetikos objektų ir įrenginių apsaugos taisyklių reikalavimų, rizikuoja ne tik savo, bet ir kitų asmenų gyvybe. Pažeidus infrastruktūrą, tinklų operatoriai patiria nuostoli</w:t>
      </w:r>
      <w:r w:rsidR="006B01A8">
        <w:t>ų</w:t>
      </w:r>
      <w:r w:rsidR="006B01A8" w:rsidRPr="008B1B97">
        <w:t>, susijusi</w:t>
      </w:r>
      <w:r w:rsidR="006B01A8">
        <w:t>ų</w:t>
      </w:r>
      <w:r w:rsidR="006B01A8" w:rsidRPr="008B1B97">
        <w:t xml:space="preserve"> su infrastruktūros atkūrimu</w:t>
      </w:r>
      <w:r w:rsidR="006B01A8">
        <w:t xml:space="preserve"> siekiant užtikrinti</w:t>
      </w:r>
      <w:r w:rsidR="006B01A8" w:rsidRPr="008B1B97">
        <w:t xml:space="preserve"> tinkam</w:t>
      </w:r>
      <w:r w:rsidR="006B01A8">
        <w:t>ą</w:t>
      </w:r>
      <w:r w:rsidR="006B01A8" w:rsidRPr="008B1B97">
        <w:t xml:space="preserve"> </w:t>
      </w:r>
      <w:r w:rsidR="006B01A8">
        <w:t xml:space="preserve">energetikos sistemos </w:t>
      </w:r>
      <w:r w:rsidR="006B01A8" w:rsidRPr="008B1B97">
        <w:t>veikim</w:t>
      </w:r>
      <w:r w:rsidR="006B01A8">
        <w:t>ą</w:t>
      </w:r>
      <w:r w:rsidR="006B01A8" w:rsidRPr="008B1B97">
        <w:t xml:space="preserve">, taip pat </w:t>
      </w:r>
      <w:r w:rsidR="006B01A8" w:rsidRPr="00C07C24">
        <w:t xml:space="preserve">minėti pažeidimai dažnai sutrikdo elektros ir dujų persiuntimą, </w:t>
      </w:r>
      <w:r w:rsidR="006B01A8">
        <w:t>to</w:t>
      </w:r>
      <w:r w:rsidR="006B01A8" w:rsidRPr="00C07C24">
        <w:t>dėl nukenčia kiti skirstomojo tinklo</w:t>
      </w:r>
      <w:r w:rsidR="005E717A">
        <w:t> </w:t>
      </w:r>
      <w:r w:rsidR="006B01A8" w:rsidRPr="00C07C24">
        <w:t>/</w:t>
      </w:r>
      <w:r w:rsidR="005E717A">
        <w:t> </w:t>
      </w:r>
      <w:r w:rsidR="006B01A8" w:rsidRPr="00C07C24">
        <w:t xml:space="preserve">sistemos naudojai </w:t>
      </w:r>
      <w:r w:rsidR="005E717A">
        <w:t>ir</w:t>
      </w:r>
      <w:r w:rsidR="006B01A8" w:rsidRPr="00C07C24">
        <w:t xml:space="preserve"> vartotojai.</w:t>
      </w:r>
      <w:r w:rsidR="006B01A8">
        <w:t xml:space="preserve"> </w:t>
      </w:r>
      <w:r w:rsidR="006B01A8" w:rsidRPr="008B1B97">
        <w:rPr>
          <w:rFonts w:eastAsia="Calibri"/>
        </w:rPr>
        <w:t>Pažymėtina, kad 2019 m</w:t>
      </w:r>
      <w:r w:rsidR="006B01A8">
        <w:rPr>
          <w:rFonts w:eastAsia="Calibri"/>
        </w:rPr>
        <w:t>etais</w:t>
      </w:r>
      <w:r w:rsidR="006B01A8" w:rsidRPr="008B1B97">
        <w:rPr>
          <w:rFonts w:eastAsia="Calibri"/>
        </w:rPr>
        <w:t xml:space="preserve"> dėl </w:t>
      </w:r>
      <w:r w:rsidR="006B01A8" w:rsidRPr="008B1B97">
        <w:rPr>
          <w:noProof/>
        </w:rPr>
        <w:t>energetikos objektų ir įrenginių apsaugos taisyklių</w:t>
      </w:r>
      <w:r w:rsidR="006B01A8" w:rsidRPr="008B1B97">
        <w:rPr>
          <w:rFonts w:eastAsia="Calibri"/>
        </w:rPr>
        <w:t xml:space="preserve"> pažeidimų buvo atjungta 179 tūkstančiai </w:t>
      </w:r>
      <w:r w:rsidR="006B01A8">
        <w:rPr>
          <w:rFonts w:eastAsia="Calibri"/>
        </w:rPr>
        <w:t xml:space="preserve">elektros energijos </w:t>
      </w:r>
      <w:r w:rsidR="006B01A8" w:rsidRPr="008B1B97">
        <w:rPr>
          <w:rFonts w:eastAsia="Calibri"/>
        </w:rPr>
        <w:t>vartotojų</w:t>
      </w:r>
      <w:r w:rsidR="006B01A8">
        <w:rPr>
          <w:rFonts w:eastAsia="Calibri"/>
        </w:rPr>
        <w:t xml:space="preserve">, o </w:t>
      </w:r>
      <w:r w:rsidR="006B01A8" w:rsidRPr="008B1B97">
        <w:t>didžiausia vieno elektros energijos</w:t>
      </w:r>
      <w:r w:rsidR="006B01A8">
        <w:t xml:space="preserve"> sektoriuje</w:t>
      </w:r>
      <w:r w:rsidR="006B01A8" w:rsidRPr="008B1B97">
        <w:t xml:space="preserve"> užfiksuoto pažeidimo žala</w:t>
      </w:r>
      <w:r w:rsidR="006B01A8">
        <w:t xml:space="preserve"> skirstomųjų tinklų operatoriui</w:t>
      </w:r>
      <w:r w:rsidR="006B01A8" w:rsidRPr="008B1B97">
        <w:t xml:space="preserve"> siekė daugiau </w:t>
      </w:r>
      <w:r w:rsidR="006B01A8">
        <w:t>kaip</w:t>
      </w:r>
      <w:r w:rsidR="006B01A8" w:rsidRPr="008B1B97">
        <w:t xml:space="preserve"> 8,4 tūkst. eurų, dujų </w:t>
      </w:r>
      <w:r w:rsidR="006B01A8">
        <w:t xml:space="preserve">sektoriuje </w:t>
      </w:r>
      <w:r w:rsidR="006B01A8" w:rsidRPr="008B1B97">
        <w:t xml:space="preserve">– daugiau </w:t>
      </w:r>
      <w:r w:rsidR="006B01A8">
        <w:t>kaip</w:t>
      </w:r>
      <w:r w:rsidR="006B01A8" w:rsidRPr="008B1B97">
        <w:t xml:space="preserve"> 17,9 tūkst. eurų</w:t>
      </w:r>
      <w:r w:rsidR="006B01A8" w:rsidRPr="008B1B97">
        <w:rPr>
          <w:rFonts w:eastAsia="Calibri"/>
        </w:rPr>
        <w:t>.</w:t>
      </w:r>
    </w:p>
    <w:p w:rsidR="006B01A8" w:rsidRPr="008B1B97" w:rsidRDefault="006B01A8" w:rsidP="006B01A8">
      <w:pPr>
        <w:ind w:firstLine="851"/>
        <w:jc w:val="both"/>
      </w:pPr>
      <w:r>
        <w:t xml:space="preserve">Atsakomybė už </w:t>
      </w:r>
      <w:r w:rsidRPr="008B1B97">
        <w:rPr>
          <w:color w:val="000000"/>
        </w:rPr>
        <w:t>energetikos objektų ir įrenginių apsaugos taisyklių pažeidimą</w:t>
      </w:r>
      <w:r>
        <w:rPr>
          <w:color w:val="000000"/>
        </w:rPr>
        <w:t xml:space="preserve"> yra numatyta</w:t>
      </w:r>
      <w:r>
        <w:t xml:space="preserve"> </w:t>
      </w:r>
      <w:r w:rsidRPr="008B1B97">
        <w:t>ANK 327 straipsnyje</w:t>
      </w:r>
      <w:r>
        <w:t>, tačiau šiame straipsnyje</w:t>
      </w:r>
      <w:r w:rsidRPr="008B1B97">
        <w:t xml:space="preserve"> numatyt</w:t>
      </w:r>
      <w:r>
        <w:t>a</w:t>
      </w:r>
      <w:r w:rsidRPr="008B1B97">
        <w:t xml:space="preserve"> sankcij</w:t>
      </w:r>
      <w:r>
        <w:t>a</w:t>
      </w:r>
      <w:r w:rsidRPr="008B1B97">
        <w:t xml:space="preserve"> </w:t>
      </w:r>
      <w:r>
        <w:rPr>
          <w:color w:val="000000"/>
        </w:rPr>
        <w:t>neatgraso asmenų nuo administracinių nusižengimų (</w:t>
      </w:r>
      <w:r w:rsidRPr="008B1B97">
        <w:t>neveikia preventyviai</w:t>
      </w:r>
      <w:r>
        <w:rPr>
          <w:color w:val="000000"/>
        </w:rPr>
        <w:t xml:space="preserve">), </w:t>
      </w:r>
      <w:r w:rsidRPr="00B539F3">
        <w:rPr>
          <w:color w:val="000000"/>
        </w:rPr>
        <w:t>nepaveikia</w:t>
      </w:r>
      <w:r w:rsidRPr="004C1020">
        <w:rPr>
          <w:color w:val="000000"/>
        </w:rPr>
        <w:t xml:space="preserve"> administracinius nusižengimus padariusi asmen</w:t>
      </w:r>
      <w:r>
        <w:rPr>
          <w:color w:val="000000"/>
        </w:rPr>
        <w:t>ų taip</w:t>
      </w:r>
      <w:r w:rsidRPr="004C1020">
        <w:rPr>
          <w:color w:val="000000"/>
        </w:rPr>
        <w:t xml:space="preserve">, kad jie laikytųsi </w:t>
      </w:r>
      <w:r>
        <w:rPr>
          <w:color w:val="000000"/>
        </w:rPr>
        <w:t>teisės aktų</w:t>
      </w:r>
      <w:r w:rsidRPr="004C1020">
        <w:rPr>
          <w:color w:val="000000"/>
        </w:rPr>
        <w:t xml:space="preserve"> ir vėl nedarytų administracinių nusižengimų</w:t>
      </w:r>
      <w:r w:rsidR="00B44DA6">
        <w:rPr>
          <w:color w:val="000000"/>
        </w:rPr>
        <w:t>.</w:t>
      </w:r>
      <w:r>
        <w:rPr>
          <w:color w:val="000000"/>
        </w:rPr>
        <w:t xml:space="preserve"> </w:t>
      </w:r>
    </w:p>
    <w:p w:rsidR="006B01A8" w:rsidRPr="00376ABE" w:rsidRDefault="006B01A8" w:rsidP="006B01A8">
      <w:pPr>
        <w:ind w:firstLine="851"/>
        <w:jc w:val="both"/>
        <w:rPr>
          <w:rFonts w:eastAsia="Calibri"/>
        </w:rPr>
      </w:pPr>
      <w:r w:rsidRPr="008B1B97">
        <w:t xml:space="preserve">Didžiausio Lietuvoje skirstomųjų tinklų operatoriaus </w:t>
      </w:r>
      <w:r w:rsidRPr="00376ABE">
        <w:rPr>
          <w:rFonts w:eastAsia="Calibri"/>
        </w:rPr>
        <w:t xml:space="preserve">AB „Energijos skirstymo operatorius“ </w:t>
      </w:r>
      <w:r w:rsidR="00621F9B">
        <w:rPr>
          <w:rFonts w:eastAsia="Calibri"/>
        </w:rPr>
        <w:t xml:space="preserve">Energetikos ministerijai </w:t>
      </w:r>
      <w:r w:rsidRPr="00376ABE">
        <w:rPr>
          <w:rFonts w:eastAsia="Calibri"/>
        </w:rPr>
        <w:t>pateiktais duomenimis, juridinių asmenų veikloje (kai atsakomybėn traukiamas juridinio asmens vadovas arba kitas atsakingas asmuo – juridinio asmens darbuotojas) pažeidimai dažnai padaromi pakartotinai</w:t>
      </w:r>
      <w:r>
        <w:rPr>
          <w:rFonts w:eastAsia="Calibri"/>
        </w:rPr>
        <w:t xml:space="preserve">. </w:t>
      </w:r>
      <w:r w:rsidR="00680FAA" w:rsidRPr="00680FAA">
        <w:rPr>
          <w:rFonts w:eastAsia="Calibri"/>
        </w:rPr>
        <w:t xml:space="preserve">Pavyzdžiui, 2019 m. elektros energetikos srityje nustatyta juridinių asmenų, kurie pakartotinai pažeidimus (veikas, atitinkančias ANK 327 straipsnyje nurodytus požymius) padarė net po 14, 10, 9 ir 8 kartų, o gamtinių dujų srityje – po 15 ir 9 kartus. </w:t>
      </w:r>
      <w:r w:rsidRPr="00376ABE">
        <w:rPr>
          <w:rFonts w:eastAsia="Calibri"/>
        </w:rPr>
        <w:t>2019 m. fiziniai asmenys (kai pažeidimai padaryti ne juridinių asmenų veikloje) ir elektros, ir dujų sektoriuje, pakartotinai pažeidimus padarė po vieną kartą.</w:t>
      </w:r>
      <w:r>
        <w:rPr>
          <w:rFonts w:eastAsia="Calibri"/>
        </w:rPr>
        <w:t xml:space="preserve"> </w:t>
      </w:r>
      <w:r w:rsidRPr="00376ABE">
        <w:rPr>
          <w:rFonts w:eastAsia="Calibri"/>
        </w:rPr>
        <w:t xml:space="preserve">Atsižvelgiant į tai, kad juridinių asmenų veikloje </w:t>
      </w:r>
      <w:r w:rsidR="004015E2">
        <w:rPr>
          <w:rFonts w:eastAsia="Calibri"/>
        </w:rPr>
        <w:t xml:space="preserve">dažnai </w:t>
      </w:r>
      <w:r w:rsidRPr="00376ABE">
        <w:rPr>
          <w:rFonts w:eastAsia="Calibri"/>
        </w:rPr>
        <w:t>nustatomi pakartotinai padaromi pažeidimai</w:t>
      </w:r>
      <w:r>
        <w:rPr>
          <w:rFonts w:eastAsia="Calibri"/>
        </w:rPr>
        <w:t>,</w:t>
      </w:r>
      <w:r w:rsidRPr="00376ABE">
        <w:rPr>
          <w:rFonts w:eastAsia="Calibri"/>
        </w:rPr>
        <w:t xml:space="preserve"> darytina prielaida, kad baudos, skiriamos už ANK 327 straipsn</w:t>
      </w:r>
      <w:r w:rsidR="00B44DA6">
        <w:rPr>
          <w:rFonts w:eastAsia="Calibri"/>
        </w:rPr>
        <w:t>yje įtvirtintą administracinį nusižengimą</w:t>
      </w:r>
      <w:r>
        <w:rPr>
          <w:rFonts w:eastAsia="Calibri"/>
        </w:rPr>
        <w:t>,</w:t>
      </w:r>
      <w:r w:rsidRPr="00376ABE">
        <w:rPr>
          <w:rFonts w:eastAsia="Calibri"/>
        </w:rPr>
        <w:t xml:space="preserve"> neveikia preventyviai ir neskatina </w:t>
      </w:r>
      <w:r>
        <w:rPr>
          <w:rFonts w:eastAsia="Calibri"/>
        </w:rPr>
        <w:t xml:space="preserve">juridinių asmenų </w:t>
      </w:r>
      <w:r w:rsidRPr="00376ABE">
        <w:rPr>
          <w:rFonts w:eastAsia="Calibri"/>
        </w:rPr>
        <w:t>vadovų užtikrinti, kad jų vadovaujamo juridinio asmens veikl</w:t>
      </w:r>
      <w:r>
        <w:rPr>
          <w:rFonts w:eastAsia="Calibri"/>
        </w:rPr>
        <w:t>oje nebūtų</w:t>
      </w:r>
      <w:r w:rsidRPr="00376ABE">
        <w:rPr>
          <w:rFonts w:eastAsia="Calibri"/>
        </w:rPr>
        <w:t xml:space="preserve"> nepažei</w:t>
      </w:r>
      <w:r>
        <w:rPr>
          <w:rFonts w:eastAsia="Calibri"/>
        </w:rPr>
        <w:t>džiamos</w:t>
      </w:r>
      <w:r w:rsidRPr="00376ABE">
        <w:rPr>
          <w:rFonts w:eastAsia="Calibri"/>
        </w:rPr>
        <w:t xml:space="preserve"> </w:t>
      </w:r>
      <w:r w:rsidRPr="00376ABE">
        <w:rPr>
          <w:color w:val="000000"/>
        </w:rPr>
        <w:t>energetikos objektų ir įrenginių apsaugos</w:t>
      </w:r>
      <w:r w:rsidRPr="00376ABE">
        <w:t xml:space="preserve"> taisykl</w:t>
      </w:r>
      <w:r>
        <w:t>ės</w:t>
      </w:r>
      <w:r w:rsidRPr="00376ABE">
        <w:rPr>
          <w:rFonts w:eastAsia="Calibri"/>
        </w:rPr>
        <w:t>.</w:t>
      </w:r>
    </w:p>
    <w:p w:rsidR="006B01A8" w:rsidRDefault="00417643" w:rsidP="006B01A8">
      <w:pPr>
        <w:ind w:firstLine="851"/>
        <w:jc w:val="both"/>
        <w:rPr>
          <w:rFonts w:eastAsia="Calibri"/>
        </w:rPr>
      </w:pPr>
      <w:r>
        <w:rPr>
          <w:rFonts w:eastAsia="Calibri"/>
        </w:rPr>
        <w:t>Energetikos ministerija t</w:t>
      </w:r>
      <w:r w:rsidR="006B01A8">
        <w:rPr>
          <w:rFonts w:eastAsia="Calibri"/>
        </w:rPr>
        <w:t>aip pat atkreip</w:t>
      </w:r>
      <w:r>
        <w:rPr>
          <w:rFonts w:eastAsia="Calibri"/>
        </w:rPr>
        <w:t>ė</w:t>
      </w:r>
      <w:r w:rsidR="006B01A8">
        <w:rPr>
          <w:rFonts w:eastAsia="Calibri"/>
        </w:rPr>
        <w:t xml:space="preserve"> dėmes</w:t>
      </w:r>
      <w:r>
        <w:rPr>
          <w:rFonts w:eastAsia="Calibri"/>
        </w:rPr>
        <w:t>į</w:t>
      </w:r>
      <w:r w:rsidR="006B01A8">
        <w:rPr>
          <w:rFonts w:eastAsia="Calibri"/>
        </w:rPr>
        <w:t xml:space="preserve"> ir į didėjantį pažeidimų skaičių, kuris leidžia daryti prielaidą, kad </w:t>
      </w:r>
      <w:r w:rsidR="006B01A8" w:rsidRPr="00376ABE">
        <w:t>ANK 327 str</w:t>
      </w:r>
      <w:r w:rsidR="006B01A8">
        <w:t>aipsnyje</w:t>
      </w:r>
      <w:r w:rsidR="006B01A8" w:rsidRPr="00376ABE">
        <w:t xml:space="preserve"> numatytos baudos už </w:t>
      </w:r>
      <w:r w:rsidR="006B01A8" w:rsidRPr="00376ABE">
        <w:rPr>
          <w:color w:val="000000"/>
        </w:rPr>
        <w:t>energetikos objektų ir įrenginių apsaugos</w:t>
      </w:r>
      <w:r w:rsidR="006B01A8" w:rsidRPr="00376ABE">
        <w:t xml:space="preserve"> taisyklių pažeidimus neveikia preventyviai ir neatgraso nuo nusižengimo padarymo</w:t>
      </w:r>
      <w:r w:rsidR="006B01A8">
        <w:rPr>
          <w:rFonts w:eastAsia="Calibri"/>
        </w:rPr>
        <w:t xml:space="preserve">. </w:t>
      </w:r>
    </w:p>
    <w:p w:rsidR="006B01A8" w:rsidRPr="00376ABE" w:rsidRDefault="006B01A8" w:rsidP="00680FAA">
      <w:pPr>
        <w:ind w:firstLine="851"/>
        <w:jc w:val="both"/>
        <w:rPr>
          <w:rFonts w:eastAsia="Calibri"/>
        </w:rPr>
      </w:pPr>
      <w:r w:rsidRPr="00376ABE">
        <w:rPr>
          <w:rFonts w:eastAsia="Calibri"/>
        </w:rPr>
        <w:t>Valstybinė energetikos reguliavimo taryba</w:t>
      </w:r>
      <w:r>
        <w:rPr>
          <w:rFonts w:eastAsia="Calibri"/>
        </w:rPr>
        <w:t xml:space="preserve"> (iki reorganizavimo – Valstybinė energetikos inspekcija prie Energetikos ministerijos)</w:t>
      </w:r>
      <w:r w:rsidRPr="00376ABE">
        <w:rPr>
          <w:rFonts w:eastAsia="Calibri"/>
        </w:rPr>
        <w:t xml:space="preserve"> 2019 m.</w:t>
      </w:r>
      <w:r>
        <w:rPr>
          <w:rFonts w:eastAsia="Calibri"/>
        </w:rPr>
        <w:t xml:space="preserve"> pagal ANK </w:t>
      </w:r>
      <w:r w:rsidRPr="001E2184">
        <w:rPr>
          <w:rFonts w:eastAsia="Calibri"/>
        </w:rPr>
        <w:t>327</w:t>
      </w:r>
      <w:r>
        <w:rPr>
          <w:rFonts w:eastAsia="Calibri"/>
        </w:rPr>
        <w:t xml:space="preserve"> straipsnį išnagrinėjo</w:t>
      </w:r>
      <w:r w:rsidRPr="00376ABE">
        <w:rPr>
          <w:rFonts w:eastAsia="Calibri"/>
        </w:rPr>
        <w:t xml:space="preserve"> </w:t>
      </w:r>
      <w:r>
        <w:rPr>
          <w:rFonts w:eastAsia="Calibri"/>
        </w:rPr>
        <w:t>–</w:t>
      </w:r>
      <w:r w:rsidRPr="00376ABE">
        <w:rPr>
          <w:rFonts w:eastAsia="Calibri"/>
        </w:rPr>
        <w:t xml:space="preserve"> 50 administracinių nusižengimų</w:t>
      </w:r>
      <w:r w:rsidR="00680FAA">
        <w:rPr>
          <w:rFonts w:eastAsia="Calibri"/>
        </w:rPr>
        <w:t xml:space="preserve">, o </w:t>
      </w:r>
      <w:r w:rsidR="00484C8E">
        <w:t>2020 metų sausio</w:t>
      </w:r>
      <w:r w:rsidR="00484C8E">
        <w:rPr>
          <w:rFonts w:eastAsia="Calibri"/>
        </w:rPr>
        <w:t xml:space="preserve">–rugpjūčio mėnesiais </w:t>
      </w:r>
      <w:r w:rsidR="00680FAA">
        <w:rPr>
          <w:rFonts w:eastAsia="Calibri"/>
        </w:rPr>
        <w:t xml:space="preserve">– </w:t>
      </w:r>
      <w:r w:rsidR="008121FD" w:rsidRPr="008121FD">
        <w:rPr>
          <w:rFonts w:eastAsia="Calibri"/>
        </w:rPr>
        <w:t>2</w:t>
      </w:r>
      <w:r w:rsidR="008121FD">
        <w:rPr>
          <w:rFonts w:eastAsia="Calibri"/>
        </w:rPr>
        <w:t>52</w:t>
      </w:r>
      <w:r w:rsidR="00680FAA">
        <w:rPr>
          <w:rFonts w:eastAsia="Calibri"/>
        </w:rPr>
        <w:t xml:space="preserve"> administracini</w:t>
      </w:r>
      <w:r w:rsidR="00B44DA6">
        <w:rPr>
          <w:rFonts w:eastAsia="Calibri"/>
        </w:rPr>
        <w:t>us</w:t>
      </w:r>
      <w:r w:rsidR="00680FAA">
        <w:rPr>
          <w:rFonts w:eastAsia="Calibri"/>
        </w:rPr>
        <w:t xml:space="preserve"> nusižengim</w:t>
      </w:r>
      <w:r w:rsidR="00B44DA6">
        <w:rPr>
          <w:rFonts w:eastAsia="Calibri"/>
        </w:rPr>
        <w:t>us</w:t>
      </w:r>
      <w:r w:rsidRPr="00376ABE">
        <w:rPr>
          <w:rFonts w:eastAsia="Calibri"/>
        </w:rPr>
        <w:t>.</w:t>
      </w:r>
      <w:r>
        <w:rPr>
          <w:rFonts w:eastAsia="Calibri"/>
        </w:rPr>
        <w:t xml:space="preserve"> </w:t>
      </w:r>
    </w:p>
    <w:p w:rsidR="006B01A8" w:rsidRPr="008B1B97" w:rsidRDefault="006B01A8" w:rsidP="00AC19B8">
      <w:pPr>
        <w:ind w:firstLine="851"/>
        <w:jc w:val="both"/>
      </w:pPr>
      <w:r w:rsidRPr="008B1B97">
        <w:t xml:space="preserve">AB „Energijos </w:t>
      </w:r>
      <w:r w:rsidRPr="00376ABE">
        <w:t xml:space="preserve">skirstymo operatorius“ </w:t>
      </w:r>
      <w:r w:rsidR="00417643">
        <w:t xml:space="preserve">Energetikos ministerijai </w:t>
      </w:r>
      <w:r w:rsidRPr="00376ABE">
        <w:t>pateiktais duomenimis, 2016 metais elektros energetikos sektoriuje buvo užfiksuoti 395 pažeidimai</w:t>
      </w:r>
      <w:r w:rsidRPr="00376ABE">
        <w:rPr>
          <w:rStyle w:val="FootnoteReference"/>
        </w:rPr>
        <w:footnoteReference w:id="1"/>
      </w:r>
      <w:r>
        <w:t xml:space="preserve"> (iš jų </w:t>
      </w:r>
      <w:r w:rsidRPr="001E2184">
        <w:t>22</w:t>
      </w:r>
      <w:r>
        <w:t>6 juridinių asmenų veikloje)</w:t>
      </w:r>
      <w:r w:rsidRPr="00376ABE">
        <w:t>, 2017 metais – 271 pažeidimas</w:t>
      </w:r>
      <w:r>
        <w:t xml:space="preserve"> (iš jų </w:t>
      </w:r>
      <w:r w:rsidRPr="001E2184">
        <w:t>15</w:t>
      </w:r>
      <w:r>
        <w:t>6 juridinių asmenų veikloje)</w:t>
      </w:r>
      <w:r w:rsidRPr="00376ABE">
        <w:t xml:space="preserve">, 2019 metais </w:t>
      </w:r>
      <w:r w:rsidRPr="00376ABE">
        <w:lastRenderedPageBreak/>
        <w:t>– 1333 pažeidimai</w:t>
      </w:r>
      <w:r>
        <w:t xml:space="preserve"> (iš jų </w:t>
      </w:r>
      <w:r w:rsidRPr="001E2184">
        <w:t>33</w:t>
      </w:r>
      <w:r>
        <w:t>4 juridinių asmenų veikloje)</w:t>
      </w:r>
      <w:r w:rsidR="005B2087">
        <w:t xml:space="preserve">, o </w:t>
      </w:r>
      <w:r w:rsidR="00811FC6">
        <w:t>2020 metų sausio</w:t>
      </w:r>
      <w:r w:rsidR="00811FC6">
        <w:rPr>
          <w:rFonts w:eastAsia="Calibri"/>
        </w:rPr>
        <w:t xml:space="preserve">–rugpjūčio mėnesiais </w:t>
      </w:r>
      <w:r w:rsidR="00AC19B8">
        <w:t xml:space="preserve">– </w:t>
      </w:r>
      <w:r w:rsidR="00BB62FF">
        <w:t>411</w:t>
      </w:r>
      <w:r w:rsidR="00811FC6">
        <w:t xml:space="preserve"> </w:t>
      </w:r>
      <w:r w:rsidR="00AC19B8">
        <w:t>pažeidimas (iš jų</w:t>
      </w:r>
      <w:r w:rsidR="00811FC6">
        <w:t xml:space="preserve"> </w:t>
      </w:r>
      <w:r w:rsidR="00BB62FF">
        <w:t>9</w:t>
      </w:r>
      <w:r w:rsidR="00BB62FF" w:rsidRPr="00BB62FF">
        <w:t>3</w:t>
      </w:r>
      <w:r w:rsidR="00AC19B8">
        <w:t xml:space="preserve"> juridinių asmenų veikloje)</w:t>
      </w:r>
      <w:r w:rsidRPr="00376ABE">
        <w:t>. Dujų sektoriuje 2016 metais užfiksuota 10</w:t>
      </w:r>
      <w:r w:rsidR="00B44DA6">
        <w:t> </w:t>
      </w:r>
      <w:r w:rsidRPr="00376ABE">
        <w:t>pažeidimų</w:t>
      </w:r>
      <w:r w:rsidRPr="00376ABE">
        <w:rPr>
          <w:rStyle w:val="FootnoteReference"/>
        </w:rPr>
        <w:footnoteReference w:id="2"/>
      </w:r>
      <w:r>
        <w:t xml:space="preserve"> (iš jų 4 juridinių asmenų veikloje)</w:t>
      </w:r>
      <w:r w:rsidRPr="00376ABE">
        <w:t>, 2017 metais – 12 pažeidimų</w:t>
      </w:r>
      <w:r>
        <w:t xml:space="preserve"> (iš jų 10 juridinių asmenų veikloje)</w:t>
      </w:r>
      <w:r w:rsidRPr="00376ABE">
        <w:t>, 201</w:t>
      </w:r>
      <w:r>
        <w:t>8</w:t>
      </w:r>
      <w:r w:rsidRPr="00376ABE">
        <w:t xml:space="preserve"> metais – </w:t>
      </w:r>
      <w:r>
        <w:t>80</w:t>
      </w:r>
      <w:r w:rsidRPr="00376ABE">
        <w:t xml:space="preserve"> pažeidimų</w:t>
      </w:r>
      <w:r>
        <w:t xml:space="preserve"> (iš jų 64 juridinių asmenų veikloje), </w:t>
      </w:r>
      <w:r w:rsidRPr="00376ABE">
        <w:t>2019 metais – 198 pažeidimai</w:t>
      </w:r>
      <w:r>
        <w:t xml:space="preserve"> (iš jų 142 juridinių asmenų veikloje)</w:t>
      </w:r>
      <w:r w:rsidR="00AC19B8">
        <w:t xml:space="preserve">, o </w:t>
      </w:r>
      <w:r w:rsidR="00811FC6">
        <w:t>2020 metų sausio</w:t>
      </w:r>
      <w:r w:rsidR="00811FC6">
        <w:rPr>
          <w:rFonts w:eastAsia="Calibri"/>
        </w:rPr>
        <w:t xml:space="preserve">–rugpjūčio mėnesiais </w:t>
      </w:r>
      <w:r w:rsidR="00AC19B8">
        <w:t>–</w:t>
      </w:r>
      <w:r w:rsidR="005A7C2E">
        <w:t xml:space="preserve"> </w:t>
      </w:r>
      <w:r w:rsidR="005A7C2E" w:rsidRPr="003D2331">
        <w:t>6</w:t>
      </w:r>
      <w:r w:rsidR="005A7C2E">
        <w:t>8</w:t>
      </w:r>
      <w:r w:rsidR="00811FC6">
        <w:t xml:space="preserve"> </w:t>
      </w:r>
      <w:r w:rsidR="00AC19B8">
        <w:t>pažeidimas (iš jų</w:t>
      </w:r>
      <w:r w:rsidR="00811FC6">
        <w:t xml:space="preserve"> </w:t>
      </w:r>
      <w:r w:rsidR="005A7C2E">
        <w:t>25</w:t>
      </w:r>
      <w:r w:rsidR="00AC19B8">
        <w:t xml:space="preserve"> juridinių asmenų veikloje)</w:t>
      </w:r>
      <w:r w:rsidRPr="00376ABE">
        <w:t xml:space="preserve">. </w:t>
      </w:r>
    </w:p>
    <w:p w:rsidR="006B01A8" w:rsidRPr="00376ABE" w:rsidDel="00376ABE" w:rsidRDefault="00417643" w:rsidP="006B01A8">
      <w:pPr>
        <w:ind w:firstLine="851"/>
        <w:jc w:val="both"/>
        <w:rPr>
          <w:rFonts w:eastAsia="Calibri"/>
          <w:lang w:val="x-none"/>
        </w:rPr>
      </w:pPr>
      <w:r>
        <w:rPr>
          <w:rFonts w:eastAsia="Calibri"/>
        </w:rPr>
        <w:t xml:space="preserve">Energetikos ministerija atkreipė dėmesį </w:t>
      </w:r>
      <w:r w:rsidR="006B01A8">
        <w:rPr>
          <w:rFonts w:eastAsia="Calibri"/>
        </w:rPr>
        <w:t>ir</w:t>
      </w:r>
      <w:r>
        <w:rPr>
          <w:rFonts w:eastAsia="Calibri"/>
        </w:rPr>
        <w:t xml:space="preserve"> į</w:t>
      </w:r>
      <w:r w:rsidR="006B01A8">
        <w:rPr>
          <w:rFonts w:eastAsia="Calibri"/>
        </w:rPr>
        <w:t xml:space="preserve"> </w:t>
      </w:r>
      <w:r w:rsidR="006B01A8" w:rsidRPr="00376ABE" w:rsidDel="00376ABE">
        <w:rPr>
          <w:rFonts w:eastAsia="Calibri"/>
        </w:rPr>
        <w:t>tai, kad baudos dydis už ANK 327 straipsnyje numatytas veikas nepasikeitė nuo pat ANK priėmimo</w:t>
      </w:r>
      <w:r w:rsidR="006B01A8">
        <w:rPr>
          <w:rFonts w:eastAsia="Calibri"/>
        </w:rPr>
        <w:t>, nors</w:t>
      </w:r>
      <w:r w:rsidR="006B01A8" w:rsidRPr="00376ABE" w:rsidDel="00376ABE">
        <w:rPr>
          <w:rFonts w:eastAsia="Calibri"/>
        </w:rPr>
        <w:t xml:space="preserve"> nuo ANK priėmimo keitėsi socialinės-ekonominės sąlygos – pakilo pragyvenimo lygis, suaktyvėjo ekonominė veikla (ženkliai išaugo vykdomų statybų, įvairių objektų rekonstrukcijų skaičius), kas turėjo įtakos pažeidimų skaičių augimui.</w:t>
      </w:r>
    </w:p>
    <w:p w:rsidR="006B01A8" w:rsidRDefault="006B01A8" w:rsidP="006B01A8">
      <w:pPr>
        <w:ind w:firstLine="851"/>
        <w:jc w:val="both"/>
      </w:pPr>
      <w:r w:rsidRPr="00376ABE">
        <w:rPr>
          <w:rFonts w:eastAsia="Calibri"/>
        </w:rPr>
        <w:t>Atsižvelg</w:t>
      </w:r>
      <w:r w:rsidR="00B44DA6">
        <w:rPr>
          <w:rFonts w:eastAsia="Calibri"/>
        </w:rPr>
        <w:t>usi</w:t>
      </w:r>
      <w:r w:rsidRPr="00376ABE">
        <w:rPr>
          <w:rFonts w:eastAsia="Calibri"/>
        </w:rPr>
        <w:t xml:space="preserve"> į tai, </w:t>
      </w:r>
      <w:r w:rsidR="00417643">
        <w:rPr>
          <w:rFonts w:eastAsia="Calibri"/>
        </w:rPr>
        <w:t xml:space="preserve">Energetikos ministerija </w:t>
      </w:r>
      <w:r w:rsidR="00B44DA6">
        <w:rPr>
          <w:rFonts w:eastAsia="Calibri"/>
        </w:rPr>
        <w:t>pa</w:t>
      </w:r>
      <w:r w:rsidRPr="00376ABE">
        <w:rPr>
          <w:rFonts w:eastAsia="Calibri"/>
        </w:rPr>
        <w:t>dar</w:t>
      </w:r>
      <w:r w:rsidR="00B44DA6">
        <w:rPr>
          <w:rFonts w:eastAsia="Calibri"/>
        </w:rPr>
        <w:t>ė</w:t>
      </w:r>
      <w:r w:rsidRPr="00376ABE">
        <w:rPr>
          <w:rFonts w:eastAsia="Calibri"/>
        </w:rPr>
        <w:t xml:space="preserve"> išvad</w:t>
      </w:r>
      <w:r w:rsidR="00417643">
        <w:rPr>
          <w:rFonts w:eastAsia="Calibri"/>
        </w:rPr>
        <w:t>ą</w:t>
      </w:r>
      <w:r w:rsidRPr="00376ABE">
        <w:rPr>
          <w:rFonts w:eastAsia="Calibri"/>
        </w:rPr>
        <w:t xml:space="preserve">, </w:t>
      </w:r>
      <w:r w:rsidR="00B44DA6">
        <w:rPr>
          <w:rFonts w:eastAsia="Calibri"/>
        </w:rPr>
        <w:t>kad tai, jog</w:t>
      </w:r>
      <w:r w:rsidRPr="00376ABE">
        <w:rPr>
          <w:rFonts w:eastAsia="Calibri"/>
        </w:rPr>
        <w:t xml:space="preserve"> ANK 327 straipsnyje nėra įvertinam</w:t>
      </w:r>
      <w:r w:rsidR="00B44DA6">
        <w:rPr>
          <w:rFonts w:eastAsia="Calibri"/>
        </w:rPr>
        <w:t>o</w:t>
      </w:r>
      <w:r w:rsidRPr="00376ABE">
        <w:rPr>
          <w:rFonts w:eastAsia="Calibri"/>
        </w:rPr>
        <w:t>s</w:t>
      </w:r>
      <w:r w:rsidR="00B44DA6">
        <w:rPr>
          <w:rFonts w:eastAsia="Calibri"/>
        </w:rPr>
        <w:t xml:space="preserve"> pasekmės ir </w:t>
      </w:r>
      <w:r w:rsidRPr="00376ABE">
        <w:rPr>
          <w:rFonts w:eastAsia="Calibri"/>
        </w:rPr>
        <w:t xml:space="preserve"> pakartotinumas</w:t>
      </w:r>
      <w:r w:rsidR="00B44DA6">
        <w:rPr>
          <w:rFonts w:eastAsia="Calibri"/>
        </w:rPr>
        <w:t>, o</w:t>
      </w:r>
      <w:r w:rsidRPr="00376ABE">
        <w:rPr>
          <w:rFonts w:eastAsia="Calibri"/>
        </w:rPr>
        <w:t xml:space="preserve"> taikomas administracinės atsakomybės dydis neatitinka pasikeitusių socialinių-ekonominių sąlygų, neveikia preventyviai, neatgraso pažeidėjų, taip pat neskatina veikti atsargiai ir rūpestingai bei nepažeisti kitų</w:t>
      </w:r>
      <w:r w:rsidRPr="007E175E">
        <w:rPr>
          <w:rFonts w:eastAsia="Calibri"/>
        </w:rPr>
        <w:t xml:space="preserve"> asmenų teisės gauti energiją nenutrūkstamai. </w:t>
      </w:r>
    </w:p>
    <w:p w:rsidR="006B01A8" w:rsidRPr="006B01A8" w:rsidRDefault="00417643" w:rsidP="006B01A8">
      <w:pPr>
        <w:ind w:firstLine="851"/>
        <w:jc w:val="both"/>
        <w:rPr>
          <w:rFonts w:eastAsia="Calibri"/>
        </w:rPr>
      </w:pPr>
      <w:r>
        <w:rPr>
          <w:rFonts w:eastAsia="Calibri"/>
        </w:rPr>
        <w:t xml:space="preserve">Energetikos ministerija atkreipė dėmesį </w:t>
      </w:r>
      <w:r w:rsidR="006B01A8">
        <w:t xml:space="preserve">į tai, kad pasiūlymas griežtinti </w:t>
      </w:r>
      <w:r w:rsidR="006B01A8" w:rsidRPr="007E175E">
        <w:rPr>
          <w:rFonts w:eastAsia="Calibri"/>
        </w:rPr>
        <w:t>ANK 327 straipsnyje</w:t>
      </w:r>
      <w:r w:rsidR="006B01A8">
        <w:rPr>
          <w:rFonts w:eastAsia="Calibri"/>
        </w:rPr>
        <w:t xml:space="preserve"> numatytas sankcijas nėra vienintelė priemonė, skirta pažeidimų skaičiui mažinti.</w:t>
      </w:r>
      <w:r w:rsidR="006B01A8">
        <w:t xml:space="preserve"> S</w:t>
      </w:r>
      <w:r w:rsidR="006B01A8" w:rsidRPr="008B1B97">
        <w:t>kirstomųjų tinklų operatorius</w:t>
      </w:r>
      <w:r w:rsidR="006B01A8">
        <w:t>,</w:t>
      </w:r>
      <w:r w:rsidR="006B01A8" w:rsidRPr="008B1B97">
        <w:t xml:space="preserve"> </w:t>
      </w:r>
      <w:r w:rsidR="006B01A8">
        <w:t>siekdamas mažinti elektros ir dujų tinklų pažeidimų skaičių įgyvendina prevencines priemones ir bendradarbiauja su atsakingomis institucijomis, p</w:t>
      </w:r>
      <w:r w:rsidR="00B44DA6">
        <w:t>vz.</w:t>
      </w:r>
      <w:r w:rsidR="006B01A8">
        <w:t>, ragina savivaldybes ir seniūnijas, išduodant leidimus kasti, atkreipti pareiškėjų dėmesį į tai, kad būtina pasitikrinti viešai prieinamą informaciją apie elektros ir dujų tinklų buvimo vietą (</w:t>
      </w:r>
      <w:hyperlink r:id="rId9" w:history="1">
        <w:r w:rsidR="006B01A8" w:rsidRPr="00062846">
          <w:rPr>
            <w:rStyle w:val="Hyperlink"/>
          </w:rPr>
          <w:t>www.regia.lt</w:t>
        </w:r>
      </w:hyperlink>
      <w:r w:rsidR="006B01A8">
        <w:t>), taip pat paskatinti pareiškėjus kreiptis į skirstomųjų tinklų operatorių tiksliai parodyti konkrečių tinklų buvimo vietą. Skirstomųjų tinklų operatorius, siekdamas skatinti rangovus elgtis atsakingai, bendradarbiauja su rangovus vienijančiomis asociacijomis (Lietuvos elektros energetikos asociacija, Lietuvos statybininkų asociacija, Lietuvos savivaldybių asociacija) ir kitomis institucijomis (Valstybinė miškų tarnyba).</w:t>
      </w:r>
    </w:p>
    <w:p w:rsidR="00DC02E9" w:rsidRDefault="00DB7DFB" w:rsidP="00DC02E9">
      <w:pPr>
        <w:tabs>
          <w:tab w:val="left" w:pos="1080"/>
          <w:tab w:val="left" w:pos="1276"/>
        </w:tabs>
        <w:spacing w:before="120"/>
        <w:ind w:firstLine="851"/>
        <w:jc w:val="both"/>
      </w:pPr>
      <w:r>
        <w:rPr>
          <w:szCs w:val="20"/>
        </w:rPr>
        <w:t>8</w:t>
      </w:r>
      <w:r w:rsidR="00DC02E9">
        <w:rPr>
          <w:szCs w:val="20"/>
        </w:rPr>
        <w:t>)</w:t>
      </w:r>
      <w:r w:rsidR="00DC02E9" w:rsidRPr="00F34D0D">
        <w:rPr>
          <w:szCs w:val="20"/>
        </w:rPr>
        <w:t xml:space="preserve"> Atsižvelgus į tai, kad šiuo metu galiojanti ANK priedo redakcija, o taip pat priimti šio priedo pakeitimai, įsigaliosiantys vėliau, neatitinka </w:t>
      </w:r>
      <w:r w:rsidR="00DC02E9" w:rsidRPr="00F34D0D">
        <w:t>Nuorodų į Europos Sąjungos teisės aktus teikimo teisės aktuose reikalavimų apraše nustatytų reikalavimų, ANK projekte ANK priedas dėstomas nauja redakcija, o taip pat atitinkamai keičiami ANK priedo priimti pakeitimai, įsigaliosiantys vėliau, be to, siekiama ištaisyti dažnų ANK priedo pakeitimų metu įsivėlusias techninio pobūdžio klaidas.</w:t>
      </w:r>
    </w:p>
    <w:p w:rsidR="00353DE3" w:rsidRPr="00F34D0D" w:rsidRDefault="00353DE3" w:rsidP="00CD511A">
      <w:pPr>
        <w:tabs>
          <w:tab w:val="left" w:pos="1080"/>
          <w:tab w:val="left" w:pos="1276"/>
        </w:tabs>
        <w:ind w:firstLine="851"/>
        <w:jc w:val="both"/>
        <w:rPr>
          <w:szCs w:val="20"/>
        </w:rPr>
      </w:pPr>
    </w:p>
    <w:p w:rsidR="00AD7124" w:rsidRPr="00F34D0D" w:rsidRDefault="00AD7124" w:rsidP="00CD511A">
      <w:pPr>
        <w:numPr>
          <w:ilvl w:val="0"/>
          <w:numId w:val="1"/>
        </w:numPr>
        <w:tabs>
          <w:tab w:val="left" w:pos="720"/>
          <w:tab w:val="left" w:pos="1080"/>
          <w:tab w:val="left" w:pos="1276"/>
        </w:tabs>
        <w:ind w:left="0" w:firstLine="851"/>
        <w:jc w:val="both"/>
        <w:rPr>
          <w:b/>
        </w:rPr>
      </w:pPr>
      <w:r w:rsidRPr="00F34D0D">
        <w:rPr>
          <w:b/>
        </w:rPr>
        <w:t>Įstatym</w:t>
      </w:r>
      <w:r w:rsidR="00910882" w:rsidRPr="00F34D0D">
        <w:rPr>
          <w:b/>
        </w:rPr>
        <w:t>ų</w:t>
      </w:r>
      <w:r w:rsidRPr="00F34D0D">
        <w:rPr>
          <w:b/>
        </w:rPr>
        <w:t xml:space="preserve"> projekt</w:t>
      </w:r>
      <w:r w:rsidR="00910882" w:rsidRPr="00F34D0D">
        <w:rPr>
          <w:b/>
        </w:rPr>
        <w:t>ų</w:t>
      </w:r>
      <w:r w:rsidRPr="00F34D0D">
        <w:rPr>
          <w:b/>
        </w:rPr>
        <w:t xml:space="preserve"> iniciatoriai (institucija, asmenys ar piliečių įgalioti atstovai) ir rengėjai</w:t>
      </w:r>
    </w:p>
    <w:p w:rsidR="00AD7124" w:rsidRPr="00F34D0D" w:rsidRDefault="001E610A" w:rsidP="00CD511A">
      <w:pPr>
        <w:tabs>
          <w:tab w:val="left" w:pos="1080"/>
          <w:tab w:val="left" w:pos="1276"/>
        </w:tabs>
        <w:ind w:firstLine="851"/>
        <w:jc w:val="both"/>
        <w:rPr>
          <w:bCs/>
        </w:rPr>
      </w:pPr>
      <w:r w:rsidRPr="00F34D0D">
        <w:rPr>
          <w:bCs/>
        </w:rPr>
        <w:t xml:space="preserve">Įstatymų projektus parengė </w:t>
      </w:r>
      <w:r w:rsidR="00583615" w:rsidRPr="00F34D0D">
        <w:rPr>
          <w:bCs/>
        </w:rPr>
        <w:t xml:space="preserve">Lietuvos Respublikos </w:t>
      </w:r>
      <w:r w:rsidR="00362046" w:rsidRPr="00F34D0D">
        <w:rPr>
          <w:bCs/>
        </w:rPr>
        <w:t>teisingumo ministerijos Baudžiamosios justicijos grupės</w:t>
      </w:r>
      <w:r w:rsidRPr="00F34D0D">
        <w:rPr>
          <w:bCs/>
        </w:rPr>
        <w:t xml:space="preserve"> (</w:t>
      </w:r>
      <w:r w:rsidR="00362046" w:rsidRPr="00F34D0D">
        <w:rPr>
          <w:bCs/>
        </w:rPr>
        <w:t>grupės vadovė</w:t>
      </w:r>
      <w:r w:rsidRPr="00F34D0D">
        <w:rPr>
          <w:bCs/>
        </w:rPr>
        <w:t xml:space="preserve"> – </w:t>
      </w:r>
      <w:r w:rsidR="00362046" w:rsidRPr="00F34D0D">
        <w:rPr>
          <w:bCs/>
        </w:rPr>
        <w:t>Simona Mesonienė</w:t>
      </w:r>
      <w:r w:rsidRPr="00F34D0D">
        <w:rPr>
          <w:bCs/>
        </w:rPr>
        <w:t>, tel.</w:t>
      </w:r>
      <w:r w:rsidR="000F021B" w:rsidRPr="00F34D0D">
        <w:rPr>
          <w:bCs/>
        </w:rPr>
        <w:t xml:space="preserve"> 266 2873</w:t>
      </w:r>
      <w:r w:rsidR="002678F6" w:rsidRPr="00F34D0D">
        <w:rPr>
          <w:bCs/>
        </w:rPr>
        <w:t xml:space="preserve">, el. paštas </w:t>
      </w:r>
      <w:hyperlink r:id="rId10" w:history="1">
        <w:r w:rsidR="000F021B" w:rsidRPr="00F34D0D">
          <w:rPr>
            <w:rStyle w:val="Hyperlink"/>
            <w:bCs/>
            <w:color w:val="auto"/>
          </w:rPr>
          <w:t>s.mesoniene@tm.lt</w:t>
        </w:r>
      </w:hyperlink>
      <w:r w:rsidRPr="00F34D0D">
        <w:rPr>
          <w:bCs/>
        </w:rPr>
        <w:t>)</w:t>
      </w:r>
      <w:r w:rsidR="00362046" w:rsidRPr="00F34D0D">
        <w:rPr>
          <w:bCs/>
        </w:rPr>
        <w:t xml:space="preserve"> vyresnysis patarėjas Germanas Politika (tel. 266 2907, el. paštas </w:t>
      </w:r>
      <w:hyperlink r:id="rId11" w:history="1">
        <w:r w:rsidR="00362046" w:rsidRPr="00F34D0D">
          <w:rPr>
            <w:rStyle w:val="Hyperlink"/>
            <w:bCs/>
            <w:color w:val="auto"/>
          </w:rPr>
          <w:t>g.politika@tm.lt</w:t>
        </w:r>
      </w:hyperlink>
      <w:r w:rsidR="00362046" w:rsidRPr="00F34D0D">
        <w:rPr>
          <w:bCs/>
        </w:rPr>
        <w:t xml:space="preserve">) ir patarėja Sonata Gendvilaitė </w:t>
      </w:r>
      <w:r w:rsidR="000F021B" w:rsidRPr="00F34D0D">
        <w:rPr>
          <w:bCs/>
        </w:rPr>
        <w:t>(</w:t>
      </w:r>
      <w:r w:rsidR="00E3671C" w:rsidRPr="00F34D0D">
        <w:rPr>
          <w:bCs/>
        </w:rPr>
        <w:t>tel.</w:t>
      </w:r>
      <w:r w:rsidR="000F021B" w:rsidRPr="00F34D0D">
        <w:rPr>
          <w:bCs/>
        </w:rPr>
        <w:t xml:space="preserve"> 266 2950, el. paštas </w:t>
      </w:r>
      <w:hyperlink r:id="rId12" w:history="1">
        <w:r w:rsidR="00BB1F0D" w:rsidRPr="00F34D0D">
          <w:rPr>
            <w:rStyle w:val="Hyperlink"/>
            <w:bCs/>
            <w:color w:val="auto"/>
          </w:rPr>
          <w:t>s.gendvilaite@tm.lt</w:t>
        </w:r>
      </w:hyperlink>
      <w:r w:rsidR="000F021B" w:rsidRPr="00F34D0D">
        <w:rPr>
          <w:bCs/>
        </w:rPr>
        <w:t>).</w:t>
      </w:r>
    </w:p>
    <w:p w:rsidR="002C3E9D" w:rsidRPr="00F34D0D" w:rsidRDefault="002C3E9D" w:rsidP="00CD511A">
      <w:pPr>
        <w:tabs>
          <w:tab w:val="left" w:pos="1080"/>
          <w:tab w:val="left" w:pos="1276"/>
        </w:tabs>
        <w:ind w:firstLine="851"/>
        <w:jc w:val="both"/>
        <w:rPr>
          <w:bCs/>
        </w:rPr>
      </w:pPr>
    </w:p>
    <w:p w:rsidR="00CB1FFA" w:rsidRPr="00F34D0D" w:rsidRDefault="00AD7124" w:rsidP="00CD511A">
      <w:pPr>
        <w:numPr>
          <w:ilvl w:val="0"/>
          <w:numId w:val="1"/>
        </w:numPr>
        <w:tabs>
          <w:tab w:val="left" w:pos="720"/>
          <w:tab w:val="left" w:pos="1080"/>
          <w:tab w:val="left" w:pos="1276"/>
        </w:tabs>
        <w:ind w:left="0" w:firstLine="851"/>
        <w:jc w:val="both"/>
        <w:rPr>
          <w:b/>
        </w:rPr>
      </w:pPr>
      <w:r w:rsidRPr="00F34D0D">
        <w:rPr>
          <w:b/>
        </w:rPr>
        <w:t>Dabartinis</w:t>
      </w:r>
      <w:r w:rsidR="004C7CFE" w:rsidRPr="00F34D0D">
        <w:rPr>
          <w:b/>
        </w:rPr>
        <w:t xml:space="preserve"> </w:t>
      </w:r>
      <w:r w:rsidR="006F69FF" w:rsidRPr="00F34D0D">
        <w:rPr>
          <w:b/>
        </w:rPr>
        <w:t>į</w:t>
      </w:r>
      <w:r w:rsidR="004C7CFE" w:rsidRPr="00F34D0D">
        <w:rPr>
          <w:b/>
        </w:rPr>
        <w:t>statym</w:t>
      </w:r>
      <w:r w:rsidR="00910882" w:rsidRPr="00F34D0D">
        <w:rPr>
          <w:b/>
        </w:rPr>
        <w:t>ų</w:t>
      </w:r>
      <w:r w:rsidR="004C7CFE" w:rsidRPr="00F34D0D">
        <w:rPr>
          <w:b/>
        </w:rPr>
        <w:t xml:space="preserve"> projekt</w:t>
      </w:r>
      <w:r w:rsidR="00910882" w:rsidRPr="00F34D0D">
        <w:rPr>
          <w:b/>
        </w:rPr>
        <w:t>uose</w:t>
      </w:r>
      <w:r w:rsidR="00475B49" w:rsidRPr="00F34D0D">
        <w:rPr>
          <w:b/>
        </w:rPr>
        <w:t xml:space="preserve"> aptartų </w:t>
      </w:r>
      <w:r w:rsidRPr="00F34D0D">
        <w:rPr>
          <w:b/>
        </w:rPr>
        <w:t>teisinių santykių reguliavimas</w:t>
      </w:r>
    </w:p>
    <w:p w:rsidR="00BA5544" w:rsidRPr="00F34D0D" w:rsidRDefault="00BA5544" w:rsidP="00CD511A">
      <w:pPr>
        <w:tabs>
          <w:tab w:val="left" w:pos="1080"/>
          <w:tab w:val="left" w:pos="1276"/>
        </w:tabs>
        <w:ind w:firstLine="851"/>
        <w:jc w:val="both"/>
        <w:rPr>
          <w:bCs/>
        </w:rPr>
      </w:pPr>
    </w:p>
    <w:p w:rsidR="008404F0" w:rsidRPr="00F34D0D" w:rsidRDefault="00843FC5" w:rsidP="00635688">
      <w:pPr>
        <w:pStyle w:val="ListParagraph"/>
        <w:numPr>
          <w:ilvl w:val="0"/>
          <w:numId w:val="14"/>
        </w:numPr>
        <w:tabs>
          <w:tab w:val="left" w:pos="426"/>
          <w:tab w:val="left" w:pos="1134"/>
        </w:tabs>
        <w:ind w:left="0" w:firstLine="851"/>
        <w:jc w:val="both"/>
        <w:rPr>
          <w:bCs/>
        </w:rPr>
      </w:pPr>
      <w:r w:rsidRPr="00F34D0D">
        <w:rPr>
          <w:bCs/>
        </w:rPr>
        <w:t>ANK nėra įtvirtintos teisės ir pareigos asmeniui, kuris pranešė apie administracinio nusižengimo požymių turinčios veikos padarymą, manančiam, kad šia veika jam padaryta fizinė, turtinė ar neturtinė žala.</w:t>
      </w:r>
      <w:r w:rsidR="008E3CB1">
        <w:rPr>
          <w:bCs/>
        </w:rPr>
        <w:t xml:space="preserve"> Asmuo</w:t>
      </w:r>
      <w:r w:rsidR="008E3CB1" w:rsidRPr="005814D5">
        <w:rPr>
          <w:bCs/>
        </w:rPr>
        <w:t>, praneš</w:t>
      </w:r>
      <w:r w:rsidR="008E3CB1">
        <w:rPr>
          <w:bCs/>
        </w:rPr>
        <w:t>ęs</w:t>
      </w:r>
      <w:r w:rsidR="008E3CB1" w:rsidRPr="005814D5">
        <w:rPr>
          <w:bCs/>
        </w:rPr>
        <w:t xml:space="preserve"> apie administracinio nusižengimo požymių turinčios veikos padarymą ir nurod</w:t>
      </w:r>
      <w:r w:rsidR="008E3CB1">
        <w:rPr>
          <w:bCs/>
        </w:rPr>
        <w:t>ęs</w:t>
      </w:r>
      <w:r w:rsidR="008E3CB1" w:rsidRPr="005814D5">
        <w:rPr>
          <w:bCs/>
        </w:rPr>
        <w:t>, kad šia veika jam padaryta fizinė, turtinė ar neturtinė žala</w:t>
      </w:r>
      <w:r w:rsidR="008E3CB1">
        <w:rPr>
          <w:bCs/>
        </w:rPr>
        <w:t xml:space="preserve"> nėra informuojamas a</w:t>
      </w:r>
      <w:r w:rsidR="002C3E9D">
        <w:rPr>
          <w:bCs/>
        </w:rPr>
        <w:t>p</w:t>
      </w:r>
      <w:r w:rsidR="008E3CB1">
        <w:rPr>
          <w:bCs/>
        </w:rPr>
        <w:t xml:space="preserve">ie </w:t>
      </w:r>
      <w:r w:rsidR="008E3CB1" w:rsidRPr="008811F6">
        <w:rPr>
          <w:bCs/>
        </w:rPr>
        <w:t>nutarimo nutraukti administracinio nusižengimo teiseną</w:t>
      </w:r>
      <w:r w:rsidR="008E3CB1">
        <w:rPr>
          <w:bCs/>
        </w:rPr>
        <w:t>, nesant administracinio nusižengimo požymių, priėmimą ir neturi teisės apskųsti tokį nutarimą.</w:t>
      </w:r>
    </w:p>
    <w:p w:rsidR="008404F0" w:rsidRPr="00AE2377" w:rsidRDefault="008404F0" w:rsidP="00635688">
      <w:pPr>
        <w:pStyle w:val="ListParagraph"/>
        <w:numPr>
          <w:ilvl w:val="0"/>
          <w:numId w:val="14"/>
        </w:numPr>
        <w:tabs>
          <w:tab w:val="left" w:pos="426"/>
          <w:tab w:val="left" w:pos="1134"/>
        </w:tabs>
        <w:ind w:left="0" w:firstLine="851"/>
        <w:jc w:val="both"/>
        <w:rPr>
          <w:bCs/>
        </w:rPr>
      </w:pPr>
      <w:r w:rsidRPr="00F34D0D">
        <w:rPr>
          <w:bCs/>
        </w:rPr>
        <w:lastRenderedPageBreak/>
        <w:t xml:space="preserve">ANK 321 straipsnyje įtvirtinta administracinė atsakomybė už patekimą ar bandymą patekti į branduolinės energetikos objekto aikštelę </w:t>
      </w:r>
      <w:r w:rsidRPr="00AE2377">
        <w:rPr>
          <w:bCs/>
        </w:rPr>
        <w:t>neturint tam teisės</w:t>
      </w:r>
      <w:r w:rsidR="00843FC5" w:rsidRPr="00AE2377">
        <w:rPr>
          <w:bCs/>
        </w:rPr>
        <w:t xml:space="preserve">, tačiau nėra nustatytos administracinės atsakomybės už patekimą ar bandymą pateikti </w:t>
      </w:r>
      <w:r w:rsidR="00AE2377" w:rsidRPr="00AE2377">
        <w:rPr>
          <w:bCs/>
        </w:rPr>
        <w:t>į saugomą objektą, kuriame yra nacionaliniam saugumui užtikrinti svarbūs įrenginiai ir turtas, neturint tam teisės</w:t>
      </w:r>
      <w:r w:rsidR="00843FC5" w:rsidRPr="00AE2377">
        <w:rPr>
          <w:bCs/>
        </w:rPr>
        <w:t>.</w:t>
      </w:r>
      <w:r w:rsidR="003D5BD0" w:rsidRPr="00AE2377">
        <w:rPr>
          <w:bCs/>
        </w:rPr>
        <w:t xml:space="preserve"> </w:t>
      </w:r>
    </w:p>
    <w:p w:rsidR="00811338" w:rsidRPr="00F34D0D" w:rsidRDefault="00811338" w:rsidP="00635688">
      <w:pPr>
        <w:pStyle w:val="ListParagraph"/>
        <w:numPr>
          <w:ilvl w:val="0"/>
          <w:numId w:val="14"/>
        </w:numPr>
        <w:tabs>
          <w:tab w:val="left" w:pos="426"/>
          <w:tab w:val="left" w:pos="1134"/>
        </w:tabs>
        <w:ind w:left="0" w:firstLine="851"/>
        <w:jc w:val="both"/>
      </w:pPr>
      <w:r w:rsidRPr="00F34D0D">
        <w:rPr>
          <w:bCs/>
        </w:rPr>
        <w:t>ANK 223 straips</w:t>
      </w:r>
      <w:r w:rsidR="001D7152" w:rsidRPr="00F34D0D">
        <w:rPr>
          <w:bCs/>
        </w:rPr>
        <w:t>nio 2 dalies, numatančios</w:t>
      </w:r>
      <w:r w:rsidRPr="00F34D0D">
        <w:rPr>
          <w:bCs/>
        </w:rPr>
        <w:t xml:space="preserve"> administracinę atsakomybę už </w:t>
      </w:r>
      <w:r w:rsidR="001D7152" w:rsidRPr="00F34D0D">
        <w:rPr>
          <w:bCs/>
        </w:rPr>
        <w:t>n</w:t>
      </w:r>
      <w:r w:rsidRPr="00F34D0D">
        <w:t xml:space="preserve">eteisingų juridinio asmens, užsienio juridinio asmens ar kitos organizacijos filialo finansinių ataskaitų (konsoliduotųjų finansinių ataskaitų), </w:t>
      </w:r>
      <w:r w:rsidRPr="00F34D0D">
        <w:rPr>
          <w:bCs/>
        </w:rPr>
        <w:t xml:space="preserve">metinės ataskaitos, </w:t>
      </w:r>
      <w:r w:rsidRPr="00F34D0D">
        <w:t>metinio pranešimo (konsoliduotojo metinio pranešimo), veiklos ataskaitų, mokėjimų valdžios institucijoms ataskaitos (konsoliduotosios mokėjimų valdžios inst</w:t>
      </w:r>
      <w:r w:rsidR="001D7152" w:rsidRPr="00F34D0D">
        <w:t>itucijoms ataskaitos) pateikimą</w:t>
      </w:r>
      <w:r w:rsidRPr="00F34D0D">
        <w:t xml:space="preserve"> Juridinių asmenų registro tvarkytojui arba juridinio asmens, užsienio juridinio asmens ar kitos organizacijos filialo finansinių ataskaitų (konsoliduotųjų finansinių ataskaitų), </w:t>
      </w:r>
      <w:r w:rsidRPr="00F34D0D">
        <w:rPr>
          <w:bCs/>
        </w:rPr>
        <w:t xml:space="preserve">metinės ataskaitos, </w:t>
      </w:r>
      <w:r w:rsidRPr="00F34D0D">
        <w:t>metinio pranešimo (konsoliduotojo metinio pranešimo), veiklos ataskaitų, auditoriaus išvados, mokėjimų valdžios institucijoms ataskaitos (konsoliduotosios mokėjimų valdžios insti</w:t>
      </w:r>
      <w:r w:rsidR="001D7152" w:rsidRPr="00F34D0D">
        <w:t>tucijoms ataskaitos) nepateikimą</w:t>
      </w:r>
      <w:r w:rsidRPr="00F34D0D">
        <w:t xml:space="preserve"> Juridinių asmenų registro tvarkytojui</w:t>
      </w:r>
      <w:r w:rsidRPr="00F34D0D">
        <w:rPr>
          <w:b/>
          <w:bCs/>
        </w:rPr>
        <w:t> </w:t>
      </w:r>
      <w:r w:rsidRPr="00F34D0D">
        <w:t>laiku teisės aktų nustatytais atvejais ir tvarka</w:t>
      </w:r>
      <w:r w:rsidR="001D7152" w:rsidRPr="00F34D0D">
        <w:t>, sankcijoje nustatyta, kad ši veika užtraukia baudą juridinių asmenų, užsienio juridinių asmenų ar kitų organizacijų filialų vadovams ar kitiems įstatymuose arba steigimo dokumentuose nurodytiems asmenims nuo 200 eurų iki 3000 eurų. Už šį administracinį nusižengimą administracinis nurodymas netaikomas. Taip pat nėra nustatytos galimybės už ANK 223 straipsnio 1 dalyje nurodytus administracinius nusižengimus administracinio nusižengimo protokolą su administraciniu nurodymu suformuoti automatiškai Administracinių nusižengimų registre.</w:t>
      </w:r>
    </w:p>
    <w:p w:rsidR="00843FC5" w:rsidRDefault="00843FC5" w:rsidP="00635688">
      <w:pPr>
        <w:pStyle w:val="ListParagraph"/>
        <w:numPr>
          <w:ilvl w:val="0"/>
          <w:numId w:val="14"/>
        </w:numPr>
        <w:tabs>
          <w:tab w:val="left" w:pos="426"/>
          <w:tab w:val="left" w:pos="1134"/>
          <w:tab w:val="left" w:pos="1418"/>
        </w:tabs>
        <w:ind w:left="0" w:firstLine="851"/>
        <w:jc w:val="both"/>
      </w:pPr>
      <w:r w:rsidRPr="00F34D0D">
        <w:rPr>
          <w:bCs/>
        </w:rPr>
        <w:t xml:space="preserve">Šiuo metu galiojančio ANK 401 straipsnio 24 dalyje, </w:t>
      </w:r>
      <w:r w:rsidRPr="00F34D0D">
        <w:t>413</w:t>
      </w:r>
      <w:r w:rsidRPr="00F34D0D">
        <w:rPr>
          <w:vertAlign w:val="superscript"/>
        </w:rPr>
        <w:t xml:space="preserve">1 </w:t>
      </w:r>
      <w:r w:rsidRPr="00F34D0D">
        <w:t xml:space="preserve">straipsnyje ir 589 straipsnio 94 punkte vartojamos sąvokos nesuderintos su </w:t>
      </w:r>
      <w:r w:rsidR="004D1BFF" w:rsidRPr="00F34D0D">
        <w:t>S</w:t>
      </w:r>
      <w:r w:rsidRPr="00F34D0D">
        <w:t>augios laivybos įstatymo pakeitimais, įsigaliojusiais 2020 gegužės 1 d.</w:t>
      </w:r>
    </w:p>
    <w:p w:rsidR="00E07A74" w:rsidRPr="00F34D0D" w:rsidRDefault="00E07A74" w:rsidP="00635688">
      <w:pPr>
        <w:pStyle w:val="ListParagraph"/>
        <w:numPr>
          <w:ilvl w:val="0"/>
          <w:numId w:val="14"/>
        </w:numPr>
        <w:tabs>
          <w:tab w:val="left" w:pos="426"/>
          <w:tab w:val="left" w:pos="1134"/>
          <w:tab w:val="left" w:pos="1418"/>
        </w:tabs>
        <w:ind w:left="0" w:firstLine="851"/>
        <w:jc w:val="both"/>
      </w:pPr>
      <w:r>
        <w:rPr>
          <w:bCs/>
        </w:rPr>
        <w:t xml:space="preserve">ANK 589 straipsnyje </w:t>
      </w:r>
      <w:r w:rsidRPr="00BA5544">
        <w:rPr>
          <w:bCs/>
        </w:rPr>
        <w:t>Kalėjimų departamento ir jam pavaldžių įstaigų</w:t>
      </w:r>
      <w:r>
        <w:rPr>
          <w:bCs/>
        </w:rPr>
        <w:t xml:space="preserve"> pareigūnams nesuteikta teisė pradėti administracinių nusižengimų teiseną, atlikti administracinių nusižengimų tyrimą ir surašyti administracinių nusižengimų protokolus dėl ANK 492 straipsnyje numatytų administracinių nusižengimų padarymo</w:t>
      </w:r>
      <w:r w:rsidRPr="00F662FC">
        <w:rPr>
          <w:bCs/>
        </w:rPr>
        <w:t xml:space="preserve"> </w:t>
      </w:r>
      <w:r>
        <w:rPr>
          <w:bCs/>
        </w:rPr>
        <w:t>pataisos įstaigose.</w:t>
      </w:r>
    </w:p>
    <w:p w:rsidR="00635688" w:rsidRPr="00635688" w:rsidRDefault="005637C3" w:rsidP="00635688">
      <w:pPr>
        <w:pStyle w:val="ListParagraph"/>
        <w:numPr>
          <w:ilvl w:val="0"/>
          <w:numId w:val="14"/>
        </w:numPr>
        <w:tabs>
          <w:tab w:val="left" w:pos="426"/>
          <w:tab w:val="left" w:pos="1134"/>
          <w:tab w:val="left" w:pos="1418"/>
        </w:tabs>
        <w:ind w:left="0" w:firstLine="851"/>
        <w:jc w:val="both"/>
        <w:rPr>
          <w:bCs/>
        </w:rPr>
      </w:pPr>
      <w:r w:rsidRPr="00F34D0D">
        <w:t>ANK</w:t>
      </w:r>
      <w:r w:rsidR="00E16390" w:rsidRPr="00F34D0D">
        <w:t xml:space="preserve"> 558 straipsnis numato, kad neatvykimas į privalomąją karo tarnybą, </w:t>
      </w:r>
      <w:r w:rsidR="00E16390" w:rsidRPr="00F34D0D">
        <w:rPr>
          <w:bCs/>
        </w:rPr>
        <w:t>savanorišką nenuolatinę karo tarnybą</w:t>
      </w:r>
      <w:r w:rsidR="00E16390" w:rsidRPr="00F34D0D">
        <w:t xml:space="preserve"> arba alternatyviąją krašto apsaugos tarnybą be pateisinamos priežasties iki dviejų parų užtraukia baudą nuo 140 iki 300 eurų. </w:t>
      </w:r>
      <w:r w:rsidRPr="00F34D0D">
        <w:t>ANK</w:t>
      </w:r>
      <w:r w:rsidR="00E16390" w:rsidRPr="00F34D0D">
        <w:t xml:space="preserve"> 560 straipsnyje numatytų karo prievolininkų pareigų nevykdymas užtraukia baudą nuo 30 iki 60 eurų, o nusižengus pakartotinai – nuo 60 iki 140 eurų.</w:t>
      </w:r>
    </w:p>
    <w:p w:rsidR="008942D6" w:rsidRDefault="008942D6" w:rsidP="00635688">
      <w:pPr>
        <w:pStyle w:val="ListParagraph"/>
        <w:numPr>
          <w:ilvl w:val="0"/>
          <w:numId w:val="14"/>
        </w:numPr>
        <w:tabs>
          <w:tab w:val="left" w:pos="426"/>
          <w:tab w:val="left" w:pos="1134"/>
          <w:tab w:val="left" w:pos="1418"/>
        </w:tabs>
        <w:ind w:left="0" w:firstLine="851"/>
        <w:jc w:val="both"/>
        <w:rPr>
          <w:bCs/>
        </w:rPr>
      </w:pPr>
      <w:r>
        <w:rPr>
          <w:bCs/>
        </w:rPr>
        <w:t>ANK</w:t>
      </w:r>
      <w:r w:rsidRPr="0043115B">
        <w:rPr>
          <w:bCs/>
        </w:rPr>
        <w:t xml:space="preserve"> 327 straipsnyje </w:t>
      </w:r>
      <w:r>
        <w:rPr>
          <w:bCs/>
        </w:rPr>
        <w:t xml:space="preserve">šiuo metu </w:t>
      </w:r>
      <w:r w:rsidRPr="0043115B">
        <w:rPr>
          <w:bCs/>
        </w:rPr>
        <w:t>nurodyta, kad energetikos objektų ir įrenginių apsaugos taisyklių pažeidimas užtraukia įspėjimą arba baudą asmenims nuo keturiolikos iki trisdešimt eurų ir baudą juridinių asmenų vadovams ar kitiems atsakingiems asmenims nuo šešiasdešimt iki vieno šimto keturiasdešimt eurų.</w:t>
      </w:r>
    </w:p>
    <w:p w:rsidR="009412A9" w:rsidRPr="00A633D0" w:rsidRDefault="00841811" w:rsidP="00635688">
      <w:pPr>
        <w:pStyle w:val="ListParagraph"/>
        <w:numPr>
          <w:ilvl w:val="0"/>
          <w:numId w:val="14"/>
        </w:numPr>
        <w:tabs>
          <w:tab w:val="left" w:pos="426"/>
          <w:tab w:val="left" w:pos="1134"/>
          <w:tab w:val="left" w:pos="1418"/>
        </w:tabs>
        <w:ind w:left="0" w:firstLine="851"/>
        <w:jc w:val="both"/>
        <w:rPr>
          <w:bCs/>
        </w:rPr>
      </w:pPr>
      <w:r w:rsidRPr="00635688">
        <w:rPr>
          <w:szCs w:val="20"/>
        </w:rPr>
        <w:t xml:space="preserve">Šiuo metu galiojanti ANK priedo redakcija, o taip pat priimti šio priedo pakeitimai, įsigaliosiantys vėliau, neatitinka </w:t>
      </w:r>
      <w:r w:rsidRPr="00F34D0D">
        <w:t>Nuorodų į Europos Sąjungos teisės aktus teikimo teisės aktuose reikalavimų apraše nustatytų reikalavimų</w:t>
      </w:r>
      <w:r w:rsidR="008404F0" w:rsidRPr="00F34D0D">
        <w:t xml:space="preserve"> (daromos nuorodos į teisės akto paskelbimo šaltinį)</w:t>
      </w:r>
      <w:r w:rsidRPr="00F34D0D">
        <w:t>.</w:t>
      </w:r>
    </w:p>
    <w:p w:rsidR="00CE5800" w:rsidRPr="00F34D0D" w:rsidRDefault="00CE5800" w:rsidP="00CD511A">
      <w:pPr>
        <w:tabs>
          <w:tab w:val="left" w:pos="1080"/>
          <w:tab w:val="left" w:pos="1276"/>
        </w:tabs>
        <w:ind w:firstLine="851"/>
        <w:jc w:val="both"/>
        <w:rPr>
          <w:bCs/>
        </w:rPr>
      </w:pPr>
    </w:p>
    <w:p w:rsidR="00BA5544" w:rsidRDefault="00ED36BA" w:rsidP="00CD511A">
      <w:pPr>
        <w:numPr>
          <w:ilvl w:val="0"/>
          <w:numId w:val="1"/>
        </w:numPr>
        <w:tabs>
          <w:tab w:val="left" w:pos="709"/>
          <w:tab w:val="left" w:pos="1080"/>
          <w:tab w:val="left" w:pos="1276"/>
        </w:tabs>
        <w:ind w:left="0" w:firstLine="851"/>
        <w:jc w:val="both"/>
        <w:rPr>
          <w:b/>
        </w:rPr>
      </w:pPr>
      <w:r w:rsidRPr="00F34D0D">
        <w:rPr>
          <w:b/>
        </w:rPr>
        <w:t>Siūlomos naujos teisinio reguliavimo</w:t>
      </w:r>
      <w:r w:rsidR="00475B49" w:rsidRPr="00F34D0D">
        <w:rPr>
          <w:b/>
        </w:rPr>
        <w:t xml:space="preserve"> </w:t>
      </w:r>
      <w:r w:rsidRPr="00F34D0D">
        <w:rPr>
          <w:b/>
        </w:rPr>
        <w:t>nuostatos ir laukiami teigiami rezultatai</w:t>
      </w:r>
    </w:p>
    <w:p w:rsidR="002A4A06" w:rsidRPr="00F34D0D" w:rsidRDefault="002A4A06" w:rsidP="00E07A74">
      <w:pPr>
        <w:tabs>
          <w:tab w:val="left" w:pos="1080"/>
          <w:tab w:val="left" w:pos="1276"/>
        </w:tabs>
        <w:ind w:firstLine="851"/>
        <w:jc w:val="both"/>
        <w:rPr>
          <w:b/>
        </w:rPr>
      </w:pPr>
    </w:p>
    <w:p w:rsidR="00BF5CE2" w:rsidRPr="00F34D0D" w:rsidRDefault="00BF5CE2" w:rsidP="00635688">
      <w:pPr>
        <w:pStyle w:val="ListParagraph"/>
        <w:numPr>
          <w:ilvl w:val="0"/>
          <w:numId w:val="15"/>
        </w:numPr>
        <w:tabs>
          <w:tab w:val="left" w:pos="426"/>
          <w:tab w:val="left" w:pos="1134"/>
        </w:tabs>
        <w:ind w:left="0" w:firstLine="851"/>
        <w:jc w:val="both"/>
        <w:rPr>
          <w:bCs/>
        </w:rPr>
      </w:pPr>
      <w:r w:rsidRPr="00F34D0D">
        <w:rPr>
          <w:bCs/>
        </w:rPr>
        <w:t>ANK</w:t>
      </w:r>
      <w:r w:rsidR="000C6BCA">
        <w:rPr>
          <w:bCs/>
        </w:rPr>
        <w:t xml:space="preserve"> projekte</w:t>
      </w:r>
      <w:r w:rsidRPr="00F34D0D">
        <w:rPr>
          <w:bCs/>
        </w:rPr>
        <w:t xml:space="preserve"> siūloma </w:t>
      </w:r>
      <w:r w:rsidR="006110F0" w:rsidRPr="00F34D0D">
        <w:rPr>
          <w:bCs/>
        </w:rPr>
        <w:t xml:space="preserve">įtvirtinti, </w:t>
      </w:r>
      <w:r w:rsidR="006110F0" w:rsidRPr="00C45E82">
        <w:rPr>
          <w:bCs/>
        </w:rPr>
        <w:t>kad</w:t>
      </w:r>
      <w:r w:rsidR="00937B2B">
        <w:rPr>
          <w:bCs/>
        </w:rPr>
        <w:t xml:space="preserve"> </w:t>
      </w:r>
      <w:r w:rsidR="006110F0" w:rsidRPr="00C45E82">
        <w:rPr>
          <w:bCs/>
        </w:rPr>
        <w:t>ANK</w:t>
      </w:r>
      <w:r w:rsidRPr="00C45E82">
        <w:rPr>
          <w:bCs/>
        </w:rPr>
        <w:t xml:space="preserve"> 608 straipsnio 6 dalyje</w:t>
      </w:r>
      <w:r w:rsidRPr="00F34D0D">
        <w:rPr>
          <w:bCs/>
        </w:rPr>
        <w:t xml:space="preserve"> nurodyto nutarimo nutraukti administracinio nusižengimo teiseną</w:t>
      </w:r>
      <w:r w:rsidR="00937B2B">
        <w:rPr>
          <w:bCs/>
        </w:rPr>
        <w:t xml:space="preserve"> ANK</w:t>
      </w:r>
      <w:r w:rsidR="00937B2B" w:rsidRPr="008811F6">
        <w:rPr>
          <w:bCs/>
        </w:rPr>
        <w:t xml:space="preserve"> 591 straipsnio 1 punkte numatytu </w:t>
      </w:r>
      <w:r w:rsidR="00937B2B" w:rsidRPr="005814D5">
        <w:rPr>
          <w:bCs/>
        </w:rPr>
        <w:t>pagrindu</w:t>
      </w:r>
      <w:r w:rsidRPr="00F34D0D">
        <w:rPr>
          <w:bCs/>
        </w:rPr>
        <w:t xml:space="preserve"> kopija (nuorašas) išsiunčiama ir asmeniui, kuris pranešė apie administracinio nusižengimo požymių turinčios veikos padarymą, jei jis mano, kad šia veika jam padaryta fizinė, turtinė ar neturtinė žala</w:t>
      </w:r>
      <w:r w:rsidR="006110F0" w:rsidRPr="00F34D0D">
        <w:rPr>
          <w:bCs/>
        </w:rPr>
        <w:t>, suteikti tokiam asmeniui nukentėjusiojo teises ir pareigas, taip pat ir teisę apskųsti šį nutarimą</w:t>
      </w:r>
      <w:r w:rsidR="00937B2B">
        <w:rPr>
          <w:bCs/>
        </w:rPr>
        <w:t>.</w:t>
      </w:r>
      <w:r w:rsidR="006110F0" w:rsidRPr="00F34D0D">
        <w:rPr>
          <w:bCs/>
        </w:rPr>
        <w:t xml:space="preserve"> </w:t>
      </w:r>
      <w:r w:rsidR="00937B2B">
        <w:rPr>
          <w:bCs/>
        </w:rPr>
        <w:t xml:space="preserve">Siūlomas teisinis reguliavimas </w:t>
      </w:r>
      <w:r w:rsidR="006110F0" w:rsidRPr="00F34D0D">
        <w:rPr>
          <w:bCs/>
        </w:rPr>
        <w:t>užtikrins asmens, pranešusio</w:t>
      </w:r>
      <w:r w:rsidR="00937B2B">
        <w:rPr>
          <w:bCs/>
        </w:rPr>
        <w:t xml:space="preserve"> apie</w:t>
      </w:r>
      <w:r w:rsidR="006110F0" w:rsidRPr="00F34D0D">
        <w:rPr>
          <w:bCs/>
        </w:rPr>
        <w:t xml:space="preserve"> administracinio nusižengimo požymių turinčios veikos padarymą</w:t>
      </w:r>
      <w:r w:rsidR="00937B2B">
        <w:rPr>
          <w:bCs/>
        </w:rPr>
        <w:t xml:space="preserve"> ir</w:t>
      </w:r>
      <w:r w:rsidR="006110F0" w:rsidRPr="00F34D0D">
        <w:rPr>
          <w:bCs/>
        </w:rPr>
        <w:t xml:space="preserve"> man</w:t>
      </w:r>
      <w:r w:rsidR="00937B2B">
        <w:rPr>
          <w:bCs/>
        </w:rPr>
        <w:t>ančio</w:t>
      </w:r>
      <w:r w:rsidR="006110F0" w:rsidRPr="00F34D0D">
        <w:rPr>
          <w:bCs/>
        </w:rPr>
        <w:t>, kad šia veika jam padaryta fizinė, turtinė ar neturtinė žala</w:t>
      </w:r>
      <w:r w:rsidR="00B1228C" w:rsidRPr="00F34D0D">
        <w:rPr>
          <w:bCs/>
        </w:rPr>
        <w:t>,</w:t>
      </w:r>
      <w:r w:rsidR="006110F0" w:rsidRPr="00F34D0D">
        <w:rPr>
          <w:bCs/>
        </w:rPr>
        <w:t xml:space="preserve"> teises ir teisėtus interesus.</w:t>
      </w:r>
    </w:p>
    <w:p w:rsidR="003D5BD0" w:rsidRPr="00F34D0D" w:rsidRDefault="003D5BD0" w:rsidP="00635688">
      <w:pPr>
        <w:pStyle w:val="ListParagraph"/>
        <w:numPr>
          <w:ilvl w:val="0"/>
          <w:numId w:val="15"/>
        </w:numPr>
        <w:tabs>
          <w:tab w:val="left" w:pos="426"/>
          <w:tab w:val="left" w:pos="1134"/>
        </w:tabs>
        <w:ind w:left="0" w:firstLine="851"/>
        <w:jc w:val="both"/>
        <w:rPr>
          <w:rFonts w:eastAsiaTheme="minorHAnsi"/>
          <w:lang w:eastAsia="en-US"/>
        </w:rPr>
      </w:pPr>
      <w:r w:rsidRPr="00F34D0D">
        <w:rPr>
          <w:bCs/>
        </w:rPr>
        <w:t xml:space="preserve">ANK 321 straipsnyje įtvirtinus administracinę atsakomybę už patekimą ar bandymą </w:t>
      </w:r>
      <w:r w:rsidRPr="00635688">
        <w:rPr>
          <w:bCs/>
        </w:rPr>
        <w:t xml:space="preserve">patekti </w:t>
      </w:r>
      <w:r w:rsidR="00AE2377">
        <w:rPr>
          <w:bCs/>
        </w:rPr>
        <w:t xml:space="preserve">į saugomą objektą, kuriame yra </w:t>
      </w:r>
      <w:r w:rsidR="00FB5E6E" w:rsidRPr="00635688">
        <w:rPr>
          <w:bCs/>
        </w:rPr>
        <w:t xml:space="preserve">nacionaliniam saugumui užtikrinti svarbūs įrenginiai ir </w:t>
      </w:r>
      <w:r w:rsidR="00FB5E6E" w:rsidRPr="00635688">
        <w:rPr>
          <w:bCs/>
        </w:rPr>
        <w:lastRenderedPageBreak/>
        <w:t>turtas, neturint tam teisės</w:t>
      </w:r>
      <w:r w:rsidRPr="00635688">
        <w:rPr>
          <w:bCs/>
        </w:rPr>
        <w:t>,</w:t>
      </w:r>
      <w:r w:rsidRPr="00F34D0D">
        <w:rPr>
          <w:bCs/>
        </w:rPr>
        <w:t xml:space="preserve"> bus užtikrinta </w:t>
      </w:r>
      <w:r w:rsidRPr="00F34D0D">
        <w:rPr>
          <w:rFonts w:eastAsiaTheme="minorHAnsi"/>
          <w:lang w:eastAsia="en-US"/>
        </w:rPr>
        <w:t>tinkama nacionaliniam saugumui užtikrinti svarbių įrenginių ir turto apsauga.</w:t>
      </w:r>
    </w:p>
    <w:p w:rsidR="00636B97" w:rsidRPr="00F34D0D" w:rsidRDefault="00636B97" w:rsidP="00635688">
      <w:pPr>
        <w:pStyle w:val="NoSpacing"/>
        <w:numPr>
          <w:ilvl w:val="0"/>
          <w:numId w:val="15"/>
        </w:numPr>
        <w:tabs>
          <w:tab w:val="left" w:pos="1134"/>
        </w:tabs>
        <w:ind w:left="0" w:firstLine="851"/>
        <w:jc w:val="both"/>
        <w:rPr>
          <w:rFonts w:ascii="Times New Roman" w:hAnsi="Times New Roman"/>
          <w:sz w:val="24"/>
          <w:szCs w:val="24"/>
        </w:rPr>
      </w:pPr>
      <w:r w:rsidRPr="00F34D0D">
        <w:rPr>
          <w:rFonts w:ascii="Times New Roman" w:hAnsi="Times New Roman"/>
          <w:sz w:val="24"/>
          <w:szCs w:val="24"/>
        </w:rPr>
        <w:t>Sumažinus ANK 223 straipsnio 2 dalies sankcijoje numatytą viršutinę baudos ribą iki 1</w:t>
      </w:r>
      <w:r w:rsidR="000C6BCA">
        <w:rPr>
          <w:rFonts w:ascii="Times New Roman" w:hAnsi="Times New Roman"/>
          <w:sz w:val="24"/>
          <w:szCs w:val="24"/>
        </w:rPr>
        <w:t>45</w:t>
      </w:r>
      <w:r w:rsidRPr="00F34D0D">
        <w:rPr>
          <w:rFonts w:ascii="Times New Roman" w:hAnsi="Times New Roman"/>
          <w:sz w:val="24"/>
          <w:szCs w:val="24"/>
        </w:rPr>
        <w:t>0 eurų ir sukūrus Administracinių nusižengimų ir Juridinių asmenų registrų sąsajas, administracinių nusižengimų protokolai su administraciniais nurodymais dėl informacinėse sistemose užfiksuotų nusižengimų formuotųsi automatiškai. Juridinių asmenų vadovams, vengiantiems Juridinių asmenų registrui pateikti metinių finansinių ataskaitų rinkinius, būtų automatiškai suformuojamas administracinio nusižengimo protokolas su administraciniu nurodymu, siūlant asmeniui sumokėti pusę minimalios baudos – 100 eurų, pakartotinai padarius šį administracinį nusižengimą, būtų automatiškai suformuojamas administracinio nusižengimo protokolas su administraciniu nurodymu, siūlant asmeniui sumokėti minimalią baudą – 200 eurų. Šiais ANK pakeitimais tikimasi ne tik paspartinti administracinių nusižengimų teisenos procesą, bet ir sudaryti galimybę pradėti administracinių nusižengimų teiseną platesniam asmenų, padariusių ANK 223 straipsnio 2 dalyje numatytą administracinį nusižengimą</w:t>
      </w:r>
      <w:r w:rsidR="00D63C97">
        <w:rPr>
          <w:rFonts w:ascii="Times New Roman" w:hAnsi="Times New Roman"/>
          <w:sz w:val="24"/>
          <w:szCs w:val="24"/>
        </w:rPr>
        <w:t>,</w:t>
      </w:r>
      <w:r w:rsidR="00D63C97" w:rsidRPr="00D63C97">
        <w:rPr>
          <w:rFonts w:ascii="Times New Roman" w:hAnsi="Times New Roman"/>
          <w:sz w:val="24"/>
          <w:szCs w:val="24"/>
        </w:rPr>
        <w:t xml:space="preserve"> </w:t>
      </w:r>
      <w:r w:rsidR="00D63C97" w:rsidRPr="00F34D0D">
        <w:rPr>
          <w:rFonts w:ascii="Times New Roman" w:hAnsi="Times New Roman"/>
          <w:sz w:val="24"/>
          <w:szCs w:val="24"/>
        </w:rPr>
        <w:t>ratui</w:t>
      </w:r>
      <w:r w:rsidRPr="00F34D0D">
        <w:rPr>
          <w:rFonts w:ascii="Times New Roman" w:hAnsi="Times New Roman"/>
          <w:sz w:val="24"/>
          <w:szCs w:val="24"/>
        </w:rPr>
        <w:t>. Tokiu būdu valstybės biudžetas galėtų būti papildytas apie 4 000 000 eurų (Registrų centro duomenimis</w:t>
      </w:r>
      <w:r w:rsidR="00D63C97">
        <w:rPr>
          <w:rFonts w:ascii="Times New Roman" w:hAnsi="Times New Roman"/>
          <w:sz w:val="24"/>
          <w:szCs w:val="24"/>
        </w:rPr>
        <w:t xml:space="preserve"> nuo 2019 m. kovo 1 d. iki 2019 </w:t>
      </w:r>
      <w:r w:rsidRPr="00F34D0D">
        <w:rPr>
          <w:rFonts w:ascii="Times New Roman" w:hAnsi="Times New Roman"/>
          <w:sz w:val="24"/>
          <w:szCs w:val="24"/>
        </w:rPr>
        <w:t>metų gruodžio 31 d. išnagrinėjus bylas dėl ANK 223 straipsnio 2 dalyje numatyto administracinio nusižengimo į valstybės biudžetą buvo priteista 72 900 eurų baudų, nuo 2020 m. sausio 1 d. iki 2020 m. birželio 1 d. –</w:t>
      </w:r>
      <w:r w:rsidRPr="00F34D0D">
        <w:rPr>
          <w:rFonts w:ascii="Times New Roman" w:hAnsi="Times New Roman"/>
          <w:sz w:val="24"/>
          <w:szCs w:val="24"/>
          <w:lang w:eastAsia="lt-LT"/>
        </w:rPr>
        <w:t>46 845 eurų baudų</w:t>
      </w:r>
      <w:r w:rsidRPr="00F34D0D">
        <w:rPr>
          <w:rFonts w:ascii="Times New Roman" w:hAnsi="Times New Roman"/>
          <w:sz w:val="24"/>
          <w:szCs w:val="24"/>
        </w:rPr>
        <w:t>).</w:t>
      </w:r>
    </w:p>
    <w:p w:rsidR="004D1BFF" w:rsidRDefault="004D1BFF" w:rsidP="00635688">
      <w:pPr>
        <w:pStyle w:val="ListParagraph"/>
        <w:numPr>
          <w:ilvl w:val="0"/>
          <w:numId w:val="15"/>
        </w:numPr>
        <w:tabs>
          <w:tab w:val="left" w:pos="426"/>
          <w:tab w:val="left" w:pos="1134"/>
        </w:tabs>
        <w:ind w:left="0" w:firstLine="851"/>
        <w:jc w:val="both"/>
      </w:pPr>
      <w:r w:rsidRPr="00F34D0D">
        <w:rPr>
          <w:bCs/>
        </w:rPr>
        <w:t xml:space="preserve">Atlikus ANK 401 straipsnio 24 dalies, </w:t>
      </w:r>
      <w:r w:rsidRPr="00F34D0D">
        <w:t>413</w:t>
      </w:r>
      <w:r w:rsidRPr="00F34D0D">
        <w:rPr>
          <w:vertAlign w:val="superscript"/>
        </w:rPr>
        <w:t xml:space="preserve">1 </w:t>
      </w:r>
      <w:r w:rsidRPr="00F34D0D">
        <w:t>straipsnio ir 589 straipsnio 94 punkto pakeitimus, šiose ANK normose vartojamos sąvokos bus suderintos su Saugios laivybos įstatymo pakeitimais, įsigaliojusiais 2020 gegužės 1 d.</w:t>
      </w:r>
    </w:p>
    <w:p w:rsidR="00E07A74" w:rsidRPr="00F34D0D" w:rsidRDefault="00E07A74" w:rsidP="00635688">
      <w:pPr>
        <w:pStyle w:val="ListParagraph"/>
        <w:numPr>
          <w:ilvl w:val="0"/>
          <w:numId w:val="15"/>
        </w:numPr>
        <w:tabs>
          <w:tab w:val="left" w:pos="426"/>
          <w:tab w:val="left" w:pos="1134"/>
        </w:tabs>
        <w:ind w:left="0" w:firstLine="851"/>
        <w:jc w:val="both"/>
      </w:pPr>
      <w:r>
        <w:rPr>
          <w:bCs/>
        </w:rPr>
        <w:t xml:space="preserve">ANK 589 straipsnyje siūloma sudaryti teisines prielaidas </w:t>
      </w:r>
      <w:r w:rsidRPr="00BA5544">
        <w:rPr>
          <w:bCs/>
        </w:rPr>
        <w:t>Kalėjimų departamento ir jam pavaldžių įstaigų</w:t>
      </w:r>
      <w:r>
        <w:rPr>
          <w:bCs/>
        </w:rPr>
        <w:t xml:space="preserve"> pareigūnams pradėti administracinių nusižengimų teiseną, atlikti administracinių nusižengimų tyrimą ir surašyti administracinių nusižengimų protokolus tais atvejais, kai pataisos įstaigose padaromi ANK 492 straipsnyje numatyti nusižengimai.</w:t>
      </w:r>
    </w:p>
    <w:p w:rsidR="00635688" w:rsidRDefault="00DE4E57" w:rsidP="00635688">
      <w:pPr>
        <w:pStyle w:val="tajtip"/>
        <w:numPr>
          <w:ilvl w:val="0"/>
          <w:numId w:val="15"/>
        </w:numPr>
        <w:tabs>
          <w:tab w:val="left" w:pos="1134"/>
        </w:tabs>
        <w:spacing w:before="0" w:beforeAutospacing="0" w:after="0" w:afterAutospacing="0"/>
        <w:ind w:left="0" w:firstLine="851"/>
        <w:jc w:val="both"/>
      </w:pPr>
      <w:r w:rsidRPr="00F34D0D">
        <w:t xml:space="preserve">Padidinus ANK 558 ir 560 straipsnių sankcijose nustatytus baudų dydžius, t. y. </w:t>
      </w:r>
      <w:r w:rsidR="005637C3" w:rsidRPr="00F34D0D">
        <w:t xml:space="preserve">ANK </w:t>
      </w:r>
      <w:r w:rsidRPr="00F34D0D">
        <w:t>588 straipsnyje</w:t>
      </w:r>
      <w:r w:rsidR="005637C3" w:rsidRPr="00F34D0D">
        <w:t xml:space="preserve"> nustačius, kad neatvykimas į privalomąją karo tarnybą, </w:t>
      </w:r>
      <w:r w:rsidR="005637C3" w:rsidRPr="00F34D0D">
        <w:rPr>
          <w:bCs/>
        </w:rPr>
        <w:t>savanorišką nenuolatinę karo tarnybą</w:t>
      </w:r>
      <w:r w:rsidR="005637C3" w:rsidRPr="00F34D0D">
        <w:t xml:space="preserve"> arba alternatyviąją krašto apsaugos tarnybą be pateisinamos priežasties iki dviejų parų užtraukia baudą nuo </w:t>
      </w:r>
      <w:r w:rsidRPr="00F34D0D">
        <w:t xml:space="preserve">420 iki 900 eurų; ANK 560 straipsnyje nustačius, kad </w:t>
      </w:r>
      <w:r w:rsidR="005637C3" w:rsidRPr="00F34D0D">
        <w:t>Lietuvos Respublikos karo prievolės įstatyme nustatytų karo prievolininkų pareigų, išskyrus šio kodekso 558 straipsnyje numatytus atvejus, nevykdymas, paskirtų atlikti alternatyviąją krašto apsaugos tarnybą karo prievolininkų pareigų nevykdymas</w:t>
      </w:r>
      <w:r w:rsidRPr="00F34D0D">
        <w:t xml:space="preserve"> </w:t>
      </w:r>
      <w:r w:rsidR="005637C3" w:rsidRPr="00F34D0D">
        <w:t xml:space="preserve">užtraukia baudą nuo </w:t>
      </w:r>
      <w:r w:rsidRPr="00F34D0D">
        <w:t xml:space="preserve">90 </w:t>
      </w:r>
      <w:r w:rsidR="005637C3" w:rsidRPr="00F34D0D">
        <w:t xml:space="preserve">iki </w:t>
      </w:r>
      <w:r w:rsidRPr="00F34D0D">
        <w:t xml:space="preserve">180 eurų, o nusižengus pakartotinai – nuo 180 iki 420 eurų, tikimasi, kad griežtesnė administracinė atsakomybė </w:t>
      </w:r>
      <w:r w:rsidR="004D1BFF" w:rsidRPr="00F34D0D">
        <w:t xml:space="preserve">bus atgrasi ir padės sumažinti asmenų, darančių šiuos administracinius nusižengimus, skaičių. </w:t>
      </w:r>
    </w:p>
    <w:p w:rsidR="00310253" w:rsidRPr="00310253" w:rsidRDefault="00EB29CC" w:rsidP="007F64AB">
      <w:pPr>
        <w:pStyle w:val="tajtip"/>
        <w:numPr>
          <w:ilvl w:val="0"/>
          <w:numId w:val="15"/>
        </w:numPr>
        <w:tabs>
          <w:tab w:val="left" w:pos="1134"/>
        </w:tabs>
        <w:spacing w:before="0" w:beforeAutospacing="0" w:after="0" w:afterAutospacing="0"/>
        <w:ind w:left="0" w:firstLine="851"/>
        <w:jc w:val="both"/>
      </w:pPr>
      <w:r w:rsidRPr="00310253">
        <w:rPr>
          <w:iCs/>
        </w:rPr>
        <w:t xml:space="preserve">ANK </w:t>
      </w:r>
      <w:r w:rsidR="00310253" w:rsidRPr="00310253">
        <w:rPr>
          <w:iCs/>
        </w:rPr>
        <w:t>327 straipsnio pakeitimu</w:t>
      </w:r>
      <w:r w:rsidR="00945C0E">
        <w:rPr>
          <w:iCs/>
        </w:rPr>
        <w:t xml:space="preserve">, siekiant </w:t>
      </w:r>
      <w:r w:rsidR="00945C0E">
        <w:t>didinti pažeidimų prevenciją,</w:t>
      </w:r>
      <w:r w:rsidR="00310253" w:rsidRPr="00310253">
        <w:rPr>
          <w:iCs/>
        </w:rPr>
        <w:t xml:space="preserve"> siūloma:</w:t>
      </w:r>
    </w:p>
    <w:p w:rsidR="00EB29CC" w:rsidRPr="003526B7" w:rsidRDefault="00310253" w:rsidP="007F64AB">
      <w:pPr>
        <w:pStyle w:val="tajtip"/>
        <w:tabs>
          <w:tab w:val="left" w:pos="1134"/>
        </w:tabs>
        <w:spacing w:before="0" w:beforeAutospacing="0" w:after="0" w:afterAutospacing="0"/>
        <w:ind w:firstLine="851"/>
        <w:jc w:val="both"/>
      </w:pPr>
      <w:r>
        <w:rPr>
          <w:b/>
          <w:bCs/>
          <w:iCs/>
        </w:rPr>
        <w:t xml:space="preserve">- </w:t>
      </w:r>
      <w:r w:rsidR="00822395" w:rsidRPr="00CC1959">
        <w:rPr>
          <w:iCs/>
        </w:rPr>
        <w:t>ANK 327 str</w:t>
      </w:r>
      <w:r w:rsidR="00822395">
        <w:rPr>
          <w:iCs/>
        </w:rPr>
        <w:t>aipsnio</w:t>
      </w:r>
      <w:r w:rsidR="00822395" w:rsidRPr="00CC1959">
        <w:rPr>
          <w:iCs/>
        </w:rPr>
        <w:t xml:space="preserve"> 1 d</w:t>
      </w:r>
      <w:r w:rsidR="00822395">
        <w:rPr>
          <w:iCs/>
        </w:rPr>
        <w:t>alyje</w:t>
      </w:r>
      <w:r w:rsidR="00822395" w:rsidRPr="00CC1959">
        <w:rPr>
          <w:iCs/>
        </w:rPr>
        <w:t xml:space="preserve"> </w:t>
      </w:r>
      <w:r w:rsidR="00822395">
        <w:rPr>
          <w:iCs/>
        </w:rPr>
        <w:t>nustatyti administracinę atsakomybę</w:t>
      </w:r>
      <w:r w:rsidR="00822395" w:rsidRPr="00CC1959">
        <w:rPr>
          <w:iCs/>
        </w:rPr>
        <w:t xml:space="preserve"> už energetikos objektų ir įrenginių apsaugos taisyklių pažeidimus, kurie nesukėlė energetikos objektų ir (ar) įrenginių veikimo trikdžių ir neturėjo įtakos saugiam, patikimam ar nenutrūkstamam energetikos objektų ir (ar) įrenginių veikimui</w:t>
      </w:r>
      <w:r w:rsidR="00822395">
        <w:rPr>
          <w:iCs/>
        </w:rPr>
        <w:t xml:space="preserve">, o taip pat </w:t>
      </w:r>
      <w:r w:rsidR="00CC1959" w:rsidRPr="006269B9">
        <w:rPr>
          <w:i/>
        </w:rPr>
        <w:t>didinti baudos dydį</w:t>
      </w:r>
      <w:r w:rsidR="00822395">
        <w:rPr>
          <w:iCs/>
        </w:rPr>
        <w:t xml:space="preserve">, t. y. </w:t>
      </w:r>
      <w:r w:rsidR="00CC1959" w:rsidRPr="00EB29CC">
        <w:rPr>
          <w:iCs/>
        </w:rPr>
        <w:t xml:space="preserve">numatyti, kad tokie </w:t>
      </w:r>
      <w:r w:rsidR="00822395">
        <w:rPr>
          <w:iCs/>
        </w:rPr>
        <w:t xml:space="preserve">taisyklių </w:t>
      </w:r>
      <w:r w:rsidR="00CC1959" w:rsidRPr="00EB29CC">
        <w:rPr>
          <w:iCs/>
        </w:rPr>
        <w:t xml:space="preserve">pažeidimai užtraukia </w:t>
      </w:r>
      <w:r w:rsidR="00CC1959" w:rsidRPr="00EB29CC">
        <w:rPr>
          <w:bCs/>
          <w:iCs/>
        </w:rPr>
        <w:t>įspėjimą arba baudą asmenims nuo septyniasdešimt iki vieno šimto penkiasdešimt</w:t>
      </w:r>
      <w:r w:rsidR="00CC1959" w:rsidRPr="00EB29CC">
        <w:rPr>
          <w:b/>
          <w:iCs/>
        </w:rPr>
        <w:t xml:space="preserve"> </w:t>
      </w:r>
      <w:r w:rsidR="00CC1959" w:rsidRPr="00EB29CC">
        <w:rPr>
          <w:bCs/>
          <w:iCs/>
        </w:rPr>
        <w:t>eurų ir baudą juridinių asmenų vadovams ar kitiems atsakingiems asmenims nuo trijų šimtų iki šešių šimtų</w:t>
      </w:r>
      <w:r w:rsidR="00CC1959" w:rsidRPr="00EB29CC">
        <w:rPr>
          <w:b/>
          <w:bCs/>
          <w:iCs/>
        </w:rPr>
        <w:t xml:space="preserve"> </w:t>
      </w:r>
      <w:r w:rsidR="00CC1959" w:rsidRPr="00EB29CC">
        <w:rPr>
          <w:bCs/>
          <w:iCs/>
        </w:rPr>
        <w:t>eurų.</w:t>
      </w:r>
      <w:r w:rsidR="003526B7">
        <w:rPr>
          <w:bCs/>
          <w:iCs/>
        </w:rPr>
        <w:t xml:space="preserve"> </w:t>
      </w:r>
      <w:r w:rsidR="00CC1959" w:rsidRPr="00CC1959">
        <w:rPr>
          <w:iCs/>
        </w:rPr>
        <w:t>.</w:t>
      </w:r>
    </w:p>
    <w:p w:rsidR="00CC1959" w:rsidRPr="00CC1959" w:rsidRDefault="003526B7" w:rsidP="007F64AB">
      <w:pPr>
        <w:ind w:firstLine="851"/>
        <w:jc w:val="both"/>
        <w:rPr>
          <w:iCs/>
        </w:rPr>
      </w:pPr>
      <w:r w:rsidRPr="008E3CB1">
        <w:rPr>
          <w:b/>
          <w:iCs/>
        </w:rPr>
        <w:t>-</w:t>
      </w:r>
      <w:r>
        <w:rPr>
          <w:iCs/>
        </w:rPr>
        <w:t xml:space="preserve"> </w:t>
      </w:r>
      <w:r w:rsidR="00CC1959" w:rsidRPr="00822395">
        <w:t>numatyti administracinę atsakomybę už pakartotinį energetikos objektų ir įrenginių apsaugos taisyklių pažeidimą</w:t>
      </w:r>
      <w:r w:rsidR="00065756" w:rsidRPr="00822395">
        <w:t xml:space="preserve"> (ANK 327 straipsnio 2 dalis)</w:t>
      </w:r>
      <w:r w:rsidR="00CC1959" w:rsidRPr="00822395">
        <w:rPr>
          <w:iCs/>
        </w:rPr>
        <w:t>.</w:t>
      </w:r>
      <w:r w:rsidR="00CC1959" w:rsidRPr="00CC1959">
        <w:rPr>
          <w:iCs/>
        </w:rPr>
        <w:t xml:space="preserve"> Veikos pakartotinumas, kaip kvalifikuojantis požymis, lemtų didesnę sankciją – baudą asmenims nuo </w:t>
      </w:r>
      <w:r w:rsidR="00CC1959" w:rsidRPr="00CC1959">
        <w:rPr>
          <w:bCs/>
          <w:iCs/>
        </w:rPr>
        <w:t>vieno šimto penkiasdešimt</w:t>
      </w:r>
      <w:r w:rsidR="00CC1959" w:rsidRPr="00CC1959">
        <w:rPr>
          <w:iCs/>
        </w:rPr>
        <w:t xml:space="preserve"> iki trijų šimtų eurų ir baudą juridinių asmenų vadovams ar kitiems atsakingiems asmenims nuo šešių šimtų iki vieno tūkstančio dviejų šimtų eurų.</w:t>
      </w:r>
      <w:r>
        <w:rPr>
          <w:iCs/>
        </w:rPr>
        <w:t xml:space="preserve"> Energetikos ministerijos nuomone, </w:t>
      </w:r>
      <w:r w:rsidR="00CC1959" w:rsidRPr="00CC1959">
        <w:rPr>
          <w:iCs/>
        </w:rPr>
        <w:t>griežtesnės administracinės atsakomybės nustatymas už energetikos objektų ir įrenginių apsaugos taisyklių pakartotinį pažeidimą užtikrintų tinkamą tokios veikos teisinį kvalifikavimą ir proporcingų sankcijų taikymą. Sugriežtinant administracinę atsakomybę siekiama atgrasyti potencialius teisės pažeidėjus nuo pakartotinių veiksmų</w:t>
      </w:r>
      <w:r w:rsidR="00822395">
        <w:rPr>
          <w:iCs/>
        </w:rPr>
        <w:t> </w:t>
      </w:r>
      <w:r w:rsidR="00CC1959" w:rsidRPr="00CC1959">
        <w:rPr>
          <w:iCs/>
        </w:rPr>
        <w:t>/</w:t>
      </w:r>
      <w:r w:rsidR="00822395">
        <w:rPr>
          <w:iCs/>
        </w:rPr>
        <w:t> </w:t>
      </w:r>
      <w:r w:rsidR="00CC1959" w:rsidRPr="00CC1959">
        <w:rPr>
          <w:iCs/>
        </w:rPr>
        <w:t>neveikimo, kuriais būtų pažeidžiamos energetikos objektų ir įrenginių apsaugos taisyklių nuostatos, taip pat užtikrinti, kad padaryti pasikartojantys pažeidimai būtų tinkamai įvertinti.</w:t>
      </w:r>
    </w:p>
    <w:p w:rsidR="00CC1959" w:rsidRPr="00CC1959" w:rsidRDefault="003526B7" w:rsidP="007F64AB">
      <w:pPr>
        <w:ind w:firstLine="851"/>
        <w:jc w:val="both"/>
        <w:rPr>
          <w:iCs/>
        </w:rPr>
      </w:pPr>
      <w:r>
        <w:rPr>
          <w:iCs/>
        </w:rPr>
        <w:lastRenderedPageBreak/>
        <w:t>-</w:t>
      </w:r>
      <w:r w:rsidR="00CC1959" w:rsidRPr="00CC1959">
        <w:rPr>
          <w:iCs/>
        </w:rPr>
        <w:t xml:space="preserve"> </w:t>
      </w:r>
      <w:r w:rsidR="00CC1959" w:rsidRPr="00822395">
        <w:t>administracinę atsakomybę už energetikos objektų ir įrenginių apsaugos taisyklių pažeidimą diferencijuoti pagal pažeidimu sukeltas pasekmes, įtvirtinant materialią tokios veikos sudėtį</w:t>
      </w:r>
      <w:r w:rsidR="00065756" w:rsidRPr="00822395">
        <w:t xml:space="preserve"> (ANK 327 straipsnio 3 dalis)</w:t>
      </w:r>
      <w:r w:rsidR="00CC1959" w:rsidRPr="00822395">
        <w:rPr>
          <w:iCs/>
        </w:rPr>
        <w:t>.</w:t>
      </w:r>
      <w:r w:rsidR="00CC1959" w:rsidRPr="00CC1959">
        <w:rPr>
          <w:iCs/>
        </w:rPr>
        <w:t xml:space="preserve"> Energetikos objektų ir įrenginių apsaugos taisyklių pažeidimu sukeltais padariniais yra pažeidžiami ne tik energetikos įmonių, bet ir trečiųjų asmenų (sistemos naudotojų ir vartotojų) interesai, todėl energetikos objektų ir įrenginių apsaugos taisyklių pažeidimas, sukėlęs energetikos objektų ir (ar) įrenginių veikimo trikdžių arba turėjęs įtakos saugiam, patikimam ar nenutrūkstamam energetikos objektų ir (ar) įrenginių veikimui, turėtų būti atribotas nuo formalios veikos, nustatant proporcingą sankciją už tokį priešingą teisei veikimą ar neveikimą. Atsižvelgiant į tai, siūloma numatyti, kad e</w:t>
      </w:r>
      <w:r w:rsidR="00CC1959" w:rsidRPr="00CC1959">
        <w:rPr>
          <w:bCs/>
          <w:iCs/>
        </w:rPr>
        <w:t>nergetikos objektų ir įrenginių apsaugos taisyklių pažeidimas, sukėlęs energetikos objektų ir (ar) įrenginių veikimo trikdžių arba turėjęs įtakos saugiam, patikimam ar nenutrūkstamam energetikos objektų ir (ar) įrenginių veikimui,</w:t>
      </w:r>
      <w:r w:rsidR="00CC1959" w:rsidRPr="00CC1959">
        <w:rPr>
          <w:iCs/>
        </w:rPr>
        <w:t xml:space="preserve"> užtraukia baudą asmenims nuo vieno šimto penkiasdešimt iki trijų šimtų eurų ir baudą juridinių asmenų vadovams ar kitiems atsakingiems asmenims nuo šešių šimtų iki vieno tūkstančio dviejų šimtų eurų.</w:t>
      </w:r>
      <w:r w:rsidR="007F64AB">
        <w:rPr>
          <w:iCs/>
        </w:rPr>
        <w:t xml:space="preserve"> </w:t>
      </w:r>
    </w:p>
    <w:p w:rsidR="00B1228C" w:rsidRDefault="007F64AB" w:rsidP="007F64AB">
      <w:pPr>
        <w:ind w:firstLine="851"/>
        <w:jc w:val="both"/>
        <w:rPr>
          <w:iCs/>
        </w:rPr>
      </w:pPr>
      <w:r>
        <w:rPr>
          <w:iCs/>
        </w:rPr>
        <w:t xml:space="preserve">- </w:t>
      </w:r>
      <w:r w:rsidR="00CC1959" w:rsidRPr="00DE51B7">
        <w:t>numatyti administracinę atsakomybę už pakartotinį energetikos objektų ir įrenginių apsaugos taisyklių pažeidimą, sukėlusį energetikos objektų ir (ar) įrenginių veikimo trikdžių arba turėjusį įtakos saugiam, patikimam ar nenutrūkstamam energetikos objektų ir (ar) įrenginių veikimui</w:t>
      </w:r>
      <w:r w:rsidR="00065756" w:rsidRPr="00DE51B7">
        <w:t xml:space="preserve"> (ANK 327 straipsnio 4 dalis)</w:t>
      </w:r>
      <w:r w:rsidR="00CC1959" w:rsidRPr="007F64AB">
        <w:rPr>
          <w:i/>
        </w:rPr>
        <w:t xml:space="preserve"> </w:t>
      </w:r>
      <w:r w:rsidR="00CC1959" w:rsidRPr="00CC1959">
        <w:rPr>
          <w:iCs/>
        </w:rPr>
        <w:t xml:space="preserve">ir </w:t>
      </w:r>
      <w:r w:rsidR="00755E37">
        <w:rPr>
          <w:iCs/>
        </w:rPr>
        <w:t xml:space="preserve"> įtvirtinti</w:t>
      </w:r>
      <w:r w:rsidR="00CC1959" w:rsidRPr="00CC1959">
        <w:rPr>
          <w:iCs/>
        </w:rPr>
        <w:t xml:space="preserve"> baudą asmenims nuo trijų šimtų iki šešių šimtų eurų ir baudą juridinių asmenų vadovams ar kitiems atsakingiems asmenims nuo vieno tūkstančio dviejų šimtų iki dviejų tūkstančių keturių šimtų eurų.</w:t>
      </w:r>
    </w:p>
    <w:p w:rsidR="005E5C3A" w:rsidRPr="00310253" w:rsidRDefault="005E5C3A" w:rsidP="005E5C3A">
      <w:pPr>
        <w:pStyle w:val="tajtip"/>
        <w:numPr>
          <w:ilvl w:val="0"/>
          <w:numId w:val="15"/>
        </w:numPr>
        <w:tabs>
          <w:tab w:val="left" w:pos="1134"/>
        </w:tabs>
        <w:spacing w:before="0" w:beforeAutospacing="0" w:after="0" w:afterAutospacing="0"/>
        <w:ind w:left="0" w:firstLine="851"/>
        <w:jc w:val="both"/>
      </w:pPr>
      <w:r w:rsidRPr="00635688">
        <w:rPr>
          <w:szCs w:val="20"/>
        </w:rPr>
        <w:t>Įstatymų projektuose siūloma ANK pri</w:t>
      </w:r>
      <w:r>
        <w:rPr>
          <w:szCs w:val="20"/>
        </w:rPr>
        <w:t>ede dėstomas nuoroda</w:t>
      </w:r>
      <w:r w:rsidRPr="00635688">
        <w:rPr>
          <w:szCs w:val="20"/>
        </w:rPr>
        <w:t xml:space="preserve">s į Europos Sąjungos teisės aktus patikslinti pagal </w:t>
      </w:r>
      <w:r w:rsidRPr="00F34D0D">
        <w:t xml:space="preserve">Nuorodų į Europos Sąjungos teisės aktus teikimo teisės aktuose reikalavimų apraše </w:t>
      </w:r>
      <w:r w:rsidRPr="00635688">
        <w:rPr>
          <w:szCs w:val="20"/>
        </w:rPr>
        <w:t>įtvirtintus reikalavimus. Šis pakeitimas užtikrins teisėkūros sklandumą ir vientisumą.</w:t>
      </w:r>
    </w:p>
    <w:p w:rsidR="00CC1959" w:rsidRPr="00F34D0D" w:rsidRDefault="00CC1959" w:rsidP="004D1BFF">
      <w:pPr>
        <w:tabs>
          <w:tab w:val="left" w:pos="709"/>
          <w:tab w:val="left" w:pos="1080"/>
          <w:tab w:val="left" w:pos="1276"/>
        </w:tabs>
        <w:ind w:firstLine="851"/>
        <w:jc w:val="both"/>
      </w:pPr>
    </w:p>
    <w:p w:rsidR="00BF14A5" w:rsidRPr="00F34D0D" w:rsidRDefault="00BF14A5" w:rsidP="00205C07">
      <w:pPr>
        <w:numPr>
          <w:ilvl w:val="0"/>
          <w:numId w:val="1"/>
        </w:numPr>
        <w:tabs>
          <w:tab w:val="left" w:pos="709"/>
          <w:tab w:val="left" w:pos="1080"/>
          <w:tab w:val="left" w:pos="1276"/>
        </w:tabs>
        <w:ind w:left="0" w:firstLine="851"/>
        <w:jc w:val="both"/>
        <w:rPr>
          <w:b/>
        </w:rPr>
      </w:pPr>
      <w:r w:rsidRPr="00F34D0D">
        <w:rPr>
          <w:b/>
        </w:rPr>
        <w:t>Galimos neigiamos priimt</w:t>
      </w:r>
      <w:r w:rsidR="001B5555" w:rsidRPr="00F34D0D">
        <w:rPr>
          <w:b/>
        </w:rPr>
        <w:t>ų</w:t>
      </w:r>
      <w:r w:rsidRPr="00F34D0D">
        <w:rPr>
          <w:b/>
        </w:rPr>
        <w:t xml:space="preserve"> įstatym</w:t>
      </w:r>
      <w:r w:rsidR="001B5555" w:rsidRPr="00F34D0D">
        <w:rPr>
          <w:b/>
        </w:rPr>
        <w:t>ų</w:t>
      </w:r>
      <w:r w:rsidRPr="00F34D0D">
        <w:rPr>
          <w:b/>
        </w:rPr>
        <w:t xml:space="preserve"> pasekmės ir kokių priemonių reikėtų imtis, kad tokių pasekmių būtų išvengta</w:t>
      </w:r>
    </w:p>
    <w:p w:rsidR="00BF14A5" w:rsidRPr="00F34D0D" w:rsidRDefault="004C5D3C" w:rsidP="00205C07">
      <w:pPr>
        <w:tabs>
          <w:tab w:val="left" w:pos="709"/>
          <w:tab w:val="left" w:pos="1080"/>
          <w:tab w:val="left" w:pos="1276"/>
        </w:tabs>
        <w:ind w:firstLine="851"/>
        <w:jc w:val="both"/>
      </w:pPr>
      <w:r w:rsidRPr="00F34D0D">
        <w:t>Priėmus įstatym</w:t>
      </w:r>
      <w:r w:rsidR="001B5555" w:rsidRPr="00F34D0D">
        <w:t>ų</w:t>
      </w:r>
      <w:r w:rsidRPr="00F34D0D">
        <w:t xml:space="preserve"> projekt</w:t>
      </w:r>
      <w:r w:rsidR="001B5555" w:rsidRPr="00F34D0D">
        <w:t>us</w:t>
      </w:r>
      <w:r w:rsidRPr="00F34D0D">
        <w:t xml:space="preserve"> n</w:t>
      </w:r>
      <w:r w:rsidR="00BF14A5" w:rsidRPr="00F34D0D">
        <w:t>eigiamų pasekmių nenumatoma.</w:t>
      </w:r>
    </w:p>
    <w:p w:rsidR="00BF14A5" w:rsidRPr="00F34D0D" w:rsidRDefault="00BF14A5" w:rsidP="00205C07">
      <w:pPr>
        <w:tabs>
          <w:tab w:val="left" w:pos="709"/>
          <w:tab w:val="left" w:pos="1080"/>
          <w:tab w:val="left" w:pos="1276"/>
        </w:tabs>
        <w:ind w:firstLine="851"/>
        <w:jc w:val="both"/>
        <w:rPr>
          <w:b/>
        </w:rPr>
      </w:pPr>
    </w:p>
    <w:p w:rsidR="00BF14A5" w:rsidRPr="00F34D0D" w:rsidRDefault="006F69FF" w:rsidP="00205C07">
      <w:pPr>
        <w:numPr>
          <w:ilvl w:val="0"/>
          <w:numId w:val="1"/>
        </w:numPr>
        <w:tabs>
          <w:tab w:val="left" w:pos="709"/>
          <w:tab w:val="left" w:pos="1080"/>
          <w:tab w:val="left" w:pos="1276"/>
        </w:tabs>
        <w:ind w:left="0" w:firstLine="851"/>
        <w:jc w:val="both"/>
        <w:rPr>
          <w:b/>
        </w:rPr>
      </w:pPr>
      <w:r w:rsidRPr="00F34D0D">
        <w:rPr>
          <w:b/>
          <w:bCs/>
        </w:rPr>
        <w:t>Kokią įtaką priimt</w:t>
      </w:r>
      <w:r w:rsidR="001B5555" w:rsidRPr="00F34D0D">
        <w:rPr>
          <w:b/>
          <w:bCs/>
        </w:rPr>
        <w:t>i įstatymai</w:t>
      </w:r>
      <w:r w:rsidRPr="00F34D0D">
        <w:rPr>
          <w:b/>
          <w:bCs/>
        </w:rPr>
        <w:t xml:space="preserve"> turės kriminogeninei situacijai, korupcijai</w:t>
      </w:r>
    </w:p>
    <w:p w:rsidR="00BF14A5" w:rsidRPr="00F34D0D" w:rsidRDefault="00FE5EFA" w:rsidP="00205C07">
      <w:pPr>
        <w:tabs>
          <w:tab w:val="left" w:pos="709"/>
          <w:tab w:val="left" w:pos="1080"/>
          <w:tab w:val="left" w:pos="1276"/>
        </w:tabs>
        <w:ind w:firstLine="851"/>
        <w:jc w:val="both"/>
      </w:pPr>
      <w:r w:rsidRPr="00F34D0D">
        <w:t>Įstatym</w:t>
      </w:r>
      <w:r w:rsidR="001B5555" w:rsidRPr="00F34D0D">
        <w:t>ų</w:t>
      </w:r>
      <w:r w:rsidRPr="00F34D0D">
        <w:t xml:space="preserve"> projekta</w:t>
      </w:r>
      <w:r w:rsidR="001B5555" w:rsidRPr="00F34D0D">
        <w:t>i</w:t>
      </w:r>
      <w:r w:rsidRPr="00F34D0D">
        <w:t xml:space="preserve"> įtakos kriminogeninei situacijai ir korupcijai neturės.</w:t>
      </w:r>
    </w:p>
    <w:p w:rsidR="00AA151F" w:rsidRPr="00F34D0D" w:rsidRDefault="00AA151F" w:rsidP="00205C07">
      <w:pPr>
        <w:tabs>
          <w:tab w:val="left" w:pos="709"/>
          <w:tab w:val="left" w:pos="1080"/>
          <w:tab w:val="left" w:pos="1276"/>
        </w:tabs>
        <w:ind w:firstLine="851"/>
        <w:jc w:val="both"/>
      </w:pPr>
    </w:p>
    <w:p w:rsidR="00BF14A5" w:rsidRPr="00F34D0D" w:rsidRDefault="006F69FF" w:rsidP="00205C07">
      <w:pPr>
        <w:numPr>
          <w:ilvl w:val="0"/>
          <w:numId w:val="1"/>
        </w:numPr>
        <w:tabs>
          <w:tab w:val="left" w:pos="709"/>
          <w:tab w:val="left" w:pos="1080"/>
          <w:tab w:val="left" w:pos="1276"/>
        </w:tabs>
        <w:ind w:left="0" w:firstLine="851"/>
        <w:jc w:val="both"/>
        <w:rPr>
          <w:b/>
        </w:rPr>
      </w:pPr>
      <w:r w:rsidRPr="00F34D0D">
        <w:rPr>
          <w:b/>
        </w:rPr>
        <w:t>Kaip įstatym</w:t>
      </w:r>
      <w:r w:rsidR="001B5555" w:rsidRPr="00F34D0D">
        <w:rPr>
          <w:b/>
        </w:rPr>
        <w:t>ų</w:t>
      </w:r>
      <w:r w:rsidRPr="00F34D0D">
        <w:rPr>
          <w:b/>
        </w:rPr>
        <w:t xml:space="preserve"> įgyvendinimas atsilieps verslo sąlygoms ir jo plėtrai</w:t>
      </w:r>
    </w:p>
    <w:p w:rsidR="00F50A60" w:rsidRPr="00F34D0D" w:rsidRDefault="00BF14A5" w:rsidP="00205C07">
      <w:pPr>
        <w:tabs>
          <w:tab w:val="left" w:pos="709"/>
          <w:tab w:val="left" w:pos="1080"/>
          <w:tab w:val="left" w:pos="1276"/>
        </w:tabs>
        <w:ind w:firstLine="851"/>
        <w:jc w:val="both"/>
      </w:pPr>
      <w:r w:rsidRPr="00F34D0D">
        <w:t>Įstatym</w:t>
      </w:r>
      <w:r w:rsidR="001B5555" w:rsidRPr="00F34D0D">
        <w:t>ų</w:t>
      </w:r>
      <w:r w:rsidRPr="00F34D0D">
        <w:t xml:space="preserve"> projekt</w:t>
      </w:r>
      <w:r w:rsidR="001B5555" w:rsidRPr="00F34D0D">
        <w:t>ai</w:t>
      </w:r>
      <w:r w:rsidR="00BC02AD" w:rsidRPr="00F34D0D">
        <w:t xml:space="preserve"> </w:t>
      </w:r>
      <w:r w:rsidR="007610D0" w:rsidRPr="00F34D0D">
        <w:t>verslo sąlygoms ir verslo plėtrai įtakos neturės.</w:t>
      </w:r>
    </w:p>
    <w:p w:rsidR="00867BEA" w:rsidRPr="00F34D0D" w:rsidRDefault="00867BEA" w:rsidP="00205C07">
      <w:pPr>
        <w:tabs>
          <w:tab w:val="left" w:pos="709"/>
          <w:tab w:val="left" w:pos="1080"/>
          <w:tab w:val="left" w:pos="1276"/>
        </w:tabs>
        <w:ind w:firstLine="851"/>
        <w:jc w:val="both"/>
        <w:rPr>
          <w:b/>
        </w:rPr>
      </w:pPr>
    </w:p>
    <w:p w:rsidR="009D524F" w:rsidRPr="00F34D0D" w:rsidRDefault="00BF14A5" w:rsidP="00205C07">
      <w:pPr>
        <w:numPr>
          <w:ilvl w:val="0"/>
          <w:numId w:val="1"/>
        </w:numPr>
        <w:tabs>
          <w:tab w:val="left" w:pos="709"/>
          <w:tab w:val="left" w:pos="1080"/>
          <w:tab w:val="left" w:pos="1276"/>
        </w:tabs>
        <w:ind w:left="0" w:firstLine="851"/>
        <w:jc w:val="both"/>
        <w:rPr>
          <w:b/>
        </w:rPr>
      </w:pPr>
      <w:r w:rsidRPr="00F34D0D">
        <w:rPr>
          <w:b/>
        </w:rPr>
        <w:t>Įstatym</w:t>
      </w:r>
      <w:r w:rsidR="001B5555" w:rsidRPr="00F34D0D">
        <w:rPr>
          <w:b/>
        </w:rPr>
        <w:t>ų</w:t>
      </w:r>
      <w:r w:rsidRPr="00F34D0D">
        <w:rPr>
          <w:b/>
        </w:rPr>
        <w:t xml:space="preserve"> inkorporavimas į teisinę sistemą, kokius teisės aktus būtina priimti, kokius galiojančius teisės aktus reikia pakeisti ar pripažinti netekusiais galios</w:t>
      </w:r>
    </w:p>
    <w:p w:rsidR="008B27D1" w:rsidRPr="00F34D0D" w:rsidRDefault="00D149C5" w:rsidP="00205C07">
      <w:pPr>
        <w:tabs>
          <w:tab w:val="left" w:pos="709"/>
          <w:tab w:val="left" w:pos="1080"/>
          <w:tab w:val="left" w:pos="1276"/>
        </w:tabs>
        <w:ind w:firstLine="851"/>
        <w:jc w:val="both"/>
      </w:pPr>
      <w:r w:rsidRPr="00F34D0D">
        <w:t xml:space="preserve">Priėmus </w:t>
      </w:r>
      <w:r w:rsidR="006F69FF" w:rsidRPr="00F34D0D">
        <w:t>į</w:t>
      </w:r>
      <w:r w:rsidRPr="00F34D0D">
        <w:t>statym</w:t>
      </w:r>
      <w:r w:rsidR="001B5555" w:rsidRPr="00F34D0D">
        <w:t>ų</w:t>
      </w:r>
      <w:r w:rsidRPr="00F34D0D">
        <w:t xml:space="preserve"> projekt</w:t>
      </w:r>
      <w:r w:rsidR="001B5555" w:rsidRPr="00F34D0D">
        <w:t>us</w:t>
      </w:r>
      <w:r w:rsidRPr="00F34D0D">
        <w:t>, kitų įstatymų priimti, keisti ar pripažinti negaliojančiais nereikės.</w:t>
      </w:r>
    </w:p>
    <w:p w:rsidR="00867BEA" w:rsidRPr="00F34D0D" w:rsidRDefault="00867BEA" w:rsidP="00205C07">
      <w:pPr>
        <w:tabs>
          <w:tab w:val="left" w:pos="709"/>
          <w:tab w:val="left" w:pos="1080"/>
          <w:tab w:val="left" w:pos="1276"/>
        </w:tabs>
        <w:ind w:firstLine="851"/>
        <w:jc w:val="both"/>
      </w:pPr>
    </w:p>
    <w:p w:rsidR="00BF14A5" w:rsidRPr="00F34D0D" w:rsidRDefault="006F69FF" w:rsidP="00205C07">
      <w:pPr>
        <w:numPr>
          <w:ilvl w:val="0"/>
          <w:numId w:val="1"/>
        </w:numPr>
        <w:tabs>
          <w:tab w:val="left" w:pos="709"/>
          <w:tab w:val="left" w:pos="1080"/>
          <w:tab w:val="left" w:pos="1276"/>
        </w:tabs>
        <w:ind w:left="0" w:firstLine="851"/>
        <w:jc w:val="both"/>
        <w:rPr>
          <w:b/>
        </w:rPr>
      </w:pPr>
      <w:r w:rsidRPr="00F34D0D">
        <w:rPr>
          <w:b/>
        </w:rPr>
        <w:t>Ar įstatym</w:t>
      </w:r>
      <w:r w:rsidR="001B5555" w:rsidRPr="00F34D0D">
        <w:rPr>
          <w:b/>
        </w:rPr>
        <w:t>ų</w:t>
      </w:r>
      <w:r w:rsidRPr="00F34D0D">
        <w:rPr>
          <w:b/>
        </w:rPr>
        <w:t xml:space="preserve"> projekta</w:t>
      </w:r>
      <w:r w:rsidR="001B5555" w:rsidRPr="00F34D0D">
        <w:rPr>
          <w:b/>
        </w:rPr>
        <w:t>i</w:t>
      </w:r>
      <w:r w:rsidRPr="00F34D0D">
        <w:rPr>
          <w:b/>
        </w:rPr>
        <w:t xml:space="preserve"> parengt</w:t>
      </w:r>
      <w:r w:rsidR="001B5555" w:rsidRPr="00F34D0D">
        <w:rPr>
          <w:b/>
        </w:rPr>
        <w:t>i</w:t>
      </w:r>
      <w:r w:rsidRPr="00F34D0D">
        <w:rPr>
          <w:b/>
        </w:rPr>
        <w:t xml:space="preserve"> laikantis Lietuvos Respublikos valstybinės kalbos, Teisėkūros pagrindų </w:t>
      </w:r>
      <w:r w:rsidR="001B5555" w:rsidRPr="00F34D0D">
        <w:rPr>
          <w:b/>
        </w:rPr>
        <w:t>įstatymų reikalavimų, o įstatymų</w:t>
      </w:r>
      <w:r w:rsidRPr="00F34D0D">
        <w:rPr>
          <w:b/>
        </w:rPr>
        <w:t xml:space="preserve"> projekt</w:t>
      </w:r>
      <w:r w:rsidR="001B5555" w:rsidRPr="00F34D0D">
        <w:rPr>
          <w:b/>
        </w:rPr>
        <w:t>ų</w:t>
      </w:r>
      <w:r w:rsidRPr="00F34D0D">
        <w:rPr>
          <w:b/>
        </w:rPr>
        <w:t xml:space="preserve"> sąvokos ir jas įvardijantys terminai įvertinti Terminų banko įstatymo ir jo įgyvendinamųjų teisės aktų nustatyta tvarka</w:t>
      </w:r>
    </w:p>
    <w:p w:rsidR="00BF14A5" w:rsidRPr="00F34D0D" w:rsidRDefault="00BF14A5" w:rsidP="00205C07">
      <w:pPr>
        <w:tabs>
          <w:tab w:val="left" w:pos="709"/>
          <w:tab w:val="left" w:pos="1080"/>
          <w:tab w:val="left" w:pos="1276"/>
        </w:tabs>
        <w:ind w:firstLine="851"/>
        <w:jc w:val="both"/>
      </w:pPr>
      <w:r w:rsidRPr="00F34D0D">
        <w:t>Įstatym</w:t>
      </w:r>
      <w:r w:rsidR="001B5555" w:rsidRPr="00F34D0D">
        <w:t>ų</w:t>
      </w:r>
      <w:r w:rsidRPr="00F34D0D">
        <w:t xml:space="preserve"> projekta</w:t>
      </w:r>
      <w:r w:rsidR="001B5555" w:rsidRPr="00F34D0D">
        <w:t>i</w:t>
      </w:r>
      <w:r w:rsidRPr="00F34D0D">
        <w:t xml:space="preserve"> parengt</w:t>
      </w:r>
      <w:r w:rsidR="001B5555" w:rsidRPr="00F34D0D">
        <w:t>i</w:t>
      </w:r>
      <w:r w:rsidRPr="00F34D0D">
        <w:t xml:space="preserve"> laikantis Lietuvos Respublikos valstybinės kalbos, </w:t>
      </w:r>
      <w:r w:rsidR="00BC02AD" w:rsidRPr="00F34D0D">
        <w:t xml:space="preserve">Teisėkūros pagrindų </w:t>
      </w:r>
      <w:r w:rsidRPr="00F34D0D">
        <w:t>įstatymų reikalavimų ir atitinka bendrinės lietuvių kalbos normas. Įstatym</w:t>
      </w:r>
      <w:r w:rsidR="001B5555" w:rsidRPr="00F34D0D">
        <w:t>ų</w:t>
      </w:r>
      <w:r w:rsidRPr="00F34D0D">
        <w:t xml:space="preserve"> projekt</w:t>
      </w:r>
      <w:r w:rsidR="001B5555" w:rsidRPr="00F34D0D">
        <w:t>uose</w:t>
      </w:r>
      <w:r w:rsidRPr="00F34D0D">
        <w:t xml:space="preserve"> nėra naujų sąvokų ir jas įvardijančių terminų, todėl </w:t>
      </w:r>
      <w:r w:rsidR="006F69FF" w:rsidRPr="00F34D0D">
        <w:t>į</w:t>
      </w:r>
      <w:r w:rsidRPr="00F34D0D">
        <w:t>statym</w:t>
      </w:r>
      <w:r w:rsidR="001B5555" w:rsidRPr="00F34D0D">
        <w:t>ų</w:t>
      </w:r>
      <w:r w:rsidRPr="00F34D0D">
        <w:t xml:space="preserve"> projekt</w:t>
      </w:r>
      <w:r w:rsidR="001B5555" w:rsidRPr="00F34D0D">
        <w:t>ų</w:t>
      </w:r>
      <w:r w:rsidR="00920200" w:rsidRPr="00F34D0D">
        <w:t xml:space="preserve"> </w:t>
      </w:r>
      <w:r w:rsidRPr="00F34D0D">
        <w:t>nereikia įvertinti Lietuvos Respublikos terminų banko įstatymo ir jo įgyvendinamųjų teisės aktų nustatyta tvarka.</w:t>
      </w:r>
    </w:p>
    <w:p w:rsidR="00BF14A5" w:rsidRPr="00F34D0D" w:rsidRDefault="00BF14A5" w:rsidP="00205C07">
      <w:pPr>
        <w:tabs>
          <w:tab w:val="left" w:pos="709"/>
          <w:tab w:val="left" w:pos="1080"/>
          <w:tab w:val="left" w:pos="1276"/>
        </w:tabs>
        <w:ind w:firstLine="851"/>
        <w:jc w:val="both"/>
        <w:rPr>
          <w:b/>
        </w:rPr>
      </w:pPr>
    </w:p>
    <w:p w:rsidR="00BF14A5" w:rsidRPr="00F34D0D" w:rsidRDefault="0068116E" w:rsidP="00205C07">
      <w:pPr>
        <w:numPr>
          <w:ilvl w:val="0"/>
          <w:numId w:val="1"/>
        </w:numPr>
        <w:tabs>
          <w:tab w:val="left" w:pos="709"/>
          <w:tab w:val="left" w:pos="1080"/>
          <w:tab w:val="left" w:pos="1276"/>
        </w:tabs>
        <w:ind w:left="0" w:firstLine="851"/>
        <w:jc w:val="both"/>
        <w:rPr>
          <w:b/>
        </w:rPr>
      </w:pPr>
      <w:r w:rsidRPr="00F34D0D">
        <w:rPr>
          <w:b/>
        </w:rPr>
        <w:t>Ar įstatym</w:t>
      </w:r>
      <w:r w:rsidR="001B5555" w:rsidRPr="00F34D0D">
        <w:rPr>
          <w:b/>
        </w:rPr>
        <w:t>ų projektai</w:t>
      </w:r>
      <w:r w:rsidRPr="00F34D0D">
        <w:rPr>
          <w:b/>
        </w:rPr>
        <w:t xml:space="preserve"> atitinka Žmogaus teisių ir pagrindinių laisvių apsaugos konvencijos nuostatas ir Europos Sąjungos dokumentus</w:t>
      </w:r>
    </w:p>
    <w:p w:rsidR="00BF14A5" w:rsidRPr="00F34D0D" w:rsidRDefault="00BF14A5" w:rsidP="00205C07">
      <w:pPr>
        <w:tabs>
          <w:tab w:val="left" w:pos="709"/>
          <w:tab w:val="left" w:pos="1080"/>
          <w:tab w:val="left" w:pos="1276"/>
        </w:tabs>
        <w:ind w:firstLine="851"/>
        <w:jc w:val="both"/>
      </w:pPr>
      <w:r w:rsidRPr="00F34D0D">
        <w:t>Įstatym</w:t>
      </w:r>
      <w:r w:rsidR="001B5555" w:rsidRPr="00F34D0D">
        <w:t>ų</w:t>
      </w:r>
      <w:r w:rsidRPr="00F34D0D">
        <w:t xml:space="preserve"> projekta</w:t>
      </w:r>
      <w:r w:rsidR="001B5555" w:rsidRPr="00F34D0D">
        <w:t>i</w:t>
      </w:r>
      <w:r w:rsidRPr="00F34D0D">
        <w:t xml:space="preserve"> neprieštarauja Europos žmogaus teisių ir pagrindinių laisvių apsaugos konvencijos nuostatoms ir Europos Sąjungos teisei.</w:t>
      </w:r>
    </w:p>
    <w:p w:rsidR="00867BEA" w:rsidRPr="00F34D0D" w:rsidRDefault="00867BEA" w:rsidP="00205C07">
      <w:pPr>
        <w:tabs>
          <w:tab w:val="left" w:pos="709"/>
          <w:tab w:val="left" w:pos="1080"/>
          <w:tab w:val="left" w:pos="1276"/>
        </w:tabs>
        <w:ind w:firstLine="851"/>
        <w:jc w:val="both"/>
        <w:rPr>
          <w:b/>
        </w:rPr>
      </w:pPr>
    </w:p>
    <w:p w:rsidR="00BF14A5" w:rsidRPr="00F34D0D" w:rsidRDefault="0068116E" w:rsidP="00B91D09">
      <w:pPr>
        <w:numPr>
          <w:ilvl w:val="0"/>
          <w:numId w:val="1"/>
        </w:numPr>
        <w:tabs>
          <w:tab w:val="left" w:pos="709"/>
          <w:tab w:val="left" w:pos="1080"/>
          <w:tab w:val="left" w:pos="1276"/>
        </w:tabs>
        <w:ind w:left="0" w:firstLine="851"/>
        <w:jc w:val="both"/>
        <w:rPr>
          <w:b/>
        </w:rPr>
      </w:pPr>
      <w:r w:rsidRPr="00F34D0D">
        <w:rPr>
          <w:b/>
        </w:rPr>
        <w:lastRenderedPageBreak/>
        <w:t>Jeigu įstatym</w:t>
      </w:r>
      <w:r w:rsidR="001B5555" w:rsidRPr="00F34D0D">
        <w:rPr>
          <w:b/>
        </w:rPr>
        <w:t>ams</w:t>
      </w:r>
      <w:r w:rsidRPr="00F34D0D">
        <w:rPr>
          <w:b/>
        </w:rPr>
        <w:t xml:space="preserve"> įgyvendinti reikia įgyvendinamųjų teisės aktų, – kas ir kada juos turėtų priimti</w:t>
      </w:r>
    </w:p>
    <w:p w:rsidR="00CE5800" w:rsidRPr="00F34D0D" w:rsidRDefault="008F6A22" w:rsidP="00B91D09">
      <w:pPr>
        <w:pStyle w:val="tactin"/>
        <w:spacing w:before="0" w:beforeAutospacing="0" w:after="0" w:afterAutospacing="0"/>
        <w:ind w:firstLine="709"/>
        <w:jc w:val="both"/>
      </w:pPr>
      <w:bookmarkStart w:id="0" w:name="_Hlk520711887"/>
      <w:r w:rsidRPr="00F34D0D">
        <w:t>Priėmus Į</w:t>
      </w:r>
      <w:r w:rsidR="001B5555" w:rsidRPr="00F34D0D">
        <w:t>statymų</w:t>
      </w:r>
      <w:r w:rsidRPr="00F34D0D">
        <w:t xml:space="preserve"> projekt</w:t>
      </w:r>
      <w:r w:rsidR="001B5555" w:rsidRPr="00F34D0D">
        <w:t>us</w:t>
      </w:r>
      <w:r w:rsidR="00CE5800" w:rsidRPr="00F34D0D">
        <w:t xml:space="preserve"> </w:t>
      </w:r>
      <w:r w:rsidR="0096010A" w:rsidRPr="00F34D0D">
        <w:t xml:space="preserve">reikės keisti Juridinių asmenų registro nuostatus, patvirtintus Lietuvos Respublikos Vyriausybės </w:t>
      </w:r>
      <w:r w:rsidR="0096010A" w:rsidRPr="00F34D0D">
        <w:rPr>
          <w:shd w:val="clear" w:color="auto" w:fill="FFFFFF"/>
        </w:rPr>
        <w:t>2003 m. lapkričio 12 d. nutarimu Nr. 1407,</w:t>
      </w:r>
      <w:r w:rsidR="0096010A" w:rsidRPr="00F34D0D">
        <w:t xml:space="preserve"> ir juose įtvirtinti terminą, kada Juridinių asmenų registro tvarkytojas turėtų pareigą tikrinti, ar Juridinių asmenų registrui pateikti metinių finansinių ataskaitų rinkiniai po administracinio nurodymo surašymo</w:t>
      </w:r>
      <w:r w:rsidR="00CE5800" w:rsidRPr="00F34D0D">
        <w:t>.</w:t>
      </w:r>
      <w:r w:rsidRPr="00F34D0D">
        <w:t xml:space="preserve"> </w:t>
      </w:r>
      <w:bookmarkEnd w:id="0"/>
    </w:p>
    <w:p w:rsidR="00867BEA" w:rsidRPr="00F34D0D" w:rsidRDefault="00867BEA" w:rsidP="00B91D09">
      <w:pPr>
        <w:tabs>
          <w:tab w:val="left" w:pos="709"/>
          <w:tab w:val="left" w:pos="1080"/>
          <w:tab w:val="left" w:pos="1276"/>
        </w:tabs>
        <w:ind w:firstLine="851"/>
        <w:jc w:val="both"/>
        <w:rPr>
          <w:b/>
        </w:rPr>
      </w:pPr>
    </w:p>
    <w:p w:rsidR="00BF14A5" w:rsidRPr="00F34D0D" w:rsidRDefault="00BF14A5" w:rsidP="00205C07">
      <w:pPr>
        <w:numPr>
          <w:ilvl w:val="0"/>
          <w:numId w:val="1"/>
        </w:numPr>
        <w:tabs>
          <w:tab w:val="left" w:pos="709"/>
          <w:tab w:val="left" w:pos="1080"/>
          <w:tab w:val="left" w:pos="1276"/>
        </w:tabs>
        <w:ind w:left="0" w:firstLine="851"/>
        <w:jc w:val="both"/>
        <w:rPr>
          <w:b/>
        </w:rPr>
      </w:pPr>
      <w:r w:rsidRPr="00F34D0D">
        <w:rPr>
          <w:b/>
        </w:rPr>
        <w:t>Kiek valstybės, savivaldybių biudžetų ir kitų valstybės įsteigtų fondų lėšų prireiks įstatym</w:t>
      </w:r>
      <w:r w:rsidR="00583615" w:rsidRPr="00F34D0D">
        <w:rPr>
          <w:b/>
        </w:rPr>
        <w:t>ams</w:t>
      </w:r>
      <w:r w:rsidRPr="00F34D0D">
        <w:rPr>
          <w:b/>
        </w:rPr>
        <w:t xml:space="preserve"> įgyvendinti, ar bus galima sutaupyti (pateikiami prognozuojami rodikliai einamaisiais ir artimiausiais 3 biudžetiniais metais)</w:t>
      </w:r>
    </w:p>
    <w:p w:rsidR="00867BEA" w:rsidRPr="00F34D0D" w:rsidRDefault="00BE2C16" w:rsidP="00205C07">
      <w:pPr>
        <w:tabs>
          <w:tab w:val="left" w:pos="709"/>
          <w:tab w:val="left" w:pos="1080"/>
          <w:tab w:val="left" w:pos="1276"/>
        </w:tabs>
        <w:ind w:firstLine="851"/>
        <w:jc w:val="both"/>
      </w:pPr>
      <w:bookmarkStart w:id="1" w:name="_GoBack"/>
      <w:r w:rsidRPr="00BE2C16">
        <w:rPr>
          <w:color w:val="000000"/>
          <w:bdr w:val="none" w:sz="0" w:space="0" w:color="auto" w:frame="1"/>
          <w:shd w:val="clear" w:color="auto" w:fill="FFFFFF"/>
        </w:rPr>
        <w:t>Registrų centro preliminariais paskaičiavimais, Juridinių asmenų registrų programiniams pakeitimams atlikti reikės apie</w:t>
      </w:r>
      <w:r>
        <w:rPr>
          <w:color w:val="000000"/>
          <w:bdr w:val="none" w:sz="0" w:space="0" w:color="auto" w:frame="1"/>
          <w:shd w:val="clear" w:color="auto" w:fill="FFFFFF"/>
        </w:rPr>
        <w:t xml:space="preserve"> </w:t>
      </w:r>
      <w:r w:rsidRPr="00BE2C16">
        <w:rPr>
          <w:color w:val="201F1E"/>
          <w:bdr w:val="none" w:sz="0" w:space="0" w:color="auto" w:frame="1"/>
          <w:shd w:val="clear" w:color="auto" w:fill="FFFFFF"/>
        </w:rPr>
        <w:t>189</w:t>
      </w:r>
      <w:r>
        <w:rPr>
          <w:color w:val="201F1E"/>
          <w:bdr w:val="none" w:sz="0" w:space="0" w:color="auto" w:frame="1"/>
          <w:shd w:val="clear" w:color="auto" w:fill="FFFFFF"/>
        </w:rPr>
        <w:t> </w:t>
      </w:r>
      <w:r w:rsidRPr="00BE2C16">
        <w:rPr>
          <w:color w:val="201F1E"/>
          <w:bdr w:val="none" w:sz="0" w:space="0" w:color="auto" w:frame="1"/>
          <w:shd w:val="clear" w:color="auto" w:fill="FFFFFF"/>
        </w:rPr>
        <w:t>728 eurų su PVM</w:t>
      </w:r>
      <w:r w:rsidRPr="00BE2C16">
        <w:rPr>
          <w:color w:val="000000"/>
          <w:bdr w:val="none" w:sz="0" w:space="0" w:color="auto" w:frame="1"/>
          <w:shd w:val="clear" w:color="auto" w:fill="FFFFFF"/>
        </w:rPr>
        <w:t>, Administracinių nusižengimų registro programiniams pakeitimams atlikti reikės apie</w:t>
      </w:r>
      <w:r>
        <w:rPr>
          <w:color w:val="000000"/>
          <w:bdr w:val="none" w:sz="0" w:space="0" w:color="auto" w:frame="1"/>
          <w:shd w:val="clear" w:color="auto" w:fill="FFFFFF"/>
        </w:rPr>
        <w:t xml:space="preserve"> </w:t>
      </w:r>
      <w:r w:rsidRPr="00BE2C16">
        <w:rPr>
          <w:color w:val="201F1E"/>
          <w:bdr w:val="none" w:sz="0" w:space="0" w:color="auto" w:frame="1"/>
          <w:shd w:val="clear" w:color="auto" w:fill="FFFFFF"/>
        </w:rPr>
        <w:t>121</w:t>
      </w:r>
      <w:r>
        <w:rPr>
          <w:color w:val="201F1E"/>
          <w:bdr w:val="none" w:sz="0" w:space="0" w:color="auto" w:frame="1"/>
          <w:shd w:val="clear" w:color="auto" w:fill="FFFFFF"/>
        </w:rPr>
        <w:t> </w:t>
      </w:r>
      <w:r w:rsidRPr="00BE2C16">
        <w:rPr>
          <w:color w:val="201F1E"/>
          <w:bdr w:val="none" w:sz="0" w:space="0" w:color="auto" w:frame="1"/>
          <w:shd w:val="clear" w:color="auto" w:fill="FFFFFF"/>
        </w:rPr>
        <w:t>000 eurų su PVM, o Juridinių asmenų ir Administracinių nusižengimo registrų integracinės sąsajos sukūrimui – apie 45</w:t>
      </w:r>
      <w:r>
        <w:rPr>
          <w:color w:val="201F1E"/>
          <w:bdr w:val="none" w:sz="0" w:space="0" w:color="auto" w:frame="1"/>
          <w:shd w:val="clear" w:color="auto" w:fill="FFFFFF"/>
        </w:rPr>
        <w:t> </w:t>
      </w:r>
      <w:r w:rsidRPr="00BE2C16">
        <w:rPr>
          <w:color w:val="201F1E"/>
          <w:bdr w:val="none" w:sz="0" w:space="0" w:color="auto" w:frame="1"/>
          <w:shd w:val="clear" w:color="auto" w:fill="FFFFFF"/>
        </w:rPr>
        <w:t>012 eurų su PVM (bendra suma apie 355</w:t>
      </w:r>
      <w:r>
        <w:rPr>
          <w:color w:val="201F1E"/>
          <w:bdr w:val="none" w:sz="0" w:space="0" w:color="auto" w:frame="1"/>
          <w:shd w:val="clear" w:color="auto" w:fill="FFFFFF"/>
        </w:rPr>
        <w:t> </w:t>
      </w:r>
      <w:r w:rsidRPr="00BE2C16">
        <w:rPr>
          <w:color w:val="201F1E"/>
          <w:bdr w:val="none" w:sz="0" w:space="0" w:color="auto" w:frame="1"/>
          <w:shd w:val="clear" w:color="auto" w:fill="FFFFFF"/>
        </w:rPr>
        <w:t>740 eurų su PVM) valstybės</w:t>
      </w:r>
      <w:r>
        <w:rPr>
          <w:color w:val="201F1E"/>
          <w:bdr w:val="none" w:sz="0" w:space="0" w:color="auto" w:frame="1"/>
          <w:shd w:val="clear" w:color="auto" w:fill="FFFFFF"/>
        </w:rPr>
        <w:t xml:space="preserve"> </w:t>
      </w:r>
      <w:r w:rsidRPr="00BE2C16">
        <w:rPr>
          <w:color w:val="000000"/>
          <w:bdr w:val="none" w:sz="0" w:space="0" w:color="auto" w:frame="1"/>
          <w:shd w:val="clear" w:color="auto" w:fill="FFFFFF"/>
        </w:rPr>
        <w:t>biudžeto lėšų.</w:t>
      </w:r>
      <w:r w:rsidRPr="00BE2C16">
        <w:rPr>
          <w:rFonts w:ascii="Source Sans Pro" w:hAnsi="Source Sans Pro"/>
          <w:color w:val="000000"/>
          <w:sz w:val="28"/>
          <w:bdr w:val="none" w:sz="0" w:space="0" w:color="auto" w:frame="1"/>
          <w:shd w:val="clear" w:color="auto" w:fill="FFFFFF"/>
        </w:rPr>
        <w:t> </w:t>
      </w:r>
      <w:bookmarkEnd w:id="1"/>
    </w:p>
    <w:p w:rsidR="00BF14A5" w:rsidRPr="00F34D0D" w:rsidRDefault="00BF14A5" w:rsidP="00205C07">
      <w:pPr>
        <w:numPr>
          <w:ilvl w:val="0"/>
          <w:numId w:val="1"/>
        </w:numPr>
        <w:tabs>
          <w:tab w:val="left" w:pos="709"/>
          <w:tab w:val="left" w:pos="1080"/>
          <w:tab w:val="left" w:pos="1276"/>
        </w:tabs>
        <w:ind w:left="0" w:firstLine="851"/>
        <w:jc w:val="both"/>
        <w:rPr>
          <w:b/>
        </w:rPr>
      </w:pPr>
      <w:r w:rsidRPr="00F34D0D">
        <w:rPr>
          <w:b/>
        </w:rPr>
        <w:t>Įstatym</w:t>
      </w:r>
      <w:r w:rsidR="001B5555" w:rsidRPr="00F34D0D">
        <w:rPr>
          <w:b/>
        </w:rPr>
        <w:t>ų</w:t>
      </w:r>
      <w:r w:rsidRPr="00F34D0D">
        <w:rPr>
          <w:b/>
        </w:rPr>
        <w:t xml:space="preserve"> projekt</w:t>
      </w:r>
      <w:r w:rsidR="001B5555" w:rsidRPr="00F34D0D">
        <w:rPr>
          <w:b/>
        </w:rPr>
        <w:t>ų</w:t>
      </w:r>
      <w:r w:rsidRPr="00F34D0D">
        <w:rPr>
          <w:b/>
        </w:rPr>
        <w:t xml:space="preserve"> rengimo metu gauti specialistų vertinimai ir išvados</w:t>
      </w:r>
    </w:p>
    <w:p w:rsidR="00BF14A5" w:rsidRPr="00F34D0D" w:rsidRDefault="00BF14A5" w:rsidP="00205C07">
      <w:pPr>
        <w:tabs>
          <w:tab w:val="left" w:pos="709"/>
          <w:tab w:val="left" w:pos="1080"/>
          <w:tab w:val="left" w:pos="1276"/>
        </w:tabs>
        <w:ind w:firstLine="851"/>
        <w:jc w:val="both"/>
      </w:pPr>
      <w:r w:rsidRPr="00F34D0D">
        <w:t>Įstatym</w:t>
      </w:r>
      <w:r w:rsidR="001B5555" w:rsidRPr="00F34D0D">
        <w:t>ų</w:t>
      </w:r>
      <w:r w:rsidRPr="00F34D0D">
        <w:t xml:space="preserve"> projekt</w:t>
      </w:r>
      <w:r w:rsidR="001B5555" w:rsidRPr="00F34D0D">
        <w:t>ų</w:t>
      </w:r>
      <w:r w:rsidRPr="00F34D0D">
        <w:t xml:space="preserve"> rengimo metu specialistų vertinimų ir išvadų nebuvo gauta.</w:t>
      </w:r>
    </w:p>
    <w:p w:rsidR="00867BEA" w:rsidRPr="00F34D0D" w:rsidRDefault="00867BEA" w:rsidP="00205C07">
      <w:pPr>
        <w:tabs>
          <w:tab w:val="left" w:pos="709"/>
          <w:tab w:val="left" w:pos="1080"/>
          <w:tab w:val="left" w:pos="1276"/>
        </w:tabs>
        <w:ind w:firstLine="851"/>
        <w:jc w:val="both"/>
        <w:rPr>
          <w:b/>
        </w:rPr>
      </w:pPr>
    </w:p>
    <w:p w:rsidR="00BF14A5" w:rsidRPr="00F34D0D" w:rsidRDefault="00BF14A5" w:rsidP="00205C07">
      <w:pPr>
        <w:numPr>
          <w:ilvl w:val="0"/>
          <w:numId w:val="1"/>
        </w:numPr>
        <w:tabs>
          <w:tab w:val="left" w:pos="709"/>
          <w:tab w:val="left" w:pos="1080"/>
          <w:tab w:val="left" w:pos="1276"/>
        </w:tabs>
        <w:ind w:left="0" w:firstLine="851"/>
        <w:jc w:val="both"/>
        <w:rPr>
          <w:b/>
        </w:rPr>
      </w:pPr>
      <w:r w:rsidRPr="00F34D0D">
        <w:rPr>
          <w:b/>
        </w:rPr>
        <w:t>Reikšminiai žodžiai, kurių reikia ši</w:t>
      </w:r>
      <w:r w:rsidR="00583615" w:rsidRPr="00F34D0D">
        <w:rPr>
          <w:b/>
        </w:rPr>
        <w:t>ems</w:t>
      </w:r>
      <w:r w:rsidRPr="00F34D0D">
        <w:rPr>
          <w:b/>
        </w:rPr>
        <w:t xml:space="preserve"> projekt</w:t>
      </w:r>
      <w:r w:rsidR="00583615" w:rsidRPr="00F34D0D">
        <w:rPr>
          <w:b/>
        </w:rPr>
        <w:t>ams</w:t>
      </w:r>
      <w:r w:rsidRPr="00F34D0D">
        <w:rPr>
          <w:b/>
        </w:rPr>
        <w:t xml:space="preserve"> įtraukti į kompiuterinę paieškos sistemą, įskaitant Europos žodyno „Eurovoc“ terminus, temas bei sritis</w:t>
      </w:r>
    </w:p>
    <w:p w:rsidR="00FE5EFA" w:rsidRPr="00F34D0D" w:rsidRDefault="00FE5EFA" w:rsidP="00205C07">
      <w:pPr>
        <w:tabs>
          <w:tab w:val="left" w:pos="1080"/>
          <w:tab w:val="left" w:pos="1276"/>
        </w:tabs>
        <w:ind w:firstLine="851"/>
        <w:contextualSpacing/>
        <w:jc w:val="both"/>
        <w:rPr>
          <w:i/>
          <w:iCs/>
        </w:rPr>
      </w:pPr>
      <w:r w:rsidRPr="00F34D0D">
        <w:t xml:space="preserve">Reikšminiai žodžiai, kurių reikia </w:t>
      </w:r>
      <w:r w:rsidR="001B5555" w:rsidRPr="00F34D0D">
        <w:t>į</w:t>
      </w:r>
      <w:r w:rsidRPr="00F34D0D">
        <w:t>staty</w:t>
      </w:r>
      <w:r w:rsidR="001B5555" w:rsidRPr="00F34D0D">
        <w:t>mų</w:t>
      </w:r>
      <w:r w:rsidRPr="00F34D0D">
        <w:t xml:space="preserve"> projekt</w:t>
      </w:r>
      <w:r w:rsidR="001B5555" w:rsidRPr="00F34D0D">
        <w:t>ams</w:t>
      </w:r>
      <w:r w:rsidRPr="00F34D0D">
        <w:t xml:space="preserve">i įtraukti į kompiuterinę paieškos sistemą, įskaitant reikšminius žodžius pagal Europos žodyną </w:t>
      </w:r>
      <w:r w:rsidRPr="00F34D0D">
        <w:rPr>
          <w:i/>
          <w:iCs/>
        </w:rPr>
        <w:t>Eurovoc</w:t>
      </w:r>
      <w:r w:rsidRPr="00F34D0D">
        <w:t xml:space="preserve">: </w:t>
      </w:r>
      <w:r w:rsidRPr="00F34D0D">
        <w:rPr>
          <w:iCs/>
        </w:rPr>
        <w:t>„administracinis kodeksas“</w:t>
      </w:r>
      <w:r w:rsidRPr="00F34D0D">
        <w:t>, „administracinė atsakomybė“, „administracinis nusižengimas“, „administracinis nurodymas“, „protokolo surašymas“,</w:t>
      </w:r>
      <w:r w:rsidR="00CE5800" w:rsidRPr="00F34D0D">
        <w:t xml:space="preserve"> „karo tarnyba“</w:t>
      </w:r>
      <w:r w:rsidR="00BA3BF4">
        <w:t>, „energetikos objektų ir įrenginių apsaugos taisyklių pažeidimas“</w:t>
      </w:r>
      <w:r w:rsidRPr="00F34D0D">
        <w:t>.</w:t>
      </w:r>
    </w:p>
    <w:p w:rsidR="00867BEA" w:rsidRPr="00F34D0D" w:rsidRDefault="00867BEA" w:rsidP="00205C07">
      <w:pPr>
        <w:tabs>
          <w:tab w:val="left" w:pos="709"/>
          <w:tab w:val="left" w:pos="1080"/>
          <w:tab w:val="left" w:pos="1276"/>
        </w:tabs>
        <w:ind w:firstLine="851"/>
        <w:jc w:val="both"/>
        <w:rPr>
          <w:b/>
        </w:rPr>
      </w:pPr>
    </w:p>
    <w:p w:rsidR="00BF14A5" w:rsidRPr="00F34D0D" w:rsidRDefault="00BF14A5" w:rsidP="00205C07">
      <w:pPr>
        <w:numPr>
          <w:ilvl w:val="0"/>
          <w:numId w:val="1"/>
        </w:numPr>
        <w:tabs>
          <w:tab w:val="left" w:pos="709"/>
          <w:tab w:val="left" w:pos="1080"/>
          <w:tab w:val="left" w:pos="1276"/>
        </w:tabs>
        <w:ind w:left="0" w:firstLine="851"/>
        <w:jc w:val="both"/>
        <w:rPr>
          <w:b/>
        </w:rPr>
      </w:pPr>
      <w:r w:rsidRPr="00F34D0D">
        <w:rPr>
          <w:b/>
        </w:rPr>
        <w:t>Kiti, iniciatorių nuomone, reikalingi pagrindimai ir paaiškinimai</w:t>
      </w:r>
    </w:p>
    <w:p w:rsidR="00BF14A5" w:rsidRPr="00F34D0D" w:rsidRDefault="00BF14A5" w:rsidP="00205C07">
      <w:pPr>
        <w:tabs>
          <w:tab w:val="left" w:pos="709"/>
          <w:tab w:val="left" w:pos="1080"/>
          <w:tab w:val="left" w:pos="1276"/>
        </w:tabs>
        <w:ind w:firstLine="851"/>
        <w:jc w:val="both"/>
      </w:pPr>
      <w:r w:rsidRPr="00F34D0D">
        <w:t>Nėra.</w:t>
      </w:r>
    </w:p>
    <w:p w:rsidR="00583615" w:rsidRPr="00F34D0D" w:rsidRDefault="00583615" w:rsidP="00205C07">
      <w:pPr>
        <w:tabs>
          <w:tab w:val="left" w:pos="709"/>
          <w:tab w:val="left" w:pos="1080"/>
          <w:tab w:val="left" w:pos="1276"/>
        </w:tabs>
        <w:ind w:firstLine="851"/>
        <w:jc w:val="both"/>
      </w:pPr>
    </w:p>
    <w:p w:rsidR="00583615" w:rsidRPr="00F34D0D" w:rsidRDefault="00583615" w:rsidP="00DF3217">
      <w:pPr>
        <w:tabs>
          <w:tab w:val="left" w:pos="709"/>
        </w:tabs>
        <w:ind w:firstLine="720"/>
        <w:jc w:val="center"/>
      </w:pPr>
      <w:r w:rsidRPr="00F34D0D">
        <w:t>________________________________</w:t>
      </w:r>
    </w:p>
    <w:sectPr w:rsidR="00583615" w:rsidRPr="00F34D0D" w:rsidSect="00C21D8E">
      <w:headerReference w:type="default" r:id="rId13"/>
      <w:headerReference w:type="first" r:id="rId14"/>
      <w:pgSz w:w="11906" w:h="16838" w:code="9"/>
      <w:pgMar w:top="1134" w:right="567" w:bottom="993" w:left="1701" w:header="567" w:footer="96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21C" w:rsidRDefault="0004721C" w:rsidP="004B51E1">
      <w:r>
        <w:separator/>
      </w:r>
    </w:p>
  </w:endnote>
  <w:endnote w:type="continuationSeparator" w:id="0">
    <w:p w:rsidR="0004721C" w:rsidRDefault="0004721C" w:rsidP="004B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 w:name="Source Sans Pro">
    <w:panose1 w:val="00000000000000000000"/>
    <w:charset w:val="00"/>
    <w:family w:val="swiss"/>
    <w:notTrueType/>
    <w:pitch w:val="variable"/>
    <w:sig w:usb0="20000007" w:usb1="00000001" w:usb2="00000000"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21C" w:rsidRDefault="0004721C" w:rsidP="004B51E1">
      <w:r>
        <w:separator/>
      </w:r>
    </w:p>
  </w:footnote>
  <w:footnote w:type="continuationSeparator" w:id="0">
    <w:p w:rsidR="0004721C" w:rsidRDefault="0004721C" w:rsidP="004B51E1">
      <w:r>
        <w:continuationSeparator/>
      </w:r>
    </w:p>
  </w:footnote>
  <w:footnote w:id="1">
    <w:p w:rsidR="006B01A8" w:rsidRPr="00CF29AA" w:rsidRDefault="006B01A8" w:rsidP="006B01A8">
      <w:pPr>
        <w:pStyle w:val="FootnoteText"/>
        <w:jc w:val="both"/>
        <w:rPr>
          <w:sz w:val="18"/>
          <w:szCs w:val="18"/>
        </w:rPr>
      </w:pPr>
      <w:r w:rsidRPr="001968C1">
        <w:rPr>
          <w:rStyle w:val="FootnoteReference"/>
          <w:rFonts w:ascii="Arial" w:hAnsi="Arial" w:cs="Arial"/>
          <w:sz w:val="18"/>
          <w:szCs w:val="18"/>
        </w:rPr>
        <w:footnoteRef/>
      </w:r>
      <w:r w:rsidRPr="001968C1">
        <w:rPr>
          <w:rFonts w:ascii="Arial" w:hAnsi="Arial" w:cs="Arial"/>
          <w:sz w:val="18"/>
          <w:szCs w:val="18"/>
        </w:rPr>
        <w:t xml:space="preserve"> </w:t>
      </w:r>
      <w:r w:rsidRPr="00CF29AA">
        <w:rPr>
          <w:sz w:val="18"/>
          <w:szCs w:val="18"/>
        </w:rPr>
        <w:t>Oro linijos laidų pažeidimai, oro linijų atramų pažeidimai; elektros kabelių pažeidimai, vykdant žemės kasimo darbus ir kt.</w:t>
      </w:r>
    </w:p>
  </w:footnote>
  <w:footnote w:id="2">
    <w:p w:rsidR="006B01A8" w:rsidRPr="00CF29AA" w:rsidRDefault="006B01A8" w:rsidP="006B01A8">
      <w:pPr>
        <w:pStyle w:val="FootnoteText"/>
        <w:jc w:val="both"/>
        <w:rPr>
          <w:sz w:val="18"/>
          <w:szCs w:val="18"/>
        </w:rPr>
      </w:pPr>
      <w:r w:rsidRPr="00CF29AA">
        <w:rPr>
          <w:rStyle w:val="FootnoteReference"/>
          <w:sz w:val="18"/>
          <w:szCs w:val="18"/>
        </w:rPr>
        <w:footnoteRef/>
      </w:r>
      <w:r w:rsidRPr="00CF29AA">
        <w:rPr>
          <w:sz w:val="18"/>
          <w:szCs w:val="18"/>
        </w:rPr>
        <w:t xml:space="preserve"> Mechaniniai dujotiekių pažeidimai, susiję su požeminių ar antžeminių dujotiekių mechaniniais pažeidimais, kai dujos nenutekėjo, ir dujų tiekimo sutrikimai dėl mechaninių dujų sistemų pažeidim</w:t>
      </w:r>
      <w:r>
        <w:rPr>
          <w:sz w:val="18"/>
          <w:szCs w:val="18"/>
        </w:rPr>
        <w:t>ų</w:t>
      </w:r>
      <w:r w:rsidRPr="00CF29AA">
        <w:rPr>
          <w:sz w:val="18"/>
          <w:szCs w:val="18"/>
        </w:rPr>
        <w:t>, kai dujos nutekėjo (pažeistas dujotiekis ar jo sudedamųjų dalių konstrukcija ar 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84F" w:rsidRDefault="006F6716">
    <w:pPr>
      <w:pStyle w:val="Header"/>
      <w:jc w:val="center"/>
    </w:pPr>
    <w:r>
      <w:rPr>
        <w:noProof/>
        <w:lang w:val="en-US" w:eastAsia="en-US"/>
      </w:rPr>
      <mc:AlternateContent>
        <mc:Choice Requires="wps">
          <w:drawing>
            <wp:anchor distT="0" distB="0" distL="114300" distR="114300" simplePos="0" relativeHeight="251659264" behindDoc="0" locked="0" layoutInCell="0" allowOverlap="1" wp14:anchorId="00E4F543" wp14:editId="07B942D6">
              <wp:simplePos x="0" y="0"/>
              <wp:positionH relativeFrom="page">
                <wp:posOffset>0</wp:posOffset>
              </wp:positionH>
              <wp:positionV relativeFrom="page">
                <wp:posOffset>190500</wp:posOffset>
              </wp:positionV>
              <wp:extent cx="7560310" cy="266700"/>
              <wp:effectExtent l="0" t="0" r="0" b="0"/>
              <wp:wrapNone/>
              <wp:docPr id="1" name="MSIPCM7c5544c6a98550a8fe42e763"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F6716" w:rsidRPr="006F6716" w:rsidRDefault="006F6716" w:rsidP="006F6716">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00E4F543" id="_x0000_t202" coordsize="21600,21600" o:spt="202" path="m,l,21600r21600,l21600,xe">
              <v:stroke joinstyle="miter"/>
              <v:path gradientshapeok="t" o:connecttype="rect"/>
            </v:shapetype>
            <v:shape id="MSIPCM7c5544c6a98550a8fe42e763"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jP2rHAMAADcGAAAOAAAAZHJzL2Uyb0RvYy54bWysVN1P2zAQf5+0/8Hyw55WkpQkbToCgqJu SAUqlYln13GItcQOtkvDEP/7zo5TPraHadpLcr4738fvfr6jk66p0QNTmkuR4+ggxIgJKgsu7nL8 /WYxmmKkDREFqaVgOX5kGp8cf/xwtGtnbCwrWRdMIQgi9GzX5rgypp0FgaYVa4g+kC0TYCylaoiB o7oLCkV2EL2pg3EYpsFOqqJVkjKtQXveG/Gxi1+WjJrrstTMoDrHUJtxX+W+G/sNjo/I7E6RtuLU l0H+oYqGcAFJ96HOiSFoq/hvoRpOldSyNAdUNoEsS06Z6wG6icJ33awr0jLXC4Cj2z1M+v+FpVcP K4V4AbPDSJAGRnS5vljNLyc0SeKYpiSbJklIpiWLx2ySHmJUME0BwadP91tpvnwjuprLgvWn2WgS HkbJ+DDKPns743eV8dZpDAzxhltemMrrkyzZ61c1oaxhYrgzhCFAlF72AS5EwTofoP+tFG+Ienzj tQYKADe9X+Tv3sjWa8J94iUrh5ygfLbU2LV6BgitW8DIdGeyszB5vQalnXhXqsb+YZYI7ECyxz2x WGcQBeUkSQEWMFGwjdN0EjrmBS+3W6XNVyYbZIUcK6ja8Yk8LLWBjOA6uNhkQi54XTvy1gLtcpwe JqG7sLfAjVpYXygCYnipJ+VTFo3j8GycjRbpdDKKF3EyyibhdBRG2VmWhnEWny+ebbwonlW8KJhY csGGBxLFf0dA/1R7arsn8qZULWte2D5sbba7ea3QA4GXugEO/LBAQxOvvIK35TgzdDf8XZeBnVk/ GyuZbtP5gW1k8QhzVBLwhVHoli44JF0SbVZEwasHJWwycw2fspYAqvQSRpVUP/+kt/6ABVgx2sEW ybG+3xLFMKovBDzTLIpjCGvcAQTlhHESh8AAtBnUYtvMJfQNbxDKcqJ1NvUglko2t7DpTm06MBFB IWmOzSDODZzAAJuSstNTJ8OGaYlZinVLbegB5ZvulqjWE80AfldyWDRk9o5vva+9KeTp1siSOzJa ZHs4AXt7gO3kpuA3qV1/r8/O62XfH/8CAAD//wMAUEsDBBQABgAIAAAAIQA3pHo63AAAAAcBAAAP AAAAZHJzL2Rvd25yZXYueG1sTI9BT4NAEIXvJv6HzZh4s7tFUy1laFoTbiaGqul1gRGI7CxhFwr/ 3u1JT5OX9/LeN8l+Np2YaHCtZYT1SoEgLm3Vco3w+ZE9vIBwXnOlO8uEsJCDfXp7k+i4shfOaTr5 WoQSdrFGaLzvYyld2ZDRbmV74uB928FoH+RQy2rQl1BuOhkptZFGtxwWGt3Ta0Plz2k0COPT4Vgs Npre3o/nr3zOeMmzM+L93XzYgfA0+78wXPEDOqSBqbAjV050COERj/Cowr26663agCgQniMFMk3k f/70FwAA//8DAFBLAQItABQABgAIAAAAIQC2gziS/gAAAOEBAAATAAAAAAAAAAAAAAAAAAAAAABb Q29udGVudF9UeXBlc10ueG1sUEsBAi0AFAAGAAgAAAAhADj9If/WAAAAlAEAAAsAAAAAAAAAAAAA AAAALwEAAF9yZWxzLy5yZWxzUEsBAi0AFAAGAAgAAAAhAASM/ascAwAANwYAAA4AAAAAAAAAAAAA AAAALgIAAGRycy9lMm9Eb2MueG1sUEsBAi0AFAAGAAgAAAAhADekejrcAAAABwEAAA8AAAAAAAAA AAAAAAAAdgUAAGRycy9kb3ducmV2LnhtbFBLBQYAAAAABAAEAPMAAAB/BgAAAAA= " o:allowincell="f" filled="f" stroked="f" strokeweight=".5pt">
              <v:textbox inset=",0,20pt,0">
                <w:txbxContent>
                  <w:p w:rsidR="006F6716" w:rsidRPr="006F6716" w:rsidRDefault="006F6716" w:rsidP="006F6716">
                    <w:pPr>
                      <w:jc w:val="right"/>
                      <w:rPr>
                        <w:rFonts w:ascii="Calibri" w:hAnsi="Calibri" w:cs="Calibri"/>
                        <w:color w:val="000000"/>
                        <w:sz w:val="20"/>
                      </w:rPr>
                    </w:pPr>
                  </w:p>
                </w:txbxContent>
              </v:textbox>
              <w10:wrap anchorx="page" anchory="page"/>
            </v:shape>
          </w:pict>
        </mc:Fallback>
      </mc:AlternateContent>
    </w:r>
    <w:sdt>
      <w:sdtPr>
        <w:id w:val="-821343073"/>
        <w:docPartObj>
          <w:docPartGallery w:val="Page Numbers (Top of Page)"/>
          <w:docPartUnique/>
        </w:docPartObj>
      </w:sdtPr>
      <w:sdtEndPr/>
      <w:sdtContent>
        <w:r w:rsidR="00624D44">
          <w:fldChar w:fldCharType="begin"/>
        </w:r>
        <w:r w:rsidR="00A5484F">
          <w:instrText xml:space="preserve"> PAGE   \* MERGEFORMAT </w:instrText>
        </w:r>
        <w:r w:rsidR="00624D44">
          <w:fldChar w:fldCharType="separate"/>
        </w:r>
        <w:r w:rsidR="00280FE6">
          <w:rPr>
            <w:noProof/>
          </w:rPr>
          <w:t>10</w:t>
        </w:r>
        <w:r w:rsidR="00624D44">
          <w:rPr>
            <w:noProof/>
          </w:rPr>
          <w:fldChar w:fldCharType="end"/>
        </w:r>
      </w:sdtContent>
    </w:sdt>
  </w:p>
  <w:p w:rsidR="00A5484F" w:rsidRDefault="00A548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16" w:rsidRDefault="006F6716">
    <w:pPr>
      <w:pStyle w:val="Header"/>
    </w:pPr>
    <w:r>
      <w:rPr>
        <w:noProof/>
        <w:lang w:val="en-US" w:eastAsia="en-US"/>
      </w:rPr>
      <mc:AlternateContent>
        <mc:Choice Requires="wps">
          <w:drawing>
            <wp:anchor distT="0" distB="0" distL="114300" distR="114300" simplePos="0" relativeHeight="251660288" behindDoc="0" locked="0" layoutInCell="0" allowOverlap="1" wp14:anchorId="1300D6F2" wp14:editId="350481C4">
              <wp:simplePos x="0" y="0"/>
              <wp:positionH relativeFrom="page">
                <wp:posOffset>0</wp:posOffset>
              </wp:positionH>
              <wp:positionV relativeFrom="page">
                <wp:posOffset>190500</wp:posOffset>
              </wp:positionV>
              <wp:extent cx="7560310" cy="266700"/>
              <wp:effectExtent l="0" t="0" r="0" b="0"/>
              <wp:wrapNone/>
              <wp:docPr id="2" name="MSIPCMfb674e0aa907e1ebd9977d8b"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F6716" w:rsidRPr="006F6716" w:rsidRDefault="006F6716" w:rsidP="006F6716">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1300D6F2" id="_x0000_t202" coordsize="21600,21600" o:spt="202" path="m,l,21600r21600,l21600,xe">
              <v:stroke joinstyle="miter"/>
              <v:path gradientshapeok="t" o:connecttype="rect"/>
            </v:shapetype>
            <v:shape id="MSIPCMfb674e0aa907e1ebd9977d8b" o:spid="_x0000_s1027" type="#_x0000_t202" alt="{&quot;HashCode&quot;:-703152319,&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QzpVHgMAAEAGAAAOAAAAZHJzL2Uyb0RvYy54bWysVE1v2zAMvQ/YfxB02Gmp7dSx46xOkabI ViBtA6RDz4osx8ZsyZWUxF3R/z5KltOP7TAMu0gUSVHk4xPPztu6QnsmVSl4ioMTHyPGqchKvk3x 97vFYIyR0oRnpBKcpfiRKXw+/fjh7NBM2FAUosqYRBCEq8mhSXGhdTPxPEULVhN1IhrGwZgLWRMN R7n1MkkOEL2uvKHvR95ByKyRgjKlQHvZGfHUxs9zRvVtniumUZViyE3bVdp1Y1ZvekYmW0maoqQu DfIPWdSk5PDoMdQl0QTtZPlbqLqkUiiR6xMqak/keUmZrQGqCfx31awL0jBbC4CjmiNM6v+FpTf7 lURlluIhRpzU0KLr9dVqfp1vojhkPiGJH7OAbbIkieNsvMEoY4oCgk+fHnZCf/lGVDEXGetOk0Hs nwaj4WmQfHZ2Vm4L7azjEBjiDPdlpgunHyWjo35VEcpqxvs7fRgCROlkF+CKZ6x1AbptUUqlV2Tr knF+ayABsNN5Bk57Jxqn8Y9PL1nevwrKZ0OOQ6MmgNG6AZR0eyFaIHmvV6A0PW9zWZsduonADjR7 PFKLtRpRUMajCIABEwXbMIpi33LPe7ndQO5fmaiREVIsIWvLKLJfKg2ZgGvvYh7jYlFWlaVvxdEh xdHpyLcXjha4UXHjC0lADCd1tHxKgmHoXwyTwSIax4NwEY4GSeyPB36QXCSRHybh5eLZxAvCSVFm GePLkrP+iwTh31HQfdaO3PaTvElViarMTB0mN1PdvJJoT+CvboAFPwzQUMQrL+9tOtYM1fW7rdIz Pet6YyTdblpL8GPfNiJ7hHZKATBDR1RDLXGWxJBHwvcHJYw0fQtLXgnAVjgJo0LIn3/SG3+ABKwY HWCcpFg97IhkGFVXHP5rEoQhhNX2AIK0wnAU+kAEtOnVfFfPBZQf2LSsaJx11Yu5FPU9jLyZeQ5M hFN4NMW6F+caTmCAkUnZbGZlGDUN0Uu+bqgJ3YN9194T2Ti+aYDxRvQTh0ze0a7zNTe5mO20yEvL SQNwBye0wBxgTNlmuJFq5uDrs/V6GfzTXwAAAP//AwBQSwMEFAAGAAgAAAAhADekejrcAAAABwEA AA8AAABkcnMvZG93bnJldi54bWxMj0FPg0AQhe8m/ofNmHizu0VTLWVoWhNuJoaq6XWBEYjsLGEX Cv/e7UlPk5f38t43yX42nZhocK1lhPVKgSAubdVyjfD5kT28gHBec6U7y4SwkIN9enuT6LiyF85p OvlahBJ2sUZovO9jKV3ZkNFuZXvi4H3bwWgf5FDLatCXUG46GSm1kUa3HBYa3dNrQ+XPaTQI49Ph WCw2mt7ej+evfM54ybMz4v3dfNiB8DT7vzBc8QM6pIGpsCNXTnQI4RGP8KjCvbrrrdqAKBCeIwUy TeR//vQXAAD//wMAUEsBAi0AFAAGAAgAAAAhALaDOJL+AAAA4QEAABMAAAAAAAAAAAAAAAAAAAAA AFtDb250ZW50X1R5cGVzXS54bWxQSwECLQAUAAYACAAAACEAOP0h/9YAAACUAQAACwAAAAAAAAAA AAAAAAAvAQAAX3JlbHMvLnJlbHNQSwECLQAUAAYACAAAACEAMUM6VR4DAABABgAADgAAAAAAAAAA AAAAAAAuAgAAZHJzL2Uyb0RvYy54bWxQSwECLQAUAAYACAAAACEAN6R6OtwAAAAHAQAADwAAAAAA AAAAAAAAAAB4BQAAZHJzL2Rvd25yZXYueG1sUEsFBgAAAAAEAAQA8wAAAIEGAAAAAA== " o:allowincell="f" filled="f" stroked="f" strokeweight=".5pt">
              <v:textbox inset=",0,20pt,0">
                <w:txbxContent>
                  <w:p w:rsidR="006F6716" w:rsidRPr="006F6716" w:rsidRDefault="006F6716" w:rsidP="006F6716">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471E"/>
    <w:multiLevelType w:val="hybridMultilevel"/>
    <w:tmpl w:val="68004AC6"/>
    <w:lvl w:ilvl="0" w:tplc="0AD4DE7C">
      <w:start w:val="1"/>
      <w:numFmt w:val="decimal"/>
      <w:lvlText w:val="%1."/>
      <w:lvlJc w:val="left"/>
      <w:pPr>
        <w:tabs>
          <w:tab w:val="num" w:pos="4897"/>
        </w:tabs>
        <w:ind w:left="4897" w:hanging="360"/>
      </w:pPr>
      <w:rPr>
        <w:b/>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1">
    <w:nsid w:val="09C57DD6"/>
    <w:multiLevelType w:val="hybridMultilevel"/>
    <w:tmpl w:val="820C9822"/>
    <w:lvl w:ilvl="0" w:tplc="0427000F">
      <w:start w:val="10"/>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BE91B4B"/>
    <w:multiLevelType w:val="hybridMultilevel"/>
    <w:tmpl w:val="56A8CD50"/>
    <w:lvl w:ilvl="0" w:tplc="2DDE18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F55586C"/>
    <w:multiLevelType w:val="hybridMultilevel"/>
    <w:tmpl w:val="FE64F1B4"/>
    <w:lvl w:ilvl="0" w:tplc="2CB2F8BA">
      <w:start w:val="7"/>
      <w:numFmt w:val="decimal"/>
      <w:lvlText w:val="%1."/>
      <w:lvlJc w:val="left"/>
      <w:pPr>
        <w:tabs>
          <w:tab w:val="num" w:pos="502"/>
        </w:tabs>
        <w:ind w:left="502"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nsid w:val="27523242"/>
    <w:multiLevelType w:val="hybridMultilevel"/>
    <w:tmpl w:val="D03E5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9C11198"/>
    <w:multiLevelType w:val="hybridMultilevel"/>
    <w:tmpl w:val="29AC37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1F52EA8"/>
    <w:multiLevelType w:val="hybridMultilevel"/>
    <w:tmpl w:val="D4520522"/>
    <w:lvl w:ilvl="0" w:tplc="55FE56D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BFB493B"/>
    <w:multiLevelType w:val="hybridMultilevel"/>
    <w:tmpl w:val="2BE8D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5BB621C"/>
    <w:multiLevelType w:val="hybridMultilevel"/>
    <w:tmpl w:val="80CC7442"/>
    <w:lvl w:ilvl="0" w:tplc="4D86A20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5A374AF4"/>
    <w:multiLevelType w:val="hybridMultilevel"/>
    <w:tmpl w:val="5C9059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EE40BC4"/>
    <w:multiLevelType w:val="hybridMultilevel"/>
    <w:tmpl w:val="B406CFC0"/>
    <w:lvl w:ilvl="0" w:tplc="DDA81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63DF2965"/>
    <w:multiLevelType w:val="hybridMultilevel"/>
    <w:tmpl w:val="95821400"/>
    <w:lvl w:ilvl="0" w:tplc="96ACDDC6">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nsid w:val="6C1F246E"/>
    <w:multiLevelType w:val="hybridMultilevel"/>
    <w:tmpl w:val="723E2EE0"/>
    <w:lvl w:ilvl="0" w:tplc="D124E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75337700"/>
    <w:multiLevelType w:val="multilevel"/>
    <w:tmpl w:val="2BCEC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B67F63"/>
    <w:multiLevelType w:val="hybridMultilevel"/>
    <w:tmpl w:val="BBC61B9A"/>
    <w:lvl w:ilvl="0" w:tplc="429CAE7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5"/>
  </w:num>
  <w:num w:numId="7">
    <w:abstractNumId w:val="11"/>
  </w:num>
  <w:num w:numId="8">
    <w:abstractNumId w:val="7"/>
  </w:num>
  <w:num w:numId="9">
    <w:abstractNumId w:val="14"/>
  </w:num>
  <w:num w:numId="10">
    <w:abstractNumId w:val="6"/>
  </w:num>
  <w:num w:numId="11">
    <w:abstractNumId w:val="4"/>
  </w:num>
  <w:num w:numId="12">
    <w:abstractNumId w:val="9"/>
  </w:num>
  <w:num w:numId="13">
    <w:abstractNumId w:val="13"/>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B49"/>
    <w:rsid w:val="000021D2"/>
    <w:rsid w:val="000039D3"/>
    <w:rsid w:val="00003DBA"/>
    <w:rsid w:val="000048BD"/>
    <w:rsid w:val="00011671"/>
    <w:rsid w:val="00014DE2"/>
    <w:rsid w:val="000202FB"/>
    <w:rsid w:val="00020511"/>
    <w:rsid w:val="00022243"/>
    <w:rsid w:val="00022456"/>
    <w:rsid w:val="0002392F"/>
    <w:rsid w:val="00027E90"/>
    <w:rsid w:val="000300DC"/>
    <w:rsid w:val="00032350"/>
    <w:rsid w:val="00032992"/>
    <w:rsid w:val="00042054"/>
    <w:rsid w:val="000420C8"/>
    <w:rsid w:val="00042F11"/>
    <w:rsid w:val="0004721C"/>
    <w:rsid w:val="00047722"/>
    <w:rsid w:val="00053E5E"/>
    <w:rsid w:val="00054E2E"/>
    <w:rsid w:val="00056507"/>
    <w:rsid w:val="00056825"/>
    <w:rsid w:val="00056DB9"/>
    <w:rsid w:val="00057C53"/>
    <w:rsid w:val="00060C94"/>
    <w:rsid w:val="00061CAF"/>
    <w:rsid w:val="0006276F"/>
    <w:rsid w:val="00065756"/>
    <w:rsid w:val="0006622E"/>
    <w:rsid w:val="000704F2"/>
    <w:rsid w:val="00072312"/>
    <w:rsid w:val="000758C0"/>
    <w:rsid w:val="00076ADB"/>
    <w:rsid w:val="00077206"/>
    <w:rsid w:val="00077E05"/>
    <w:rsid w:val="000806B2"/>
    <w:rsid w:val="00082FFF"/>
    <w:rsid w:val="00083549"/>
    <w:rsid w:val="00086BBA"/>
    <w:rsid w:val="000900A0"/>
    <w:rsid w:val="00090A84"/>
    <w:rsid w:val="00091E19"/>
    <w:rsid w:val="00097E0E"/>
    <w:rsid w:val="00097E86"/>
    <w:rsid w:val="000A0BA1"/>
    <w:rsid w:val="000A0DCF"/>
    <w:rsid w:val="000A3B98"/>
    <w:rsid w:val="000A4B06"/>
    <w:rsid w:val="000A7501"/>
    <w:rsid w:val="000A7BC0"/>
    <w:rsid w:val="000A7DEE"/>
    <w:rsid w:val="000B01C7"/>
    <w:rsid w:val="000B258C"/>
    <w:rsid w:val="000B2BB9"/>
    <w:rsid w:val="000B62E8"/>
    <w:rsid w:val="000C0E56"/>
    <w:rsid w:val="000C2494"/>
    <w:rsid w:val="000C45F6"/>
    <w:rsid w:val="000C6BCA"/>
    <w:rsid w:val="000C7BEA"/>
    <w:rsid w:val="000D197C"/>
    <w:rsid w:val="000D28A7"/>
    <w:rsid w:val="000E1E5E"/>
    <w:rsid w:val="000E2CEE"/>
    <w:rsid w:val="000E2FBF"/>
    <w:rsid w:val="000E41A5"/>
    <w:rsid w:val="000F021B"/>
    <w:rsid w:val="000F1FAF"/>
    <w:rsid w:val="000F4BA8"/>
    <w:rsid w:val="000F69CF"/>
    <w:rsid w:val="000F6C32"/>
    <w:rsid w:val="001010B9"/>
    <w:rsid w:val="00101713"/>
    <w:rsid w:val="00104170"/>
    <w:rsid w:val="00104D26"/>
    <w:rsid w:val="00106105"/>
    <w:rsid w:val="0012537A"/>
    <w:rsid w:val="00126AD4"/>
    <w:rsid w:val="00126CE1"/>
    <w:rsid w:val="00127653"/>
    <w:rsid w:val="0013297E"/>
    <w:rsid w:val="00134471"/>
    <w:rsid w:val="001350C2"/>
    <w:rsid w:val="001358CB"/>
    <w:rsid w:val="00135D07"/>
    <w:rsid w:val="00135ECA"/>
    <w:rsid w:val="00137818"/>
    <w:rsid w:val="001420D4"/>
    <w:rsid w:val="001423BE"/>
    <w:rsid w:val="001439FB"/>
    <w:rsid w:val="00144014"/>
    <w:rsid w:val="001500A3"/>
    <w:rsid w:val="00152A15"/>
    <w:rsid w:val="00152C5A"/>
    <w:rsid w:val="0015309A"/>
    <w:rsid w:val="00160DD3"/>
    <w:rsid w:val="00161D2A"/>
    <w:rsid w:val="00161D5C"/>
    <w:rsid w:val="00164586"/>
    <w:rsid w:val="00177AC1"/>
    <w:rsid w:val="001815FA"/>
    <w:rsid w:val="00191042"/>
    <w:rsid w:val="00192BAE"/>
    <w:rsid w:val="00192C88"/>
    <w:rsid w:val="00195333"/>
    <w:rsid w:val="00195CFC"/>
    <w:rsid w:val="001A052F"/>
    <w:rsid w:val="001A1F50"/>
    <w:rsid w:val="001A6E1D"/>
    <w:rsid w:val="001B0B89"/>
    <w:rsid w:val="001B287D"/>
    <w:rsid w:val="001B37D0"/>
    <w:rsid w:val="001B54CB"/>
    <w:rsid w:val="001B5555"/>
    <w:rsid w:val="001B5BBF"/>
    <w:rsid w:val="001B6A82"/>
    <w:rsid w:val="001B6D5B"/>
    <w:rsid w:val="001C01CB"/>
    <w:rsid w:val="001C7D8C"/>
    <w:rsid w:val="001D0838"/>
    <w:rsid w:val="001D2AA8"/>
    <w:rsid w:val="001D2B2C"/>
    <w:rsid w:val="001D4AA1"/>
    <w:rsid w:val="001D7152"/>
    <w:rsid w:val="001E283A"/>
    <w:rsid w:val="001E4A12"/>
    <w:rsid w:val="001E52BC"/>
    <w:rsid w:val="001E610A"/>
    <w:rsid w:val="001F2DEB"/>
    <w:rsid w:val="001F473E"/>
    <w:rsid w:val="001F606F"/>
    <w:rsid w:val="001F7308"/>
    <w:rsid w:val="0020286C"/>
    <w:rsid w:val="002041CD"/>
    <w:rsid w:val="00205C07"/>
    <w:rsid w:val="0020742F"/>
    <w:rsid w:val="00207F1D"/>
    <w:rsid w:val="00211B6C"/>
    <w:rsid w:val="002134E2"/>
    <w:rsid w:val="00214710"/>
    <w:rsid w:val="00215D02"/>
    <w:rsid w:val="002169D3"/>
    <w:rsid w:val="002171FE"/>
    <w:rsid w:val="002179A2"/>
    <w:rsid w:val="00221182"/>
    <w:rsid w:val="002236BF"/>
    <w:rsid w:val="00225290"/>
    <w:rsid w:val="0023002D"/>
    <w:rsid w:val="002304DC"/>
    <w:rsid w:val="00242E83"/>
    <w:rsid w:val="00245B1C"/>
    <w:rsid w:val="00252ACA"/>
    <w:rsid w:val="002535DF"/>
    <w:rsid w:val="002571B3"/>
    <w:rsid w:val="0026116A"/>
    <w:rsid w:val="002636C1"/>
    <w:rsid w:val="002644F6"/>
    <w:rsid w:val="00264A8F"/>
    <w:rsid w:val="002678F6"/>
    <w:rsid w:val="0027387F"/>
    <w:rsid w:val="00275C3D"/>
    <w:rsid w:val="0028053F"/>
    <w:rsid w:val="00280FE6"/>
    <w:rsid w:val="00284D0C"/>
    <w:rsid w:val="00286F02"/>
    <w:rsid w:val="00287280"/>
    <w:rsid w:val="002917A5"/>
    <w:rsid w:val="00293F52"/>
    <w:rsid w:val="0029492C"/>
    <w:rsid w:val="00296A43"/>
    <w:rsid w:val="00296F6A"/>
    <w:rsid w:val="00297CB2"/>
    <w:rsid w:val="002A236B"/>
    <w:rsid w:val="002A4A06"/>
    <w:rsid w:val="002A4B29"/>
    <w:rsid w:val="002B1AF0"/>
    <w:rsid w:val="002B2C07"/>
    <w:rsid w:val="002B325F"/>
    <w:rsid w:val="002B6AF0"/>
    <w:rsid w:val="002B75E4"/>
    <w:rsid w:val="002B7B6B"/>
    <w:rsid w:val="002C3E9D"/>
    <w:rsid w:val="002C7728"/>
    <w:rsid w:val="002D2AA6"/>
    <w:rsid w:val="002D4EA6"/>
    <w:rsid w:val="002D5F5D"/>
    <w:rsid w:val="002D682F"/>
    <w:rsid w:val="002E1A64"/>
    <w:rsid w:val="002E1DD3"/>
    <w:rsid w:val="002E266F"/>
    <w:rsid w:val="002E3CC8"/>
    <w:rsid w:val="002E5F15"/>
    <w:rsid w:val="002E77F5"/>
    <w:rsid w:val="002F083A"/>
    <w:rsid w:val="002F15B4"/>
    <w:rsid w:val="002F3744"/>
    <w:rsid w:val="002F406A"/>
    <w:rsid w:val="002F5777"/>
    <w:rsid w:val="002F7C28"/>
    <w:rsid w:val="00301B4C"/>
    <w:rsid w:val="00301FCF"/>
    <w:rsid w:val="00310253"/>
    <w:rsid w:val="00311B8D"/>
    <w:rsid w:val="0031310D"/>
    <w:rsid w:val="003132CE"/>
    <w:rsid w:val="0031563D"/>
    <w:rsid w:val="00320570"/>
    <w:rsid w:val="003209B4"/>
    <w:rsid w:val="00323DCA"/>
    <w:rsid w:val="00324349"/>
    <w:rsid w:val="0032486E"/>
    <w:rsid w:val="00327BCF"/>
    <w:rsid w:val="00332A79"/>
    <w:rsid w:val="0033460E"/>
    <w:rsid w:val="00336E2A"/>
    <w:rsid w:val="00337DEE"/>
    <w:rsid w:val="00341417"/>
    <w:rsid w:val="003448EF"/>
    <w:rsid w:val="0034550E"/>
    <w:rsid w:val="0035251C"/>
    <w:rsid w:val="003526B7"/>
    <w:rsid w:val="00353DE3"/>
    <w:rsid w:val="003576A4"/>
    <w:rsid w:val="00362046"/>
    <w:rsid w:val="003706B6"/>
    <w:rsid w:val="00370F60"/>
    <w:rsid w:val="0037152B"/>
    <w:rsid w:val="0037312E"/>
    <w:rsid w:val="00377E5E"/>
    <w:rsid w:val="00383BD7"/>
    <w:rsid w:val="00384A83"/>
    <w:rsid w:val="00384E3A"/>
    <w:rsid w:val="0038579C"/>
    <w:rsid w:val="003870F2"/>
    <w:rsid w:val="00391864"/>
    <w:rsid w:val="003947BE"/>
    <w:rsid w:val="0039630D"/>
    <w:rsid w:val="003A1159"/>
    <w:rsid w:val="003A11D0"/>
    <w:rsid w:val="003A403B"/>
    <w:rsid w:val="003A4E42"/>
    <w:rsid w:val="003A7421"/>
    <w:rsid w:val="003B224D"/>
    <w:rsid w:val="003B269F"/>
    <w:rsid w:val="003B2D10"/>
    <w:rsid w:val="003B3173"/>
    <w:rsid w:val="003B3699"/>
    <w:rsid w:val="003B3ED0"/>
    <w:rsid w:val="003B45D0"/>
    <w:rsid w:val="003B6EB0"/>
    <w:rsid w:val="003B7696"/>
    <w:rsid w:val="003C0255"/>
    <w:rsid w:val="003C02CF"/>
    <w:rsid w:val="003C09C5"/>
    <w:rsid w:val="003C1A93"/>
    <w:rsid w:val="003C754D"/>
    <w:rsid w:val="003C7E8F"/>
    <w:rsid w:val="003D03D8"/>
    <w:rsid w:val="003D19EF"/>
    <w:rsid w:val="003D2331"/>
    <w:rsid w:val="003D31DB"/>
    <w:rsid w:val="003D39C2"/>
    <w:rsid w:val="003D5BD0"/>
    <w:rsid w:val="003D5C23"/>
    <w:rsid w:val="003D6584"/>
    <w:rsid w:val="003E5B87"/>
    <w:rsid w:val="003E5BA5"/>
    <w:rsid w:val="003F10D8"/>
    <w:rsid w:val="003F17DE"/>
    <w:rsid w:val="003F6B2E"/>
    <w:rsid w:val="004015E2"/>
    <w:rsid w:val="004029CD"/>
    <w:rsid w:val="004035D3"/>
    <w:rsid w:val="00414623"/>
    <w:rsid w:val="00417643"/>
    <w:rsid w:val="00422A0A"/>
    <w:rsid w:val="00425432"/>
    <w:rsid w:val="00426DEF"/>
    <w:rsid w:val="00427C89"/>
    <w:rsid w:val="00430AD6"/>
    <w:rsid w:val="0043115B"/>
    <w:rsid w:val="004319BE"/>
    <w:rsid w:val="00434129"/>
    <w:rsid w:val="00435079"/>
    <w:rsid w:val="00437854"/>
    <w:rsid w:val="00443AE2"/>
    <w:rsid w:val="00447E23"/>
    <w:rsid w:val="00450415"/>
    <w:rsid w:val="00455EF4"/>
    <w:rsid w:val="00456084"/>
    <w:rsid w:val="00456736"/>
    <w:rsid w:val="00456A6E"/>
    <w:rsid w:val="004603A7"/>
    <w:rsid w:val="00460E93"/>
    <w:rsid w:val="0046384D"/>
    <w:rsid w:val="00464748"/>
    <w:rsid w:val="00467A36"/>
    <w:rsid w:val="00467B00"/>
    <w:rsid w:val="00475A81"/>
    <w:rsid w:val="00475B49"/>
    <w:rsid w:val="00481646"/>
    <w:rsid w:val="0048260B"/>
    <w:rsid w:val="004846B6"/>
    <w:rsid w:val="00484C8E"/>
    <w:rsid w:val="00485716"/>
    <w:rsid w:val="00493C51"/>
    <w:rsid w:val="00495368"/>
    <w:rsid w:val="004A0A53"/>
    <w:rsid w:val="004A3AF5"/>
    <w:rsid w:val="004A556B"/>
    <w:rsid w:val="004B2CEE"/>
    <w:rsid w:val="004B36E0"/>
    <w:rsid w:val="004B51E1"/>
    <w:rsid w:val="004B74AE"/>
    <w:rsid w:val="004C2A02"/>
    <w:rsid w:val="004C2B7F"/>
    <w:rsid w:val="004C30A2"/>
    <w:rsid w:val="004C4BFF"/>
    <w:rsid w:val="004C5444"/>
    <w:rsid w:val="004C5D3C"/>
    <w:rsid w:val="004C73CC"/>
    <w:rsid w:val="004C7CFE"/>
    <w:rsid w:val="004D13E0"/>
    <w:rsid w:val="004D1BFF"/>
    <w:rsid w:val="004D3759"/>
    <w:rsid w:val="004E0A3E"/>
    <w:rsid w:val="004E4656"/>
    <w:rsid w:val="004E54FC"/>
    <w:rsid w:val="004E66A7"/>
    <w:rsid w:val="004F1885"/>
    <w:rsid w:val="004F47C5"/>
    <w:rsid w:val="004F59E9"/>
    <w:rsid w:val="004F687E"/>
    <w:rsid w:val="00503370"/>
    <w:rsid w:val="00506D3C"/>
    <w:rsid w:val="00515D13"/>
    <w:rsid w:val="00515FC0"/>
    <w:rsid w:val="00516BB1"/>
    <w:rsid w:val="00520024"/>
    <w:rsid w:val="00520F1A"/>
    <w:rsid w:val="00521C46"/>
    <w:rsid w:val="00524559"/>
    <w:rsid w:val="00530FC2"/>
    <w:rsid w:val="005406ED"/>
    <w:rsid w:val="00542480"/>
    <w:rsid w:val="00542D5C"/>
    <w:rsid w:val="00546764"/>
    <w:rsid w:val="00551AEA"/>
    <w:rsid w:val="00554CEF"/>
    <w:rsid w:val="00554D1B"/>
    <w:rsid w:val="005637C3"/>
    <w:rsid w:val="0056382B"/>
    <w:rsid w:val="00566126"/>
    <w:rsid w:val="00566282"/>
    <w:rsid w:val="00566D55"/>
    <w:rsid w:val="00570BCD"/>
    <w:rsid w:val="00577AD1"/>
    <w:rsid w:val="00577D47"/>
    <w:rsid w:val="00577FCD"/>
    <w:rsid w:val="00581222"/>
    <w:rsid w:val="00583615"/>
    <w:rsid w:val="005839AB"/>
    <w:rsid w:val="0058491D"/>
    <w:rsid w:val="005861BC"/>
    <w:rsid w:val="00587295"/>
    <w:rsid w:val="005879D9"/>
    <w:rsid w:val="0059001F"/>
    <w:rsid w:val="00591F44"/>
    <w:rsid w:val="00594BD5"/>
    <w:rsid w:val="005955DF"/>
    <w:rsid w:val="00595789"/>
    <w:rsid w:val="00596C70"/>
    <w:rsid w:val="005A0FF5"/>
    <w:rsid w:val="005A5C62"/>
    <w:rsid w:val="005A658A"/>
    <w:rsid w:val="005A6828"/>
    <w:rsid w:val="005A7C2E"/>
    <w:rsid w:val="005A7DDB"/>
    <w:rsid w:val="005B0A76"/>
    <w:rsid w:val="005B158E"/>
    <w:rsid w:val="005B15AE"/>
    <w:rsid w:val="005B1AC4"/>
    <w:rsid w:val="005B1CB3"/>
    <w:rsid w:val="005B2087"/>
    <w:rsid w:val="005B3E6F"/>
    <w:rsid w:val="005B40D0"/>
    <w:rsid w:val="005B5D41"/>
    <w:rsid w:val="005B6D7E"/>
    <w:rsid w:val="005C1CD6"/>
    <w:rsid w:val="005C53AE"/>
    <w:rsid w:val="005C561F"/>
    <w:rsid w:val="005D2AF8"/>
    <w:rsid w:val="005D3BFB"/>
    <w:rsid w:val="005D4143"/>
    <w:rsid w:val="005D47A2"/>
    <w:rsid w:val="005D4980"/>
    <w:rsid w:val="005D5599"/>
    <w:rsid w:val="005D5E99"/>
    <w:rsid w:val="005D60BF"/>
    <w:rsid w:val="005E0922"/>
    <w:rsid w:val="005E225F"/>
    <w:rsid w:val="005E3FAB"/>
    <w:rsid w:val="005E44C3"/>
    <w:rsid w:val="005E5C3A"/>
    <w:rsid w:val="005E717A"/>
    <w:rsid w:val="005F19EC"/>
    <w:rsid w:val="006005AD"/>
    <w:rsid w:val="00601AA5"/>
    <w:rsid w:val="00602609"/>
    <w:rsid w:val="006028E8"/>
    <w:rsid w:val="006110F0"/>
    <w:rsid w:val="00612B0B"/>
    <w:rsid w:val="0061301A"/>
    <w:rsid w:val="00621F9B"/>
    <w:rsid w:val="00622E62"/>
    <w:rsid w:val="006233AF"/>
    <w:rsid w:val="00624C86"/>
    <w:rsid w:val="00624D44"/>
    <w:rsid w:val="00625247"/>
    <w:rsid w:val="006269B9"/>
    <w:rsid w:val="00635047"/>
    <w:rsid w:val="00635688"/>
    <w:rsid w:val="00635AFA"/>
    <w:rsid w:val="00635FC3"/>
    <w:rsid w:val="00636B97"/>
    <w:rsid w:val="00640970"/>
    <w:rsid w:val="00641B9B"/>
    <w:rsid w:val="00642700"/>
    <w:rsid w:val="00642E60"/>
    <w:rsid w:val="00643A40"/>
    <w:rsid w:val="00655CBF"/>
    <w:rsid w:val="0066204E"/>
    <w:rsid w:val="00666578"/>
    <w:rsid w:val="00667216"/>
    <w:rsid w:val="00667676"/>
    <w:rsid w:val="00672AE0"/>
    <w:rsid w:val="00673FE0"/>
    <w:rsid w:val="00674963"/>
    <w:rsid w:val="00680FAA"/>
    <w:rsid w:val="0068116E"/>
    <w:rsid w:val="006828DD"/>
    <w:rsid w:val="00682F75"/>
    <w:rsid w:val="006830FD"/>
    <w:rsid w:val="0069030D"/>
    <w:rsid w:val="0069590F"/>
    <w:rsid w:val="0069718A"/>
    <w:rsid w:val="006A14B7"/>
    <w:rsid w:val="006A1758"/>
    <w:rsid w:val="006A1AEF"/>
    <w:rsid w:val="006A4A2F"/>
    <w:rsid w:val="006A5CD6"/>
    <w:rsid w:val="006A6AB6"/>
    <w:rsid w:val="006B01A8"/>
    <w:rsid w:val="006B6D75"/>
    <w:rsid w:val="006C0A2C"/>
    <w:rsid w:val="006C1E63"/>
    <w:rsid w:val="006C336E"/>
    <w:rsid w:val="006C4559"/>
    <w:rsid w:val="006C59E4"/>
    <w:rsid w:val="006C7823"/>
    <w:rsid w:val="006D1E8D"/>
    <w:rsid w:val="006D2732"/>
    <w:rsid w:val="006D4E9B"/>
    <w:rsid w:val="006E20C3"/>
    <w:rsid w:val="006E4D35"/>
    <w:rsid w:val="006E52F0"/>
    <w:rsid w:val="006E7CA6"/>
    <w:rsid w:val="006F059B"/>
    <w:rsid w:val="006F08CE"/>
    <w:rsid w:val="006F2251"/>
    <w:rsid w:val="006F2485"/>
    <w:rsid w:val="006F44DD"/>
    <w:rsid w:val="006F6716"/>
    <w:rsid w:val="006F69FF"/>
    <w:rsid w:val="006F6A6F"/>
    <w:rsid w:val="006F7CA1"/>
    <w:rsid w:val="007011FD"/>
    <w:rsid w:val="00707950"/>
    <w:rsid w:val="0071006A"/>
    <w:rsid w:val="00715D9B"/>
    <w:rsid w:val="00721306"/>
    <w:rsid w:val="00721437"/>
    <w:rsid w:val="00725ABA"/>
    <w:rsid w:val="007265BA"/>
    <w:rsid w:val="0073111B"/>
    <w:rsid w:val="00736D32"/>
    <w:rsid w:val="0074187D"/>
    <w:rsid w:val="00746544"/>
    <w:rsid w:val="0075023A"/>
    <w:rsid w:val="007503C5"/>
    <w:rsid w:val="00751C99"/>
    <w:rsid w:val="00755E37"/>
    <w:rsid w:val="007610D0"/>
    <w:rsid w:val="0076224F"/>
    <w:rsid w:val="0076306E"/>
    <w:rsid w:val="0076413C"/>
    <w:rsid w:val="00764A90"/>
    <w:rsid w:val="007653BC"/>
    <w:rsid w:val="00766E9B"/>
    <w:rsid w:val="007743B5"/>
    <w:rsid w:val="007762E7"/>
    <w:rsid w:val="007763AB"/>
    <w:rsid w:val="00777424"/>
    <w:rsid w:val="00777426"/>
    <w:rsid w:val="00777585"/>
    <w:rsid w:val="007823CE"/>
    <w:rsid w:val="007848CC"/>
    <w:rsid w:val="00784E97"/>
    <w:rsid w:val="00786A9C"/>
    <w:rsid w:val="0078712A"/>
    <w:rsid w:val="007874FE"/>
    <w:rsid w:val="00792952"/>
    <w:rsid w:val="0079298A"/>
    <w:rsid w:val="00793C13"/>
    <w:rsid w:val="00797949"/>
    <w:rsid w:val="007A0541"/>
    <w:rsid w:val="007A1552"/>
    <w:rsid w:val="007A1CCB"/>
    <w:rsid w:val="007A4F1C"/>
    <w:rsid w:val="007A5694"/>
    <w:rsid w:val="007B3110"/>
    <w:rsid w:val="007B3D03"/>
    <w:rsid w:val="007B4D68"/>
    <w:rsid w:val="007B7F81"/>
    <w:rsid w:val="007C4725"/>
    <w:rsid w:val="007D0F03"/>
    <w:rsid w:val="007D0FA1"/>
    <w:rsid w:val="007D1897"/>
    <w:rsid w:val="007D1BB2"/>
    <w:rsid w:val="007D225B"/>
    <w:rsid w:val="007D2A99"/>
    <w:rsid w:val="007D4846"/>
    <w:rsid w:val="007D4AE1"/>
    <w:rsid w:val="007D4DDA"/>
    <w:rsid w:val="007E604C"/>
    <w:rsid w:val="007F0467"/>
    <w:rsid w:val="007F2B91"/>
    <w:rsid w:val="007F64AB"/>
    <w:rsid w:val="00800108"/>
    <w:rsid w:val="0080101B"/>
    <w:rsid w:val="00805B52"/>
    <w:rsid w:val="00806052"/>
    <w:rsid w:val="0080695F"/>
    <w:rsid w:val="00807266"/>
    <w:rsid w:val="0080769E"/>
    <w:rsid w:val="00811338"/>
    <w:rsid w:val="00811FC6"/>
    <w:rsid w:val="008121FD"/>
    <w:rsid w:val="00816926"/>
    <w:rsid w:val="00822395"/>
    <w:rsid w:val="008226A6"/>
    <w:rsid w:val="00823E5D"/>
    <w:rsid w:val="00824D85"/>
    <w:rsid w:val="0082586D"/>
    <w:rsid w:val="00826532"/>
    <w:rsid w:val="0082685F"/>
    <w:rsid w:val="00830D4E"/>
    <w:rsid w:val="00833F5F"/>
    <w:rsid w:val="0083462C"/>
    <w:rsid w:val="00834791"/>
    <w:rsid w:val="00836BE9"/>
    <w:rsid w:val="008404F0"/>
    <w:rsid w:val="00841811"/>
    <w:rsid w:val="00842E63"/>
    <w:rsid w:val="00843FC5"/>
    <w:rsid w:val="00845C1D"/>
    <w:rsid w:val="00845FDF"/>
    <w:rsid w:val="00847BF8"/>
    <w:rsid w:val="0085032D"/>
    <w:rsid w:val="00850CA5"/>
    <w:rsid w:val="00852EAC"/>
    <w:rsid w:val="008559AC"/>
    <w:rsid w:val="00856D93"/>
    <w:rsid w:val="00866474"/>
    <w:rsid w:val="00867BEA"/>
    <w:rsid w:val="00871A62"/>
    <w:rsid w:val="008728A9"/>
    <w:rsid w:val="00872C90"/>
    <w:rsid w:val="00874574"/>
    <w:rsid w:val="00874BB1"/>
    <w:rsid w:val="00875A44"/>
    <w:rsid w:val="00882B6B"/>
    <w:rsid w:val="00882CAC"/>
    <w:rsid w:val="00883340"/>
    <w:rsid w:val="0088483A"/>
    <w:rsid w:val="00887C1C"/>
    <w:rsid w:val="00890A54"/>
    <w:rsid w:val="008914ED"/>
    <w:rsid w:val="008942D6"/>
    <w:rsid w:val="008A0E30"/>
    <w:rsid w:val="008A33AF"/>
    <w:rsid w:val="008B17FB"/>
    <w:rsid w:val="008B27D1"/>
    <w:rsid w:val="008B301D"/>
    <w:rsid w:val="008B5418"/>
    <w:rsid w:val="008C1850"/>
    <w:rsid w:val="008C380D"/>
    <w:rsid w:val="008C51C8"/>
    <w:rsid w:val="008D225D"/>
    <w:rsid w:val="008D5629"/>
    <w:rsid w:val="008E14D2"/>
    <w:rsid w:val="008E1A00"/>
    <w:rsid w:val="008E2DC2"/>
    <w:rsid w:val="008E35CC"/>
    <w:rsid w:val="008E3CB1"/>
    <w:rsid w:val="008E49E7"/>
    <w:rsid w:val="008E7955"/>
    <w:rsid w:val="008F6159"/>
    <w:rsid w:val="008F687D"/>
    <w:rsid w:val="008F6A22"/>
    <w:rsid w:val="008F7949"/>
    <w:rsid w:val="008F7BB0"/>
    <w:rsid w:val="00902541"/>
    <w:rsid w:val="0090436A"/>
    <w:rsid w:val="00910882"/>
    <w:rsid w:val="009146BA"/>
    <w:rsid w:val="00916078"/>
    <w:rsid w:val="00916938"/>
    <w:rsid w:val="00920200"/>
    <w:rsid w:val="0092186D"/>
    <w:rsid w:val="00922818"/>
    <w:rsid w:val="0092295D"/>
    <w:rsid w:val="00922E8E"/>
    <w:rsid w:val="0092322A"/>
    <w:rsid w:val="00926793"/>
    <w:rsid w:val="0093122C"/>
    <w:rsid w:val="009338A0"/>
    <w:rsid w:val="00936172"/>
    <w:rsid w:val="009379C4"/>
    <w:rsid w:val="00937B2B"/>
    <w:rsid w:val="009412A9"/>
    <w:rsid w:val="009434D6"/>
    <w:rsid w:val="00945C0E"/>
    <w:rsid w:val="00946303"/>
    <w:rsid w:val="00946C9F"/>
    <w:rsid w:val="0095075E"/>
    <w:rsid w:val="00951A54"/>
    <w:rsid w:val="00956E1E"/>
    <w:rsid w:val="0096010A"/>
    <w:rsid w:val="0096071C"/>
    <w:rsid w:val="00961F8E"/>
    <w:rsid w:val="00962562"/>
    <w:rsid w:val="00967134"/>
    <w:rsid w:val="00970164"/>
    <w:rsid w:val="009732E4"/>
    <w:rsid w:val="00975830"/>
    <w:rsid w:val="00983202"/>
    <w:rsid w:val="00984214"/>
    <w:rsid w:val="00992CEA"/>
    <w:rsid w:val="0099512C"/>
    <w:rsid w:val="009958FC"/>
    <w:rsid w:val="009B0AC5"/>
    <w:rsid w:val="009B13EA"/>
    <w:rsid w:val="009B1EE2"/>
    <w:rsid w:val="009B2692"/>
    <w:rsid w:val="009B571D"/>
    <w:rsid w:val="009C0065"/>
    <w:rsid w:val="009C19BD"/>
    <w:rsid w:val="009C19DA"/>
    <w:rsid w:val="009C1B3A"/>
    <w:rsid w:val="009C414A"/>
    <w:rsid w:val="009D524F"/>
    <w:rsid w:val="009D60F1"/>
    <w:rsid w:val="009D6B2D"/>
    <w:rsid w:val="009E1D2F"/>
    <w:rsid w:val="009E66C1"/>
    <w:rsid w:val="009E6D6C"/>
    <w:rsid w:val="009F1A04"/>
    <w:rsid w:val="009F2B21"/>
    <w:rsid w:val="009F2DD1"/>
    <w:rsid w:val="009F3531"/>
    <w:rsid w:val="009F41CA"/>
    <w:rsid w:val="009F5807"/>
    <w:rsid w:val="009F686E"/>
    <w:rsid w:val="009F6B31"/>
    <w:rsid w:val="009F7CFE"/>
    <w:rsid w:val="00A06961"/>
    <w:rsid w:val="00A103FC"/>
    <w:rsid w:val="00A17025"/>
    <w:rsid w:val="00A20040"/>
    <w:rsid w:val="00A2072E"/>
    <w:rsid w:val="00A20A5E"/>
    <w:rsid w:val="00A2216D"/>
    <w:rsid w:val="00A2354C"/>
    <w:rsid w:val="00A2448D"/>
    <w:rsid w:val="00A2654D"/>
    <w:rsid w:val="00A277F5"/>
    <w:rsid w:val="00A3251B"/>
    <w:rsid w:val="00A3317D"/>
    <w:rsid w:val="00A33656"/>
    <w:rsid w:val="00A3730A"/>
    <w:rsid w:val="00A374E0"/>
    <w:rsid w:val="00A41966"/>
    <w:rsid w:val="00A41BEC"/>
    <w:rsid w:val="00A446EC"/>
    <w:rsid w:val="00A46D3C"/>
    <w:rsid w:val="00A50F54"/>
    <w:rsid w:val="00A51EB7"/>
    <w:rsid w:val="00A5484F"/>
    <w:rsid w:val="00A61695"/>
    <w:rsid w:val="00A633D0"/>
    <w:rsid w:val="00A667C5"/>
    <w:rsid w:val="00A72C8D"/>
    <w:rsid w:val="00A740B5"/>
    <w:rsid w:val="00A74C6D"/>
    <w:rsid w:val="00A74CF3"/>
    <w:rsid w:val="00A7653B"/>
    <w:rsid w:val="00A86E42"/>
    <w:rsid w:val="00A87EB4"/>
    <w:rsid w:val="00A95171"/>
    <w:rsid w:val="00A95E66"/>
    <w:rsid w:val="00AA151F"/>
    <w:rsid w:val="00AA322A"/>
    <w:rsid w:val="00AA33CF"/>
    <w:rsid w:val="00AA62EB"/>
    <w:rsid w:val="00AA6988"/>
    <w:rsid w:val="00AB1F95"/>
    <w:rsid w:val="00AB2866"/>
    <w:rsid w:val="00AB3A7C"/>
    <w:rsid w:val="00AB3C76"/>
    <w:rsid w:val="00AB3F6F"/>
    <w:rsid w:val="00AB5D02"/>
    <w:rsid w:val="00AB7C2F"/>
    <w:rsid w:val="00AC06A8"/>
    <w:rsid w:val="00AC0E37"/>
    <w:rsid w:val="00AC19B8"/>
    <w:rsid w:val="00AC239E"/>
    <w:rsid w:val="00AC3FA6"/>
    <w:rsid w:val="00AC443E"/>
    <w:rsid w:val="00AC73BF"/>
    <w:rsid w:val="00AD7124"/>
    <w:rsid w:val="00AE196C"/>
    <w:rsid w:val="00AE2377"/>
    <w:rsid w:val="00AE53DD"/>
    <w:rsid w:val="00AE6553"/>
    <w:rsid w:val="00AF3622"/>
    <w:rsid w:val="00AF47C5"/>
    <w:rsid w:val="00B01AEA"/>
    <w:rsid w:val="00B03C8E"/>
    <w:rsid w:val="00B03EFD"/>
    <w:rsid w:val="00B058B1"/>
    <w:rsid w:val="00B06CD0"/>
    <w:rsid w:val="00B11661"/>
    <w:rsid w:val="00B11ECB"/>
    <w:rsid w:val="00B1228C"/>
    <w:rsid w:val="00B12488"/>
    <w:rsid w:val="00B1271F"/>
    <w:rsid w:val="00B23FAD"/>
    <w:rsid w:val="00B26308"/>
    <w:rsid w:val="00B26EF9"/>
    <w:rsid w:val="00B274D1"/>
    <w:rsid w:val="00B34D34"/>
    <w:rsid w:val="00B3642D"/>
    <w:rsid w:val="00B36E45"/>
    <w:rsid w:val="00B3709E"/>
    <w:rsid w:val="00B3763A"/>
    <w:rsid w:val="00B448A2"/>
    <w:rsid w:val="00B44CEC"/>
    <w:rsid w:val="00B44DA6"/>
    <w:rsid w:val="00B47445"/>
    <w:rsid w:val="00B549C4"/>
    <w:rsid w:val="00B56165"/>
    <w:rsid w:val="00B5616D"/>
    <w:rsid w:val="00B56C7A"/>
    <w:rsid w:val="00B60096"/>
    <w:rsid w:val="00B66159"/>
    <w:rsid w:val="00B66F99"/>
    <w:rsid w:val="00B677E6"/>
    <w:rsid w:val="00B7092B"/>
    <w:rsid w:val="00B71A01"/>
    <w:rsid w:val="00B735C2"/>
    <w:rsid w:val="00B743CE"/>
    <w:rsid w:val="00B74CC6"/>
    <w:rsid w:val="00B761F4"/>
    <w:rsid w:val="00B81500"/>
    <w:rsid w:val="00B82EE5"/>
    <w:rsid w:val="00B858FD"/>
    <w:rsid w:val="00B85AC8"/>
    <w:rsid w:val="00B905B2"/>
    <w:rsid w:val="00B91D09"/>
    <w:rsid w:val="00B942CE"/>
    <w:rsid w:val="00BA07B0"/>
    <w:rsid w:val="00BA2442"/>
    <w:rsid w:val="00BA2D36"/>
    <w:rsid w:val="00BA2DC5"/>
    <w:rsid w:val="00BA3BF4"/>
    <w:rsid w:val="00BA5544"/>
    <w:rsid w:val="00BB0868"/>
    <w:rsid w:val="00BB19A2"/>
    <w:rsid w:val="00BB1F0D"/>
    <w:rsid w:val="00BB28FD"/>
    <w:rsid w:val="00BB2925"/>
    <w:rsid w:val="00BB3B9D"/>
    <w:rsid w:val="00BB6195"/>
    <w:rsid w:val="00BB62FF"/>
    <w:rsid w:val="00BC02AD"/>
    <w:rsid w:val="00BC057F"/>
    <w:rsid w:val="00BC0808"/>
    <w:rsid w:val="00BC303D"/>
    <w:rsid w:val="00BC43DE"/>
    <w:rsid w:val="00BC456C"/>
    <w:rsid w:val="00BC68A9"/>
    <w:rsid w:val="00BC7908"/>
    <w:rsid w:val="00BD0355"/>
    <w:rsid w:val="00BD2ADD"/>
    <w:rsid w:val="00BD340B"/>
    <w:rsid w:val="00BD407F"/>
    <w:rsid w:val="00BD5B31"/>
    <w:rsid w:val="00BE2C16"/>
    <w:rsid w:val="00BE2CA1"/>
    <w:rsid w:val="00BE462C"/>
    <w:rsid w:val="00BE5803"/>
    <w:rsid w:val="00BE76C6"/>
    <w:rsid w:val="00BE7C6F"/>
    <w:rsid w:val="00BF14A5"/>
    <w:rsid w:val="00BF27B1"/>
    <w:rsid w:val="00BF2CA6"/>
    <w:rsid w:val="00BF592B"/>
    <w:rsid w:val="00BF5CE2"/>
    <w:rsid w:val="00BF6FBD"/>
    <w:rsid w:val="00C007F5"/>
    <w:rsid w:val="00C025D6"/>
    <w:rsid w:val="00C0270D"/>
    <w:rsid w:val="00C05FC8"/>
    <w:rsid w:val="00C07579"/>
    <w:rsid w:val="00C07C01"/>
    <w:rsid w:val="00C10201"/>
    <w:rsid w:val="00C11398"/>
    <w:rsid w:val="00C155DF"/>
    <w:rsid w:val="00C15F96"/>
    <w:rsid w:val="00C21D8E"/>
    <w:rsid w:val="00C233F6"/>
    <w:rsid w:val="00C30E63"/>
    <w:rsid w:val="00C3177F"/>
    <w:rsid w:val="00C3537F"/>
    <w:rsid w:val="00C360A9"/>
    <w:rsid w:val="00C412AB"/>
    <w:rsid w:val="00C413ED"/>
    <w:rsid w:val="00C457D5"/>
    <w:rsid w:val="00C45E82"/>
    <w:rsid w:val="00C5488A"/>
    <w:rsid w:val="00C56358"/>
    <w:rsid w:val="00C576D2"/>
    <w:rsid w:val="00C57BF4"/>
    <w:rsid w:val="00C6073C"/>
    <w:rsid w:val="00C6106C"/>
    <w:rsid w:val="00C620A0"/>
    <w:rsid w:val="00C66289"/>
    <w:rsid w:val="00C66CCD"/>
    <w:rsid w:val="00C70389"/>
    <w:rsid w:val="00C75BB4"/>
    <w:rsid w:val="00C76322"/>
    <w:rsid w:val="00C763C5"/>
    <w:rsid w:val="00C80E45"/>
    <w:rsid w:val="00C82E66"/>
    <w:rsid w:val="00C83E63"/>
    <w:rsid w:val="00C84681"/>
    <w:rsid w:val="00C906C2"/>
    <w:rsid w:val="00C92057"/>
    <w:rsid w:val="00C92E69"/>
    <w:rsid w:val="00C93FD4"/>
    <w:rsid w:val="00C97AA7"/>
    <w:rsid w:val="00CA2EA6"/>
    <w:rsid w:val="00CA37EE"/>
    <w:rsid w:val="00CA48B7"/>
    <w:rsid w:val="00CA742B"/>
    <w:rsid w:val="00CB0B82"/>
    <w:rsid w:val="00CB134A"/>
    <w:rsid w:val="00CB1FFA"/>
    <w:rsid w:val="00CB3605"/>
    <w:rsid w:val="00CB3FC6"/>
    <w:rsid w:val="00CB7D5A"/>
    <w:rsid w:val="00CC03E4"/>
    <w:rsid w:val="00CC1959"/>
    <w:rsid w:val="00CC3037"/>
    <w:rsid w:val="00CC6B32"/>
    <w:rsid w:val="00CD0247"/>
    <w:rsid w:val="00CD1ABF"/>
    <w:rsid w:val="00CD511A"/>
    <w:rsid w:val="00CE09A3"/>
    <w:rsid w:val="00CE2052"/>
    <w:rsid w:val="00CE4E5A"/>
    <w:rsid w:val="00CE5772"/>
    <w:rsid w:val="00CE5800"/>
    <w:rsid w:val="00CE5C41"/>
    <w:rsid w:val="00CE6B13"/>
    <w:rsid w:val="00CE71E0"/>
    <w:rsid w:val="00CF0FE5"/>
    <w:rsid w:val="00CF3DDD"/>
    <w:rsid w:val="00CF7A02"/>
    <w:rsid w:val="00CF7E7E"/>
    <w:rsid w:val="00D008F7"/>
    <w:rsid w:val="00D10B91"/>
    <w:rsid w:val="00D149C5"/>
    <w:rsid w:val="00D15A70"/>
    <w:rsid w:val="00D16BE0"/>
    <w:rsid w:val="00D17536"/>
    <w:rsid w:val="00D1767C"/>
    <w:rsid w:val="00D2093D"/>
    <w:rsid w:val="00D20A8C"/>
    <w:rsid w:val="00D2322B"/>
    <w:rsid w:val="00D30FE6"/>
    <w:rsid w:val="00D31BA2"/>
    <w:rsid w:val="00D31F4A"/>
    <w:rsid w:val="00D32C64"/>
    <w:rsid w:val="00D35ADE"/>
    <w:rsid w:val="00D365AB"/>
    <w:rsid w:val="00D36AC9"/>
    <w:rsid w:val="00D54009"/>
    <w:rsid w:val="00D54638"/>
    <w:rsid w:val="00D60746"/>
    <w:rsid w:val="00D60F77"/>
    <w:rsid w:val="00D63C97"/>
    <w:rsid w:val="00D641A2"/>
    <w:rsid w:val="00D644CF"/>
    <w:rsid w:val="00D70C1B"/>
    <w:rsid w:val="00D755ED"/>
    <w:rsid w:val="00D8089F"/>
    <w:rsid w:val="00D81B86"/>
    <w:rsid w:val="00D84869"/>
    <w:rsid w:val="00D87178"/>
    <w:rsid w:val="00D87BCB"/>
    <w:rsid w:val="00D907D3"/>
    <w:rsid w:val="00D92DE6"/>
    <w:rsid w:val="00D930F2"/>
    <w:rsid w:val="00D9487A"/>
    <w:rsid w:val="00D96F65"/>
    <w:rsid w:val="00DA05E2"/>
    <w:rsid w:val="00DA2060"/>
    <w:rsid w:val="00DA241A"/>
    <w:rsid w:val="00DA2FE6"/>
    <w:rsid w:val="00DA636B"/>
    <w:rsid w:val="00DA7AC4"/>
    <w:rsid w:val="00DA7DB0"/>
    <w:rsid w:val="00DB0EF7"/>
    <w:rsid w:val="00DB4418"/>
    <w:rsid w:val="00DB5F49"/>
    <w:rsid w:val="00DB6E86"/>
    <w:rsid w:val="00DB7DFB"/>
    <w:rsid w:val="00DC02E9"/>
    <w:rsid w:val="00DC0391"/>
    <w:rsid w:val="00DC3949"/>
    <w:rsid w:val="00DD150A"/>
    <w:rsid w:val="00DD4140"/>
    <w:rsid w:val="00DD5797"/>
    <w:rsid w:val="00DD756B"/>
    <w:rsid w:val="00DE1800"/>
    <w:rsid w:val="00DE2F37"/>
    <w:rsid w:val="00DE4E57"/>
    <w:rsid w:val="00DE4F17"/>
    <w:rsid w:val="00DE51B7"/>
    <w:rsid w:val="00DE594E"/>
    <w:rsid w:val="00DE7477"/>
    <w:rsid w:val="00DF011B"/>
    <w:rsid w:val="00DF15C2"/>
    <w:rsid w:val="00DF29C7"/>
    <w:rsid w:val="00DF2E36"/>
    <w:rsid w:val="00DF3217"/>
    <w:rsid w:val="00DF3BEB"/>
    <w:rsid w:val="00DF44F1"/>
    <w:rsid w:val="00DF58B8"/>
    <w:rsid w:val="00DF6E84"/>
    <w:rsid w:val="00E023FC"/>
    <w:rsid w:val="00E07807"/>
    <w:rsid w:val="00E078E7"/>
    <w:rsid w:val="00E07A74"/>
    <w:rsid w:val="00E10FF3"/>
    <w:rsid w:val="00E11CD1"/>
    <w:rsid w:val="00E12B57"/>
    <w:rsid w:val="00E148F4"/>
    <w:rsid w:val="00E16390"/>
    <w:rsid w:val="00E20E4B"/>
    <w:rsid w:val="00E211DC"/>
    <w:rsid w:val="00E25C8C"/>
    <w:rsid w:val="00E26AF4"/>
    <w:rsid w:val="00E27DC0"/>
    <w:rsid w:val="00E32FF5"/>
    <w:rsid w:val="00E3671C"/>
    <w:rsid w:val="00E37E6B"/>
    <w:rsid w:val="00E41514"/>
    <w:rsid w:val="00E430DA"/>
    <w:rsid w:val="00E51152"/>
    <w:rsid w:val="00E5139B"/>
    <w:rsid w:val="00E5300D"/>
    <w:rsid w:val="00E53626"/>
    <w:rsid w:val="00E5662C"/>
    <w:rsid w:val="00E62098"/>
    <w:rsid w:val="00E62322"/>
    <w:rsid w:val="00E6309C"/>
    <w:rsid w:val="00E63D15"/>
    <w:rsid w:val="00E65618"/>
    <w:rsid w:val="00E701EC"/>
    <w:rsid w:val="00E70357"/>
    <w:rsid w:val="00E73A4C"/>
    <w:rsid w:val="00E75EC8"/>
    <w:rsid w:val="00E7749E"/>
    <w:rsid w:val="00E77C3C"/>
    <w:rsid w:val="00E77DFC"/>
    <w:rsid w:val="00E800C1"/>
    <w:rsid w:val="00E80977"/>
    <w:rsid w:val="00E9526A"/>
    <w:rsid w:val="00E966ED"/>
    <w:rsid w:val="00E97F97"/>
    <w:rsid w:val="00EA2725"/>
    <w:rsid w:val="00EA7826"/>
    <w:rsid w:val="00EB29CC"/>
    <w:rsid w:val="00EB2D75"/>
    <w:rsid w:val="00EB3655"/>
    <w:rsid w:val="00EB4AFF"/>
    <w:rsid w:val="00EB6F67"/>
    <w:rsid w:val="00EC2076"/>
    <w:rsid w:val="00ED185B"/>
    <w:rsid w:val="00ED2B81"/>
    <w:rsid w:val="00ED2F13"/>
    <w:rsid w:val="00ED36BA"/>
    <w:rsid w:val="00ED4BC3"/>
    <w:rsid w:val="00ED5036"/>
    <w:rsid w:val="00ED65BD"/>
    <w:rsid w:val="00EE2A0E"/>
    <w:rsid w:val="00EE328C"/>
    <w:rsid w:val="00EE5A2C"/>
    <w:rsid w:val="00EF0DEB"/>
    <w:rsid w:val="00EF2F22"/>
    <w:rsid w:val="00EF3507"/>
    <w:rsid w:val="00EF3F42"/>
    <w:rsid w:val="00EF53F2"/>
    <w:rsid w:val="00EF5FBA"/>
    <w:rsid w:val="00EF6683"/>
    <w:rsid w:val="00EF6A28"/>
    <w:rsid w:val="00EF7AE2"/>
    <w:rsid w:val="00F037DA"/>
    <w:rsid w:val="00F063A1"/>
    <w:rsid w:val="00F068DD"/>
    <w:rsid w:val="00F06A79"/>
    <w:rsid w:val="00F07248"/>
    <w:rsid w:val="00F07B4C"/>
    <w:rsid w:val="00F12A2A"/>
    <w:rsid w:val="00F13182"/>
    <w:rsid w:val="00F15581"/>
    <w:rsid w:val="00F15B0B"/>
    <w:rsid w:val="00F15D57"/>
    <w:rsid w:val="00F16CBE"/>
    <w:rsid w:val="00F174BF"/>
    <w:rsid w:val="00F22A06"/>
    <w:rsid w:val="00F22C5C"/>
    <w:rsid w:val="00F27751"/>
    <w:rsid w:val="00F3015D"/>
    <w:rsid w:val="00F3155D"/>
    <w:rsid w:val="00F34D0D"/>
    <w:rsid w:val="00F37B98"/>
    <w:rsid w:val="00F44327"/>
    <w:rsid w:val="00F45B95"/>
    <w:rsid w:val="00F50A60"/>
    <w:rsid w:val="00F53FFE"/>
    <w:rsid w:val="00F547C0"/>
    <w:rsid w:val="00F5513F"/>
    <w:rsid w:val="00F612C5"/>
    <w:rsid w:val="00F634C4"/>
    <w:rsid w:val="00F65818"/>
    <w:rsid w:val="00F65BB9"/>
    <w:rsid w:val="00F65FEB"/>
    <w:rsid w:val="00F662FC"/>
    <w:rsid w:val="00F66786"/>
    <w:rsid w:val="00F70686"/>
    <w:rsid w:val="00F72634"/>
    <w:rsid w:val="00F757F2"/>
    <w:rsid w:val="00F758D4"/>
    <w:rsid w:val="00F83F46"/>
    <w:rsid w:val="00F8610D"/>
    <w:rsid w:val="00F87EFF"/>
    <w:rsid w:val="00F9271A"/>
    <w:rsid w:val="00F9293C"/>
    <w:rsid w:val="00F95040"/>
    <w:rsid w:val="00FA03DA"/>
    <w:rsid w:val="00FA5A47"/>
    <w:rsid w:val="00FA6972"/>
    <w:rsid w:val="00FB3019"/>
    <w:rsid w:val="00FB47DB"/>
    <w:rsid w:val="00FB5745"/>
    <w:rsid w:val="00FB5E6E"/>
    <w:rsid w:val="00FC0995"/>
    <w:rsid w:val="00FC2266"/>
    <w:rsid w:val="00FC3C19"/>
    <w:rsid w:val="00FC7B50"/>
    <w:rsid w:val="00FC7CA9"/>
    <w:rsid w:val="00FD1E44"/>
    <w:rsid w:val="00FD2641"/>
    <w:rsid w:val="00FD2B87"/>
    <w:rsid w:val="00FD3069"/>
    <w:rsid w:val="00FD4DD4"/>
    <w:rsid w:val="00FD5E72"/>
    <w:rsid w:val="00FD75C7"/>
    <w:rsid w:val="00FE3E01"/>
    <w:rsid w:val="00FE44E6"/>
    <w:rsid w:val="00FE5EFA"/>
    <w:rsid w:val="00FE694F"/>
    <w:rsid w:val="00FF34C0"/>
    <w:rsid w:val="00FF4520"/>
    <w:rsid w:val="00FF5F1C"/>
    <w:rsid w:val="00FF6378"/>
    <w:rsid w:val="00FF68E8"/>
    <w:rsid w:val="00FF701D"/>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B49"/>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10610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75B49"/>
    <w:rPr>
      <w:rFonts w:ascii="Courier New" w:eastAsia="Times New Roman" w:hAnsi="Courier New" w:cs="Courier New"/>
      <w:sz w:val="20"/>
      <w:szCs w:val="20"/>
      <w:lang w:eastAsia="lt-LT"/>
    </w:rPr>
  </w:style>
  <w:style w:type="paragraph" w:customStyle="1" w:styleId="preformatted">
    <w:name w:val="preformatted"/>
    <w:basedOn w:val="Normal"/>
    <w:rsid w:val="00475B49"/>
    <w:pPr>
      <w:spacing w:before="100" w:beforeAutospacing="1" w:after="100" w:afterAutospacing="1"/>
    </w:pPr>
  </w:style>
  <w:style w:type="character" w:customStyle="1" w:styleId="typewriter">
    <w:name w:val="typewriter"/>
    <w:basedOn w:val="DefaultParagraphFont"/>
    <w:rsid w:val="00475B49"/>
  </w:style>
  <w:style w:type="paragraph" w:styleId="Header">
    <w:name w:val="header"/>
    <w:basedOn w:val="Normal"/>
    <w:link w:val="HeaderChar"/>
    <w:uiPriority w:val="99"/>
    <w:unhideWhenUsed/>
    <w:rsid w:val="00475B49"/>
    <w:pPr>
      <w:tabs>
        <w:tab w:val="center" w:pos="4819"/>
        <w:tab w:val="right" w:pos="9638"/>
      </w:tabs>
    </w:pPr>
  </w:style>
  <w:style w:type="character" w:customStyle="1" w:styleId="HeaderChar">
    <w:name w:val="Header Char"/>
    <w:basedOn w:val="DefaultParagraphFont"/>
    <w:link w:val="Header"/>
    <w:uiPriority w:val="99"/>
    <w:rsid w:val="00475B49"/>
    <w:rPr>
      <w:rFonts w:ascii="Times New Roman" w:eastAsia="Times New Roman" w:hAnsi="Times New Roman" w:cs="Times New Roman"/>
      <w:sz w:val="24"/>
      <w:szCs w:val="24"/>
      <w:lang w:eastAsia="lt-LT"/>
    </w:rPr>
  </w:style>
  <w:style w:type="paragraph" w:styleId="BodyText">
    <w:name w:val="Body Text"/>
    <w:basedOn w:val="Normal"/>
    <w:link w:val="BodyTextChar"/>
    <w:semiHidden/>
    <w:rsid w:val="00475B49"/>
    <w:pPr>
      <w:jc w:val="center"/>
    </w:pPr>
    <w:rPr>
      <w:b/>
      <w:bCs/>
      <w:lang w:eastAsia="en-US"/>
    </w:rPr>
  </w:style>
  <w:style w:type="character" w:customStyle="1" w:styleId="BodyTextChar">
    <w:name w:val="Body Text Char"/>
    <w:basedOn w:val="DefaultParagraphFont"/>
    <w:link w:val="BodyText"/>
    <w:semiHidden/>
    <w:rsid w:val="00475B49"/>
    <w:rPr>
      <w:rFonts w:ascii="Times New Roman" w:eastAsia="Times New Roman" w:hAnsi="Times New Roman" w:cs="Times New Roman"/>
      <w:b/>
      <w:bCs/>
      <w:sz w:val="24"/>
      <w:szCs w:val="24"/>
    </w:rPr>
  </w:style>
  <w:style w:type="paragraph" w:styleId="ListParagraph">
    <w:name w:val="List Paragraph"/>
    <w:basedOn w:val="Normal"/>
    <w:uiPriority w:val="34"/>
    <w:qFormat/>
    <w:rsid w:val="0071006A"/>
    <w:pPr>
      <w:ind w:left="720"/>
      <w:contextualSpacing/>
    </w:pPr>
  </w:style>
  <w:style w:type="paragraph" w:customStyle="1" w:styleId="x">
    <w:name w:val="x"/>
    <w:rsid w:val="00A277F5"/>
    <w:pPr>
      <w:spacing w:after="0" w:line="240" w:lineRule="auto"/>
    </w:pPr>
    <w:rPr>
      <w:rFonts w:ascii="Arial" w:eastAsia="Times New Roman" w:hAnsi="Arial" w:cs="Arial"/>
      <w:sz w:val="20"/>
      <w:szCs w:val="20"/>
      <w:lang w:eastAsia="lt-LT"/>
    </w:rPr>
  </w:style>
  <w:style w:type="paragraph" w:styleId="Footer">
    <w:name w:val="footer"/>
    <w:basedOn w:val="Normal"/>
    <w:link w:val="FooterChar"/>
    <w:uiPriority w:val="99"/>
    <w:unhideWhenUsed/>
    <w:rsid w:val="007A1CCB"/>
    <w:pPr>
      <w:tabs>
        <w:tab w:val="center" w:pos="4819"/>
        <w:tab w:val="right" w:pos="9638"/>
      </w:tabs>
    </w:pPr>
  </w:style>
  <w:style w:type="character" w:customStyle="1" w:styleId="FooterChar">
    <w:name w:val="Footer Char"/>
    <w:basedOn w:val="DefaultParagraphFont"/>
    <w:link w:val="Footer"/>
    <w:uiPriority w:val="99"/>
    <w:rsid w:val="007A1CCB"/>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521C46"/>
    <w:rPr>
      <w:rFonts w:ascii="Tahoma" w:hAnsi="Tahoma" w:cs="Tahoma"/>
      <w:sz w:val="16"/>
      <w:szCs w:val="16"/>
    </w:rPr>
  </w:style>
  <w:style w:type="character" w:customStyle="1" w:styleId="BalloonTextChar">
    <w:name w:val="Balloon Text Char"/>
    <w:basedOn w:val="DefaultParagraphFont"/>
    <w:link w:val="BalloonText"/>
    <w:uiPriority w:val="99"/>
    <w:semiHidden/>
    <w:rsid w:val="00521C46"/>
    <w:rPr>
      <w:rFonts w:ascii="Tahoma" w:eastAsia="Times New Roman" w:hAnsi="Tahoma" w:cs="Tahoma"/>
      <w:sz w:val="16"/>
      <w:szCs w:val="16"/>
      <w:lang w:eastAsia="lt-LT"/>
    </w:rPr>
  </w:style>
  <w:style w:type="character" w:styleId="CommentReference">
    <w:name w:val="annotation reference"/>
    <w:basedOn w:val="DefaultParagraphFont"/>
    <w:unhideWhenUsed/>
    <w:rsid w:val="00F06A79"/>
    <w:rPr>
      <w:sz w:val="16"/>
      <w:szCs w:val="16"/>
    </w:rPr>
  </w:style>
  <w:style w:type="paragraph" w:styleId="CommentText">
    <w:name w:val="annotation text"/>
    <w:basedOn w:val="Normal"/>
    <w:link w:val="CommentTextChar"/>
    <w:unhideWhenUsed/>
    <w:rsid w:val="00F06A79"/>
    <w:rPr>
      <w:sz w:val="20"/>
      <w:szCs w:val="20"/>
    </w:rPr>
  </w:style>
  <w:style w:type="character" w:customStyle="1" w:styleId="CommentTextChar">
    <w:name w:val="Comment Text Char"/>
    <w:basedOn w:val="DefaultParagraphFont"/>
    <w:link w:val="CommentText"/>
    <w:rsid w:val="00F06A79"/>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F06A79"/>
    <w:rPr>
      <w:b/>
      <w:bCs/>
    </w:rPr>
  </w:style>
  <w:style w:type="character" w:customStyle="1" w:styleId="CommentSubjectChar">
    <w:name w:val="Comment Subject Char"/>
    <w:basedOn w:val="CommentTextChar"/>
    <w:link w:val="CommentSubject"/>
    <w:uiPriority w:val="99"/>
    <w:semiHidden/>
    <w:rsid w:val="00F06A79"/>
    <w:rPr>
      <w:rFonts w:ascii="Times New Roman" w:eastAsia="Times New Roman" w:hAnsi="Times New Roman" w:cs="Times New Roman"/>
      <w:b/>
      <w:bCs/>
      <w:sz w:val="20"/>
      <w:szCs w:val="20"/>
      <w:lang w:eastAsia="lt-LT"/>
    </w:rPr>
  </w:style>
  <w:style w:type="paragraph" w:customStyle="1" w:styleId="tajtip">
    <w:name w:val="tajtip"/>
    <w:basedOn w:val="Normal"/>
    <w:rsid w:val="00EB6F67"/>
    <w:pPr>
      <w:spacing w:before="100" w:beforeAutospacing="1" w:after="100" w:afterAutospacing="1"/>
    </w:pPr>
    <w:rPr>
      <w:rFonts w:eastAsiaTheme="minorHAnsi"/>
    </w:rPr>
  </w:style>
  <w:style w:type="paragraph" w:customStyle="1" w:styleId="tip">
    <w:name w:val="tip"/>
    <w:basedOn w:val="Normal"/>
    <w:rsid w:val="00EB6F67"/>
    <w:pPr>
      <w:spacing w:before="100" w:beforeAutospacing="1" w:after="100" w:afterAutospacing="1"/>
    </w:pPr>
    <w:rPr>
      <w:rFonts w:eastAsiaTheme="minorHAnsi"/>
    </w:rPr>
  </w:style>
  <w:style w:type="paragraph" w:styleId="BodyTextIndent">
    <w:name w:val="Body Text Indent"/>
    <w:basedOn w:val="Normal"/>
    <w:link w:val="BodyTextIndentChar"/>
    <w:uiPriority w:val="99"/>
    <w:unhideWhenUsed/>
    <w:rsid w:val="005839AB"/>
    <w:pPr>
      <w:spacing w:after="120"/>
      <w:ind w:left="283"/>
    </w:pPr>
  </w:style>
  <w:style w:type="character" w:customStyle="1" w:styleId="BodyTextIndentChar">
    <w:name w:val="Body Text Indent Char"/>
    <w:basedOn w:val="DefaultParagraphFont"/>
    <w:link w:val="BodyTextIndent"/>
    <w:uiPriority w:val="99"/>
    <w:rsid w:val="005839AB"/>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rsid w:val="00297CB2"/>
    <w:rPr>
      <w:sz w:val="20"/>
      <w:szCs w:val="20"/>
    </w:rPr>
  </w:style>
  <w:style w:type="character" w:customStyle="1" w:styleId="FootnoteTextChar">
    <w:name w:val="Footnote Text Char"/>
    <w:basedOn w:val="DefaultParagraphFont"/>
    <w:link w:val="FootnoteText"/>
    <w:uiPriority w:val="99"/>
    <w:rsid w:val="00297CB2"/>
    <w:rPr>
      <w:rFonts w:ascii="Times New Roman" w:eastAsia="Times New Roman" w:hAnsi="Times New Roman" w:cs="Times New Roman"/>
      <w:sz w:val="20"/>
      <w:szCs w:val="20"/>
      <w:lang w:eastAsia="lt-LT"/>
    </w:rPr>
  </w:style>
  <w:style w:type="character" w:styleId="FootnoteReference">
    <w:name w:val="footnote reference"/>
    <w:rsid w:val="00297CB2"/>
    <w:rPr>
      <w:vertAlign w:val="superscript"/>
    </w:rPr>
  </w:style>
  <w:style w:type="character" w:styleId="Hyperlink">
    <w:name w:val="Hyperlink"/>
    <w:basedOn w:val="DefaultParagraphFont"/>
    <w:uiPriority w:val="99"/>
    <w:unhideWhenUsed/>
    <w:rsid w:val="00A2448D"/>
    <w:rPr>
      <w:color w:val="0000FF"/>
      <w:u w:val="single"/>
    </w:rPr>
  </w:style>
  <w:style w:type="character" w:styleId="FollowedHyperlink">
    <w:name w:val="FollowedHyperlink"/>
    <w:basedOn w:val="DefaultParagraphFont"/>
    <w:uiPriority w:val="99"/>
    <w:semiHidden/>
    <w:unhideWhenUsed/>
    <w:rsid w:val="00643A40"/>
    <w:rPr>
      <w:color w:val="800080" w:themeColor="followedHyperlink"/>
      <w:u w:val="single"/>
    </w:rPr>
  </w:style>
  <w:style w:type="character" w:customStyle="1" w:styleId="Heading1Char">
    <w:name w:val="Heading 1 Char"/>
    <w:basedOn w:val="DefaultParagraphFont"/>
    <w:link w:val="Heading1"/>
    <w:uiPriority w:val="9"/>
    <w:rsid w:val="00106105"/>
    <w:rPr>
      <w:rFonts w:asciiTheme="majorHAnsi" w:eastAsiaTheme="majorEastAsia" w:hAnsiTheme="majorHAnsi" w:cstheme="majorBidi"/>
      <w:color w:val="365F91" w:themeColor="accent1" w:themeShade="BF"/>
      <w:sz w:val="32"/>
      <w:szCs w:val="32"/>
      <w:lang w:eastAsia="lt-LT"/>
    </w:rPr>
  </w:style>
  <w:style w:type="paragraph" w:customStyle="1" w:styleId="tactin">
    <w:name w:val="tactin"/>
    <w:basedOn w:val="Normal"/>
    <w:rsid w:val="008F6A22"/>
    <w:pPr>
      <w:spacing w:before="100" w:beforeAutospacing="1" w:after="100" w:afterAutospacing="1"/>
    </w:pPr>
  </w:style>
  <w:style w:type="paragraph" w:styleId="NoSpacing">
    <w:name w:val="No Spacing"/>
    <w:link w:val="NoSpacingChar"/>
    <w:uiPriority w:val="1"/>
    <w:qFormat/>
    <w:rsid w:val="0046384D"/>
    <w:pPr>
      <w:spacing w:after="0" w:line="240" w:lineRule="auto"/>
    </w:pPr>
    <w:rPr>
      <w:rFonts w:ascii="Calibri" w:eastAsia="Calibri" w:hAnsi="Calibri" w:cs="Times New Roman"/>
    </w:rPr>
  </w:style>
  <w:style w:type="character" w:customStyle="1" w:styleId="NoSpacingChar">
    <w:name w:val="No Spacing Char"/>
    <w:link w:val="NoSpacing"/>
    <w:uiPriority w:val="1"/>
    <w:rsid w:val="0046384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B49"/>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10610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75B49"/>
    <w:rPr>
      <w:rFonts w:ascii="Courier New" w:eastAsia="Times New Roman" w:hAnsi="Courier New" w:cs="Courier New"/>
      <w:sz w:val="20"/>
      <w:szCs w:val="20"/>
      <w:lang w:eastAsia="lt-LT"/>
    </w:rPr>
  </w:style>
  <w:style w:type="paragraph" w:customStyle="1" w:styleId="preformatted">
    <w:name w:val="preformatted"/>
    <w:basedOn w:val="Normal"/>
    <w:rsid w:val="00475B49"/>
    <w:pPr>
      <w:spacing w:before="100" w:beforeAutospacing="1" w:after="100" w:afterAutospacing="1"/>
    </w:pPr>
  </w:style>
  <w:style w:type="character" w:customStyle="1" w:styleId="typewriter">
    <w:name w:val="typewriter"/>
    <w:basedOn w:val="DefaultParagraphFont"/>
    <w:rsid w:val="00475B49"/>
  </w:style>
  <w:style w:type="paragraph" w:styleId="Header">
    <w:name w:val="header"/>
    <w:basedOn w:val="Normal"/>
    <w:link w:val="HeaderChar"/>
    <w:uiPriority w:val="99"/>
    <w:unhideWhenUsed/>
    <w:rsid w:val="00475B49"/>
    <w:pPr>
      <w:tabs>
        <w:tab w:val="center" w:pos="4819"/>
        <w:tab w:val="right" w:pos="9638"/>
      </w:tabs>
    </w:pPr>
  </w:style>
  <w:style w:type="character" w:customStyle="1" w:styleId="HeaderChar">
    <w:name w:val="Header Char"/>
    <w:basedOn w:val="DefaultParagraphFont"/>
    <w:link w:val="Header"/>
    <w:uiPriority w:val="99"/>
    <w:rsid w:val="00475B49"/>
    <w:rPr>
      <w:rFonts w:ascii="Times New Roman" w:eastAsia="Times New Roman" w:hAnsi="Times New Roman" w:cs="Times New Roman"/>
      <w:sz w:val="24"/>
      <w:szCs w:val="24"/>
      <w:lang w:eastAsia="lt-LT"/>
    </w:rPr>
  </w:style>
  <w:style w:type="paragraph" w:styleId="BodyText">
    <w:name w:val="Body Text"/>
    <w:basedOn w:val="Normal"/>
    <w:link w:val="BodyTextChar"/>
    <w:semiHidden/>
    <w:rsid w:val="00475B49"/>
    <w:pPr>
      <w:jc w:val="center"/>
    </w:pPr>
    <w:rPr>
      <w:b/>
      <w:bCs/>
      <w:lang w:eastAsia="en-US"/>
    </w:rPr>
  </w:style>
  <w:style w:type="character" w:customStyle="1" w:styleId="BodyTextChar">
    <w:name w:val="Body Text Char"/>
    <w:basedOn w:val="DefaultParagraphFont"/>
    <w:link w:val="BodyText"/>
    <w:semiHidden/>
    <w:rsid w:val="00475B49"/>
    <w:rPr>
      <w:rFonts w:ascii="Times New Roman" w:eastAsia="Times New Roman" w:hAnsi="Times New Roman" w:cs="Times New Roman"/>
      <w:b/>
      <w:bCs/>
      <w:sz w:val="24"/>
      <w:szCs w:val="24"/>
    </w:rPr>
  </w:style>
  <w:style w:type="paragraph" w:styleId="ListParagraph">
    <w:name w:val="List Paragraph"/>
    <w:basedOn w:val="Normal"/>
    <w:uiPriority w:val="34"/>
    <w:qFormat/>
    <w:rsid w:val="0071006A"/>
    <w:pPr>
      <w:ind w:left="720"/>
      <w:contextualSpacing/>
    </w:pPr>
  </w:style>
  <w:style w:type="paragraph" w:customStyle="1" w:styleId="x">
    <w:name w:val="x"/>
    <w:rsid w:val="00A277F5"/>
    <w:pPr>
      <w:spacing w:after="0" w:line="240" w:lineRule="auto"/>
    </w:pPr>
    <w:rPr>
      <w:rFonts w:ascii="Arial" w:eastAsia="Times New Roman" w:hAnsi="Arial" w:cs="Arial"/>
      <w:sz w:val="20"/>
      <w:szCs w:val="20"/>
      <w:lang w:eastAsia="lt-LT"/>
    </w:rPr>
  </w:style>
  <w:style w:type="paragraph" w:styleId="Footer">
    <w:name w:val="footer"/>
    <w:basedOn w:val="Normal"/>
    <w:link w:val="FooterChar"/>
    <w:uiPriority w:val="99"/>
    <w:unhideWhenUsed/>
    <w:rsid w:val="007A1CCB"/>
    <w:pPr>
      <w:tabs>
        <w:tab w:val="center" w:pos="4819"/>
        <w:tab w:val="right" w:pos="9638"/>
      </w:tabs>
    </w:pPr>
  </w:style>
  <w:style w:type="character" w:customStyle="1" w:styleId="FooterChar">
    <w:name w:val="Footer Char"/>
    <w:basedOn w:val="DefaultParagraphFont"/>
    <w:link w:val="Footer"/>
    <w:uiPriority w:val="99"/>
    <w:rsid w:val="007A1CCB"/>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521C46"/>
    <w:rPr>
      <w:rFonts w:ascii="Tahoma" w:hAnsi="Tahoma" w:cs="Tahoma"/>
      <w:sz w:val="16"/>
      <w:szCs w:val="16"/>
    </w:rPr>
  </w:style>
  <w:style w:type="character" w:customStyle="1" w:styleId="BalloonTextChar">
    <w:name w:val="Balloon Text Char"/>
    <w:basedOn w:val="DefaultParagraphFont"/>
    <w:link w:val="BalloonText"/>
    <w:uiPriority w:val="99"/>
    <w:semiHidden/>
    <w:rsid w:val="00521C46"/>
    <w:rPr>
      <w:rFonts w:ascii="Tahoma" w:eastAsia="Times New Roman" w:hAnsi="Tahoma" w:cs="Tahoma"/>
      <w:sz w:val="16"/>
      <w:szCs w:val="16"/>
      <w:lang w:eastAsia="lt-LT"/>
    </w:rPr>
  </w:style>
  <w:style w:type="character" w:styleId="CommentReference">
    <w:name w:val="annotation reference"/>
    <w:basedOn w:val="DefaultParagraphFont"/>
    <w:unhideWhenUsed/>
    <w:rsid w:val="00F06A79"/>
    <w:rPr>
      <w:sz w:val="16"/>
      <w:szCs w:val="16"/>
    </w:rPr>
  </w:style>
  <w:style w:type="paragraph" w:styleId="CommentText">
    <w:name w:val="annotation text"/>
    <w:basedOn w:val="Normal"/>
    <w:link w:val="CommentTextChar"/>
    <w:unhideWhenUsed/>
    <w:rsid w:val="00F06A79"/>
    <w:rPr>
      <w:sz w:val="20"/>
      <w:szCs w:val="20"/>
    </w:rPr>
  </w:style>
  <w:style w:type="character" w:customStyle="1" w:styleId="CommentTextChar">
    <w:name w:val="Comment Text Char"/>
    <w:basedOn w:val="DefaultParagraphFont"/>
    <w:link w:val="CommentText"/>
    <w:rsid w:val="00F06A79"/>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F06A79"/>
    <w:rPr>
      <w:b/>
      <w:bCs/>
    </w:rPr>
  </w:style>
  <w:style w:type="character" w:customStyle="1" w:styleId="CommentSubjectChar">
    <w:name w:val="Comment Subject Char"/>
    <w:basedOn w:val="CommentTextChar"/>
    <w:link w:val="CommentSubject"/>
    <w:uiPriority w:val="99"/>
    <w:semiHidden/>
    <w:rsid w:val="00F06A79"/>
    <w:rPr>
      <w:rFonts w:ascii="Times New Roman" w:eastAsia="Times New Roman" w:hAnsi="Times New Roman" w:cs="Times New Roman"/>
      <w:b/>
      <w:bCs/>
      <w:sz w:val="20"/>
      <w:szCs w:val="20"/>
      <w:lang w:eastAsia="lt-LT"/>
    </w:rPr>
  </w:style>
  <w:style w:type="paragraph" w:customStyle="1" w:styleId="tajtip">
    <w:name w:val="tajtip"/>
    <w:basedOn w:val="Normal"/>
    <w:rsid w:val="00EB6F67"/>
    <w:pPr>
      <w:spacing w:before="100" w:beforeAutospacing="1" w:after="100" w:afterAutospacing="1"/>
    </w:pPr>
    <w:rPr>
      <w:rFonts w:eastAsiaTheme="minorHAnsi"/>
    </w:rPr>
  </w:style>
  <w:style w:type="paragraph" w:customStyle="1" w:styleId="tip">
    <w:name w:val="tip"/>
    <w:basedOn w:val="Normal"/>
    <w:rsid w:val="00EB6F67"/>
    <w:pPr>
      <w:spacing w:before="100" w:beforeAutospacing="1" w:after="100" w:afterAutospacing="1"/>
    </w:pPr>
    <w:rPr>
      <w:rFonts w:eastAsiaTheme="minorHAnsi"/>
    </w:rPr>
  </w:style>
  <w:style w:type="paragraph" w:styleId="BodyTextIndent">
    <w:name w:val="Body Text Indent"/>
    <w:basedOn w:val="Normal"/>
    <w:link w:val="BodyTextIndentChar"/>
    <w:uiPriority w:val="99"/>
    <w:unhideWhenUsed/>
    <w:rsid w:val="005839AB"/>
    <w:pPr>
      <w:spacing w:after="120"/>
      <w:ind w:left="283"/>
    </w:pPr>
  </w:style>
  <w:style w:type="character" w:customStyle="1" w:styleId="BodyTextIndentChar">
    <w:name w:val="Body Text Indent Char"/>
    <w:basedOn w:val="DefaultParagraphFont"/>
    <w:link w:val="BodyTextIndent"/>
    <w:uiPriority w:val="99"/>
    <w:rsid w:val="005839AB"/>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rsid w:val="00297CB2"/>
    <w:rPr>
      <w:sz w:val="20"/>
      <w:szCs w:val="20"/>
    </w:rPr>
  </w:style>
  <w:style w:type="character" w:customStyle="1" w:styleId="FootnoteTextChar">
    <w:name w:val="Footnote Text Char"/>
    <w:basedOn w:val="DefaultParagraphFont"/>
    <w:link w:val="FootnoteText"/>
    <w:uiPriority w:val="99"/>
    <w:rsid w:val="00297CB2"/>
    <w:rPr>
      <w:rFonts w:ascii="Times New Roman" w:eastAsia="Times New Roman" w:hAnsi="Times New Roman" w:cs="Times New Roman"/>
      <w:sz w:val="20"/>
      <w:szCs w:val="20"/>
      <w:lang w:eastAsia="lt-LT"/>
    </w:rPr>
  </w:style>
  <w:style w:type="character" w:styleId="FootnoteReference">
    <w:name w:val="footnote reference"/>
    <w:rsid w:val="00297CB2"/>
    <w:rPr>
      <w:vertAlign w:val="superscript"/>
    </w:rPr>
  </w:style>
  <w:style w:type="character" w:styleId="Hyperlink">
    <w:name w:val="Hyperlink"/>
    <w:basedOn w:val="DefaultParagraphFont"/>
    <w:uiPriority w:val="99"/>
    <w:unhideWhenUsed/>
    <w:rsid w:val="00A2448D"/>
    <w:rPr>
      <w:color w:val="0000FF"/>
      <w:u w:val="single"/>
    </w:rPr>
  </w:style>
  <w:style w:type="character" w:styleId="FollowedHyperlink">
    <w:name w:val="FollowedHyperlink"/>
    <w:basedOn w:val="DefaultParagraphFont"/>
    <w:uiPriority w:val="99"/>
    <w:semiHidden/>
    <w:unhideWhenUsed/>
    <w:rsid w:val="00643A40"/>
    <w:rPr>
      <w:color w:val="800080" w:themeColor="followedHyperlink"/>
      <w:u w:val="single"/>
    </w:rPr>
  </w:style>
  <w:style w:type="character" w:customStyle="1" w:styleId="Heading1Char">
    <w:name w:val="Heading 1 Char"/>
    <w:basedOn w:val="DefaultParagraphFont"/>
    <w:link w:val="Heading1"/>
    <w:uiPriority w:val="9"/>
    <w:rsid w:val="00106105"/>
    <w:rPr>
      <w:rFonts w:asciiTheme="majorHAnsi" w:eastAsiaTheme="majorEastAsia" w:hAnsiTheme="majorHAnsi" w:cstheme="majorBidi"/>
      <w:color w:val="365F91" w:themeColor="accent1" w:themeShade="BF"/>
      <w:sz w:val="32"/>
      <w:szCs w:val="32"/>
      <w:lang w:eastAsia="lt-LT"/>
    </w:rPr>
  </w:style>
  <w:style w:type="paragraph" w:customStyle="1" w:styleId="tactin">
    <w:name w:val="tactin"/>
    <w:basedOn w:val="Normal"/>
    <w:rsid w:val="008F6A22"/>
    <w:pPr>
      <w:spacing w:before="100" w:beforeAutospacing="1" w:after="100" w:afterAutospacing="1"/>
    </w:pPr>
  </w:style>
  <w:style w:type="paragraph" w:styleId="NoSpacing">
    <w:name w:val="No Spacing"/>
    <w:link w:val="NoSpacingChar"/>
    <w:uiPriority w:val="1"/>
    <w:qFormat/>
    <w:rsid w:val="0046384D"/>
    <w:pPr>
      <w:spacing w:after="0" w:line="240" w:lineRule="auto"/>
    </w:pPr>
    <w:rPr>
      <w:rFonts w:ascii="Calibri" w:eastAsia="Calibri" w:hAnsi="Calibri" w:cs="Times New Roman"/>
    </w:rPr>
  </w:style>
  <w:style w:type="character" w:customStyle="1" w:styleId="NoSpacingChar">
    <w:name w:val="No Spacing Char"/>
    <w:link w:val="NoSpacing"/>
    <w:uiPriority w:val="1"/>
    <w:rsid w:val="0046384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3518">
      <w:bodyDiv w:val="1"/>
      <w:marLeft w:val="0"/>
      <w:marRight w:val="0"/>
      <w:marTop w:val="0"/>
      <w:marBottom w:val="0"/>
      <w:divBdr>
        <w:top w:val="none" w:sz="0" w:space="0" w:color="auto"/>
        <w:left w:val="none" w:sz="0" w:space="0" w:color="auto"/>
        <w:bottom w:val="none" w:sz="0" w:space="0" w:color="auto"/>
        <w:right w:val="none" w:sz="0" w:space="0" w:color="auto"/>
      </w:divBdr>
    </w:div>
    <w:div w:id="24528383">
      <w:bodyDiv w:val="1"/>
      <w:marLeft w:val="173"/>
      <w:marRight w:val="173"/>
      <w:marTop w:val="0"/>
      <w:marBottom w:val="0"/>
      <w:divBdr>
        <w:top w:val="none" w:sz="0" w:space="0" w:color="auto"/>
        <w:left w:val="none" w:sz="0" w:space="0" w:color="auto"/>
        <w:bottom w:val="none" w:sz="0" w:space="0" w:color="auto"/>
        <w:right w:val="none" w:sz="0" w:space="0" w:color="auto"/>
      </w:divBdr>
      <w:divsChild>
        <w:div w:id="585845482">
          <w:marLeft w:val="0"/>
          <w:marRight w:val="0"/>
          <w:marTop w:val="0"/>
          <w:marBottom w:val="0"/>
          <w:divBdr>
            <w:top w:val="none" w:sz="0" w:space="0" w:color="auto"/>
            <w:left w:val="none" w:sz="0" w:space="0" w:color="auto"/>
            <w:bottom w:val="none" w:sz="0" w:space="0" w:color="auto"/>
            <w:right w:val="none" w:sz="0" w:space="0" w:color="auto"/>
          </w:divBdr>
        </w:div>
      </w:divsChild>
    </w:div>
    <w:div w:id="38282673">
      <w:bodyDiv w:val="1"/>
      <w:marLeft w:val="0"/>
      <w:marRight w:val="0"/>
      <w:marTop w:val="0"/>
      <w:marBottom w:val="0"/>
      <w:divBdr>
        <w:top w:val="none" w:sz="0" w:space="0" w:color="auto"/>
        <w:left w:val="none" w:sz="0" w:space="0" w:color="auto"/>
        <w:bottom w:val="none" w:sz="0" w:space="0" w:color="auto"/>
        <w:right w:val="none" w:sz="0" w:space="0" w:color="auto"/>
      </w:divBdr>
      <w:divsChild>
        <w:div w:id="87889625">
          <w:marLeft w:val="0"/>
          <w:marRight w:val="0"/>
          <w:marTop w:val="0"/>
          <w:marBottom w:val="0"/>
          <w:divBdr>
            <w:top w:val="none" w:sz="0" w:space="0" w:color="auto"/>
            <w:left w:val="none" w:sz="0" w:space="0" w:color="auto"/>
            <w:bottom w:val="none" w:sz="0" w:space="0" w:color="auto"/>
            <w:right w:val="none" w:sz="0" w:space="0" w:color="auto"/>
          </w:divBdr>
        </w:div>
        <w:div w:id="162358754">
          <w:marLeft w:val="0"/>
          <w:marRight w:val="0"/>
          <w:marTop w:val="0"/>
          <w:marBottom w:val="0"/>
          <w:divBdr>
            <w:top w:val="none" w:sz="0" w:space="0" w:color="auto"/>
            <w:left w:val="none" w:sz="0" w:space="0" w:color="auto"/>
            <w:bottom w:val="none" w:sz="0" w:space="0" w:color="auto"/>
            <w:right w:val="none" w:sz="0" w:space="0" w:color="auto"/>
          </w:divBdr>
        </w:div>
        <w:div w:id="344136510">
          <w:marLeft w:val="0"/>
          <w:marRight w:val="0"/>
          <w:marTop w:val="0"/>
          <w:marBottom w:val="0"/>
          <w:divBdr>
            <w:top w:val="none" w:sz="0" w:space="0" w:color="auto"/>
            <w:left w:val="none" w:sz="0" w:space="0" w:color="auto"/>
            <w:bottom w:val="none" w:sz="0" w:space="0" w:color="auto"/>
            <w:right w:val="none" w:sz="0" w:space="0" w:color="auto"/>
          </w:divBdr>
        </w:div>
        <w:div w:id="450128326">
          <w:marLeft w:val="0"/>
          <w:marRight w:val="0"/>
          <w:marTop w:val="0"/>
          <w:marBottom w:val="0"/>
          <w:divBdr>
            <w:top w:val="none" w:sz="0" w:space="0" w:color="auto"/>
            <w:left w:val="none" w:sz="0" w:space="0" w:color="auto"/>
            <w:bottom w:val="none" w:sz="0" w:space="0" w:color="auto"/>
            <w:right w:val="none" w:sz="0" w:space="0" w:color="auto"/>
          </w:divBdr>
        </w:div>
        <w:div w:id="1041321683">
          <w:marLeft w:val="0"/>
          <w:marRight w:val="0"/>
          <w:marTop w:val="0"/>
          <w:marBottom w:val="0"/>
          <w:divBdr>
            <w:top w:val="none" w:sz="0" w:space="0" w:color="auto"/>
            <w:left w:val="none" w:sz="0" w:space="0" w:color="auto"/>
            <w:bottom w:val="none" w:sz="0" w:space="0" w:color="auto"/>
            <w:right w:val="none" w:sz="0" w:space="0" w:color="auto"/>
          </w:divBdr>
        </w:div>
        <w:div w:id="1493137246">
          <w:marLeft w:val="0"/>
          <w:marRight w:val="0"/>
          <w:marTop w:val="0"/>
          <w:marBottom w:val="0"/>
          <w:divBdr>
            <w:top w:val="none" w:sz="0" w:space="0" w:color="auto"/>
            <w:left w:val="none" w:sz="0" w:space="0" w:color="auto"/>
            <w:bottom w:val="none" w:sz="0" w:space="0" w:color="auto"/>
            <w:right w:val="none" w:sz="0" w:space="0" w:color="auto"/>
          </w:divBdr>
        </w:div>
        <w:div w:id="1880123790">
          <w:marLeft w:val="0"/>
          <w:marRight w:val="0"/>
          <w:marTop w:val="0"/>
          <w:marBottom w:val="0"/>
          <w:divBdr>
            <w:top w:val="none" w:sz="0" w:space="0" w:color="auto"/>
            <w:left w:val="none" w:sz="0" w:space="0" w:color="auto"/>
            <w:bottom w:val="none" w:sz="0" w:space="0" w:color="auto"/>
            <w:right w:val="none" w:sz="0" w:space="0" w:color="auto"/>
          </w:divBdr>
        </w:div>
      </w:divsChild>
    </w:div>
    <w:div w:id="163203093">
      <w:bodyDiv w:val="1"/>
      <w:marLeft w:val="0"/>
      <w:marRight w:val="0"/>
      <w:marTop w:val="0"/>
      <w:marBottom w:val="0"/>
      <w:divBdr>
        <w:top w:val="none" w:sz="0" w:space="0" w:color="auto"/>
        <w:left w:val="none" w:sz="0" w:space="0" w:color="auto"/>
        <w:bottom w:val="none" w:sz="0" w:space="0" w:color="auto"/>
        <w:right w:val="none" w:sz="0" w:space="0" w:color="auto"/>
      </w:divBdr>
      <w:divsChild>
        <w:div w:id="658577424">
          <w:marLeft w:val="0"/>
          <w:marRight w:val="0"/>
          <w:marTop w:val="0"/>
          <w:marBottom w:val="0"/>
          <w:divBdr>
            <w:top w:val="none" w:sz="0" w:space="0" w:color="auto"/>
            <w:left w:val="none" w:sz="0" w:space="0" w:color="auto"/>
            <w:bottom w:val="none" w:sz="0" w:space="0" w:color="auto"/>
            <w:right w:val="none" w:sz="0" w:space="0" w:color="auto"/>
          </w:divBdr>
        </w:div>
        <w:div w:id="914898615">
          <w:marLeft w:val="0"/>
          <w:marRight w:val="0"/>
          <w:marTop w:val="0"/>
          <w:marBottom w:val="0"/>
          <w:divBdr>
            <w:top w:val="none" w:sz="0" w:space="0" w:color="auto"/>
            <w:left w:val="none" w:sz="0" w:space="0" w:color="auto"/>
            <w:bottom w:val="none" w:sz="0" w:space="0" w:color="auto"/>
            <w:right w:val="none" w:sz="0" w:space="0" w:color="auto"/>
          </w:divBdr>
        </w:div>
      </w:divsChild>
    </w:div>
    <w:div w:id="213548561">
      <w:bodyDiv w:val="1"/>
      <w:marLeft w:val="0"/>
      <w:marRight w:val="0"/>
      <w:marTop w:val="0"/>
      <w:marBottom w:val="0"/>
      <w:divBdr>
        <w:top w:val="none" w:sz="0" w:space="0" w:color="auto"/>
        <w:left w:val="none" w:sz="0" w:space="0" w:color="auto"/>
        <w:bottom w:val="none" w:sz="0" w:space="0" w:color="auto"/>
        <w:right w:val="none" w:sz="0" w:space="0" w:color="auto"/>
      </w:divBdr>
      <w:divsChild>
        <w:div w:id="41098659">
          <w:marLeft w:val="0"/>
          <w:marRight w:val="0"/>
          <w:marTop w:val="0"/>
          <w:marBottom w:val="0"/>
          <w:divBdr>
            <w:top w:val="none" w:sz="0" w:space="0" w:color="auto"/>
            <w:left w:val="none" w:sz="0" w:space="0" w:color="auto"/>
            <w:bottom w:val="none" w:sz="0" w:space="0" w:color="auto"/>
            <w:right w:val="none" w:sz="0" w:space="0" w:color="auto"/>
          </w:divBdr>
        </w:div>
        <w:div w:id="1406494372">
          <w:marLeft w:val="0"/>
          <w:marRight w:val="0"/>
          <w:marTop w:val="0"/>
          <w:marBottom w:val="0"/>
          <w:divBdr>
            <w:top w:val="none" w:sz="0" w:space="0" w:color="auto"/>
            <w:left w:val="none" w:sz="0" w:space="0" w:color="auto"/>
            <w:bottom w:val="none" w:sz="0" w:space="0" w:color="auto"/>
            <w:right w:val="none" w:sz="0" w:space="0" w:color="auto"/>
          </w:divBdr>
        </w:div>
        <w:div w:id="1416898269">
          <w:marLeft w:val="0"/>
          <w:marRight w:val="0"/>
          <w:marTop w:val="0"/>
          <w:marBottom w:val="0"/>
          <w:divBdr>
            <w:top w:val="none" w:sz="0" w:space="0" w:color="auto"/>
            <w:left w:val="none" w:sz="0" w:space="0" w:color="auto"/>
            <w:bottom w:val="none" w:sz="0" w:space="0" w:color="auto"/>
            <w:right w:val="none" w:sz="0" w:space="0" w:color="auto"/>
          </w:divBdr>
        </w:div>
        <w:div w:id="1432700885">
          <w:marLeft w:val="0"/>
          <w:marRight w:val="0"/>
          <w:marTop w:val="0"/>
          <w:marBottom w:val="0"/>
          <w:divBdr>
            <w:top w:val="none" w:sz="0" w:space="0" w:color="auto"/>
            <w:left w:val="none" w:sz="0" w:space="0" w:color="auto"/>
            <w:bottom w:val="none" w:sz="0" w:space="0" w:color="auto"/>
            <w:right w:val="none" w:sz="0" w:space="0" w:color="auto"/>
          </w:divBdr>
        </w:div>
        <w:div w:id="1502309976">
          <w:marLeft w:val="0"/>
          <w:marRight w:val="0"/>
          <w:marTop w:val="0"/>
          <w:marBottom w:val="0"/>
          <w:divBdr>
            <w:top w:val="none" w:sz="0" w:space="0" w:color="auto"/>
            <w:left w:val="none" w:sz="0" w:space="0" w:color="auto"/>
            <w:bottom w:val="none" w:sz="0" w:space="0" w:color="auto"/>
            <w:right w:val="none" w:sz="0" w:space="0" w:color="auto"/>
          </w:divBdr>
        </w:div>
      </w:divsChild>
    </w:div>
    <w:div w:id="277565544">
      <w:bodyDiv w:val="1"/>
      <w:marLeft w:val="0"/>
      <w:marRight w:val="0"/>
      <w:marTop w:val="0"/>
      <w:marBottom w:val="0"/>
      <w:divBdr>
        <w:top w:val="none" w:sz="0" w:space="0" w:color="auto"/>
        <w:left w:val="none" w:sz="0" w:space="0" w:color="auto"/>
        <w:bottom w:val="none" w:sz="0" w:space="0" w:color="auto"/>
        <w:right w:val="none" w:sz="0" w:space="0" w:color="auto"/>
      </w:divBdr>
    </w:div>
    <w:div w:id="411051835">
      <w:bodyDiv w:val="1"/>
      <w:marLeft w:val="0"/>
      <w:marRight w:val="0"/>
      <w:marTop w:val="0"/>
      <w:marBottom w:val="0"/>
      <w:divBdr>
        <w:top w:val="none" w:sz="0" w:space="0" w:color="auto"/>
        <w:left w:val="none" w:sz="0" w:space="0" w:color="auto"/>
        <w:bottom w:val="none" w:sz="0" w:space="0" w:color="auto"/>
        <w:right w:val="none" w:sz="0" w:space="0" w:color="auto"/>
      </w:divBdr>
      <w:divsChild>
        <w:div w:id="122308751">
          <w:marLeft w:val="0"/>
          <w:marRight w:val="0"/>
          <w:marTop w:val="0"/>
          <w:marBottom w:val="0"/>
          <w:divBdr>
            <w:top w:val="none" w:sz="0" w:space="0" w:color="auto"/>
            <w:left w:val="none" w:sz="0" w:space="0" w:color="auto"/>
            <w:bottom w:val="none" w:sz="0" w:space="0" w:color="auto"/>
            <w:right w:val="none" w:sz="0" w:space="0" w:color="auto"/>
          </w:divBdr>
        </w:div>
        <w:div w:id="950162697">
          <w:marLeft w:val="0"/>
          <w:marRight w:val="0"/>
          <w:marTop w:val="0"/>
          <w:marBottom w:val="0"/>
          <w:divBdr>
            <w:top w:val="none" w:sz="0" w:space="0" w:color="auto"/>
            <w:left w:val="none" w:sz="0" w:space="0" w:color="auto"/>
            <w:bottom w:val="none" w:sz="0" w:space="0" w:color="auto"/>
            <w:right w:val="none" w:sz="0" w:space="0" w:color="auto"/>
          </w:divBdr>
        </w:div>
        <w:div w:id="1593466183">
          <w:marLeft w:val="0"/>
          <w:marRight w:val="0"/>
          <w:marTop w:val="0"/>
          <w:marBottom w:val="0"/>
          <w:divBdr>
            <w:top w:val="none" w:sz="0" w:space="0" w:color="auto"/>
            <w:left w:val="none" w:sz="0" w:space="0" w:color="auto"/>
            <w:bottom w:val="none" w:sz="0" w:space="0" w:color="auto"/>
            <w:right w:val="none" w:sz="0" w:space="0" w:color="auto"/>
          </w:divBdr>
        </w:div>
        <w:div w:id="1703163240">
          <w:marLeft w:val="0"/>
          <w:marRight w:val="0"/>
          <w:marTop w:val="0"/>
          <w:marBottom w:val="0"/>
          <w:divBdr>
            <w:top w:val="none" w:sz="0" w:space="0" w:color="auto"/>
            <w:left w:val="none" w:sz="0" w:space="0" w:color="auto"/>
            <w:bottom w:val="none" w:sz="0" w:space="0" w:color="auto"/>
            <w:right w:val="none" w:sz="0" w:space="0" w:color="auto"/>
          </w:divBdr>
        </w:div>
      </w:divsChild>
    </w:div>
    <w:div w:id="617181137">
      <w:bodyDiv w:val="1"/>
      <w:marLeft w:val="0"/>
      <w:marRight w:val="0"/>
      <w:marTop w:val="0"/>
      <w:marBottom w:val="0"/>
      <w:divBdr>
        <w:top w:val="none" w:sz="0" w:space="0" w:color="auto"/>
        <w:left w:val="none" w:sz="0" w:space="0" w:color="auto"/>
        <w:bottom w:val="none" w:sz="0" w:space="0" w:color="auto"/>
        <w:right w:val="none" w:sz="0" w:space="0" w:color="auto"/>
      </w:divBdr>
      <w:divsChild>
        <w:div w:id="689991776">
          <w:marLeft w:val="0"/>
          <w:marRight w:val="0"/>
          <w:marTop w:val="0"/>
          <w:marBottom w:val="0"/>
          <w:divBdr>
            <w:top w:val="none" w:sz="0" w:space="0" w:color="auto"/>
            <w:left w:val="none" w:sz="0" w:space="0" w:color="auto"/>
            <w:bottom w:val="none" w:sz="0" w:space="0" w:color="auto"/>
            <w:right w:val="none" w:sz="0" w:space="0" w:color="auto"/>
          </w:divBdr>
        </w:div>
        <w:div w:id="695548235">
          <w:marLeft w:val="0"/>
          <w:marRight w:val="0"/>
          <w:marTop w:val="0"/>
          <w:marBottom w:val="0"/>
          <w:divBdr>
            <w:top w:val="none" w:sz="0" w:space="0" w:color="auto"/>
            <w:left w:val="none" w:sz="0" w:space="0" w:color="auto"/>
            <w:bottom w:val="none" w:sz="0" w:space="0" w:color="auto"/>
            <w:right w:val="none" w:sz="0" w:space="0" w:color="auto"/>
          </w:divBdr>
        </w:div>
        <w:div w:id="1296838721">
          <w:marLeft w:val="0"/>
          <w:marRight w:val="0"/>
          <w:marTop w:val="0"/>
          <w:marBottom w:val="0"/>
          <w:divBdr>
            <w:top w:val="none" w:sz="0" w:space="0" w:color="auto"/>
            <w:left w:val="none" w:sz="0" w:space="0" w:color="auto"/>
            <w:bottom w:val="none" w:sz="0" w:space="0" w:color="auto"/>
            <w:right w:val="none" w:sz="0" w:space="0" w:color="auto"/>
          </w:divBdr>
        </w:div>
        <w:div w:id="1363096250">
          <w:marLeft w:val="0"/>
          <w:marRight w:val="0"/>
          <w:marTop w:val="0"/>
          <w:marBottom w:val="0"/>
          <w:divBdr>
            <w:top w:val="none" w:sz="0" w:space="0" w:color="auto"/>
            <w:left w:val="none" w:sz="0" w:space="0" w:color="auto"/>
            <w:bottom w:val="none" w:sz="0" w:space="0" w:color="auto"/>
            <w:right w:val="none" w:sz="0" w:space="0" w:color="auto"/>
          </w:divBdr>
        </w:div>
        <w:div w:id="190757031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
        <w:div w:id="2123189718">
          <w:marLeft w:val="0"/>
          <w:marRight w:val="0"/>
          <w:marTop w:val="0"/>
          <w:marBottom w:val="0"/>
          <w:divBdr>
            <w:top w:val="none" w:sz="0" w:space="0" w:color="auto"/>
            <w:left w:val="none" w:sz="0" w:space="0" w:color="auto"/>
            <w:bottom w:val="none" w:sz="0" w:space="0" w:color="auto"/>
            <w:right w:val="none" w:sz="0" w:space="0" w:color="auto"/>
          </w:divBdr>
        </w:div>
      </w:divsChild>
    </w:div>
    <w:div w:id="628829113">
      <w:bodyDiv w:val="1"/>
      <w:marLeft w:val="0"/>
      <w:marRight w:val="0"/>
      <w:marTop w:val="0"/>
      <w:marBottom w:val="0"/>
      <w:divBdr>
        <w:top w:val="none" w:sz="0" w:space="0" w:color="auto"/>
        <w:left w:val="none" w:sz="0" w:space="0" w:color="auto"/>
        <w:bottom w:val="none" w:sz="0" w:space="0" w:color="auto"/>
        <w:right w:val="none" w:sz="0" w:space="0" w:color="auto"/>
      </w:divBdr>
      <w:divsChild>
        <w:div w:id="700203639">
          <w:marLeft w:val="0"/>
          <w:marRight w:val="0"/>
          <w:marTop w:val="0"/>
          <w:marBottom w:val="0"/>
          <w:divBdr>
            <w:top w:val="none" w:sz="0" w:space="0" w:color="auto"/>
            <w:left w:val="none" w:sz="0" w:space="0" w:color="auto"/>
            <w:bottom w:val="none" w:sz="0" w:space="0" w:color="auto"/>
            <w:right w:val="none" w:sz="0" w:space="0" w:color="auto"/>
          </w:divBdr>
        </w:div>
        <w:div w:id="1815365364">
          <w:marLeft w:val="0"/>
          <w:marRight w:val="0"/>
          <w:marTop w:val="0"/>
          <w:marBottom w:val="0"/>
          <w:divBdr>
            <w:top w:val="none" w:sz="0" w:space="0" w:color="auto"/>
            <w:left w:val="none" w:sz="0" w:space="0" w:color="auto"/>
            <w:bottom w:val="none" w:sz="0" w:space="0" w:color="auto"/>
            <w:right w:val="none" w:sz="0" w:space="0" w:color="auto"/>
          </w:divBdr>
        </w:div>
        <w:div w:id="2036497650">
          <w:marLeft w:val="0"/>
          <w:marRight w:val="0"/>
          <w:marTop w:val="0"/>
          <w:marBottom w:val="0"/>
          <w:divBdr>
            <w:top w:val="none" w:sz="0" w:space="0" w:color="auto"/>
            <w:left w:val="none" w:sz="0" w:space="0" w:color="auto"/>
            <w:bottom w:val="none" w:sz="0" w:space="0" w:color="auto"/>
            <w:right w:val="none" w:sz="0" w:space="0" w:color="auto"/>
          </w:divBdr>
        </w:div>
      </w:divsChild>
    </w:div>
    <w:div w:id="681325256">
      <w:bodyDiv w:val="1"/>
      <w:marLeft w:val="0"/>
      <w:marRight w:val="0"/>
      <w:marTop w:val="0"/>
      <w:marBottom w:val="0"/>
      <w:divBdr>
        <w:top w:val="none" w:sz="0" w:space="0" w:color="auto"/>
        <w:left w:val="none" w:sz="0" w:space="0" w:color="auto"/>
        <w:bottom w:val="none" w:sz="0" w:space="0" w:color="auto"/>
        <w:right w:val="none" w:sz="0" w:space="0" w:color="auto"/>
      </w:divBdr>
      <w:divsChild>
        <w:div w:id="47152277">
          <w:marLeft w:val="0"/>
          <w:marRight w:val="0"/>
          <w:marTop w:val="0"/>
          <w:marBottom w:val="0"/>
          <w:divBdr>
            <w:top w:val="none" w:sz="0" w:space="0" w:color="auto"/>
            <w:left w:val="none" w:sz="0" w:space="0" w:color="auto"/>
            <w:bottom w:val="none" w:sz="0" w:space="0" w:color="auto"/>
            <w:right w:val="none" w:sz="0" w:space="0" w:color="auto"/>
          </w:divBdr>
        </w:div>
        <w:div w:id="99643621">
          <w:marLeft w:val="0"/>
          <w:marRight w:val="0"/>
          <w:marTop w:val="0"/>
          <w:marBottom w:val="0"/>
          <w:divBdr>
            <w:top w:val="none" w:sz="0" w:space="0" w:color="auto"/>
            <w:left w:val="none" w:sz="0" w:space="0" w:color="auto"/>
            <w:bottom w:val="none" w:sz="0" w:space="0" w:color="auto"/>
            <w:right w:val="none" w:sz="0" w:space="0" w:color="auto"/>
          </w:divBdr>
        </w:div>
        <w:div w:id="167253049">
          <w:marLeft w:val="0"/>
          <w:marRight w:val="0"/>
          <w:marTop w:val="0"/>
          <w:marBottom w:val="0"/>
          <w:divBdr>
            <w:top w:val="none" w:sz="0" w:space="0" w:color="auto"/>
            <w:left w:val="none" w:sz="0" w:space="0" w:color="auto"/>
            <w:bottom w:val="none" w:sz="0" w:space="0" w:color="auto"/>
            <w:right w:val="none" w:sz="0" w:space="0" w:color="auto"/>
          </w:divBdr>
        </w:div>
        <w:div w:id="243414397">
          <w:marLeft w:val="0"/>
          <w:marRight w:val="0"/>
          <w:marTop w:val="0"/>
          <w:marBottom w:val="0"/>
          <w:divBdr>
            <w:top w:val="none" w:sz="0" w:space="0" w:color="auto"/>
            <w:left w:val="none" w:sz="0" w:space="0" w:color="auto"/>
            <w:bottom w:val="none" w:sz="0" w:space="0" w:color="auto"/>
            <w:right w:val="none" w:sz="0" w:space="0" w:color="auto"/>
          </w:divBdr>
        </w:div>
        <w:div w:id="295721694">
          <w:marLeft w:val="0"/>
          <w:marRight w:val="0"/>
          <w:marTop w:val="0"/>
          <w:marBottom w:val="0"/>
          <w:divBdr>
            <w:top w:val="none" w:sz="0" w:space="0" w:color="auto"/>
            <w:left w:val="none" w:sz="0" w:space="0" w:color="auto"/>
            <w:bottom w:val="none" w:sz="0" w:space="0" w:color="auto"/>
            <w:right w:val="none" w:sz="0" w:space="0" w:color="auto"/>
          </w:divBdr>
        </w:div>
        <w:div w:id="303438356">
          <w:marLeft w:val="0"/>
          <w:marRight w:val="0"/>
          <w:marTop w:val="0"/>
          <w:marBottom w:val="0"/>
          <w:divBdr>
            <w:top w:val="none" w:sz="0" w:space="0" w:color="auto"/>
            <w:left w:val="none" w:sz="0" w:space="0" w:color="auto"/>
            <w:bottom w:val="none" w:sz="0" w:space="0" w:color="auto"/>
            <w:right w:val="none" w:sz="0" w:space="0" w:color="auto"/>
          </w:divBdr>
        </w:div>
        <w:div w:id="565922272">
          <w:marLeft w:val="0"/>
          <w:marRight w:val="0"/>
          <w:marTop w:val="0"/>
          <w:marBottom w:val="0"/>
          <w:divBdr>
            <w:top w:val="none" w:sz="0" w:space="0" w:color="auto"/>
            <w:left w:val="none" w:sz="0" w:space="0" w:color="auto"/>
            <w:bottom w:val="none" w:sz="0" w:space="0" w:color="auto"/>
            <w:right w:val="none" w:sz="0" w:space="0" w:color="auto"/>
          </w:divBdr>
        </w:div>
        <w:div w:id="611473695">
          <w:marLeft w:val="0"/>
          <w:marRight w:val="0"/>
          <w:marTop w:val="0"/>
          <w:marBottom w:val="0"/>
          <w:divBdr>
            <w:top w:val="none" w:sz="0" w:space="0" w:color="auto"/>
            <w:left w:val="none" w:sz="0" w:space="0" w:color="auto"/>
            <w:bottom w:val="none" w:sz="0" w:space="0" w:color="auto"/>
            <w:right w:val="none" w:sz="0" w:space="0" w:color="auto"/>
          </w:divBdr>
        </w:div>
        <w:div w:id="1026559207">
          <w:marLeft w:val="0"/>
          <w:marRight w:val="0"/>
          <w:marTop w:val="0"/>
          <w:marBottom w:val="0"/>
          <w:divBdr>
            <w:top w:val="none" w:sz="0" w:space="0" w:color="auto"/>
            <w:left w:val="none" w:sz="0" w:space="0" w:color="auto"/>
            <w:bottom w:val="none" w:sz="0" w:space="0" w:color="auto"/>
            <w:right w:val="none" w:sz="0" w:space="0" w:color="auto"/>
          </w:divBdr>
        </w:div>
        <w:div w:id="1602252380">
          <w:marLeft w:val="0"/>
          <w:marRight w:val="0"/>
          <w:marTop w:val="0"/>
          <w:marBottom w:val="0"/>
          <w:divBdr>
            <w:top w:val="none" w:sz="0" w:space="0" w:color="auto"/>
            <w:left w:val="none" w:sz="0" w:space="0" w:color="auto"/>
            <w:bottom w:val="none" w:sz="0" w:space="0" w:color="auto"/>
            <w:right w:val="none" w:sz="0" w:space="0" w:color="auto"/>
          </w:divBdr>
        </w:div>
        <w:div w:id="1691104164">
          <w:marLeft w:val="0"/>
          <w:marRight w:val="0"/>
          <w:marTop w:val="0"/>
          <w:marBottom w:val="0"/>
          <w:divBdr>
            <w:top w:val="none" w:sz="0" w:space="0" w:color="auto"/>
            <w:left w:val="none" w:sz="0" w:space="0" w:color="auto"/>
            <w:bottom w:val="none" w:sz="0" w:space="0" w:color="auto"/>
            <w:right w:val="none" w:sz="0" w:space="0" w:color="auto"/>
          </w:divBdr>
        </w:div>
        <w:div w:id="1875271332">
          <w:marLeft w:val="0"/>
          <w:marRight w:val="0"/>
          <w:marTop w:val="0"/>
          <w:marBottom w:val="0"/>
          <w:divBdr>
            <w:top w:val="none" w:sz="0" w:space="0" w:color="auto"/>
            <w:left w:val="none" w:sz="0" w:space="0" w:color="auto"/>
            <w:bottom w:val="none" w:sz="0" w:space="0" w:color="auto"/>
            <w:right w:val="none" w:sz="0" w:space="0" w:color="auto"/>
          </w:divBdr>
        </w:div>
        <w:div w:id="2022079871">
          <w:marLeft w:val="0"/>
          <w:marRight w:val="0"/>
          <w:marTop w:val="0"/>
          <w:marBottom w:val="0"/>
          <w:divBdr>
            <w:top w:val="none" w:sz="0" w:space="0" w:color="auto"/>
            <w:left w:val="none" w:sz="0" w:space="0" w:color="auto"/>
            <w:bottom w:val="none" w:sz="0" w:space="0" w:color="auto"/>
            <w:right w:val="none" w:sz="0" w:space="0" w:color="auto"/>
          </w:divBdr>
        </w:div>
      </w:divsChild>
    </w:div>
    <w:div w:id="759179577">
      <w:bodyDiv w:val="1"/>
      <w:marLeft w:val="0"/>
      <w:marRight w:val="0"/>
      <w:marTop w:val="0"/>
      <w:marBottom w:val="0"/>
      <w:divBdr>
        <w:top w:val="none" w:sz="0" w:space="0" w:color="auto"/>
        <w:left w:val="none" w:sz="0" w:space="0" w:color="auto"/>
        <w:bottom w:val="none" w:sz="0" w:space="0" w:color="auto"/>
        <w:right w:val="none" w:sz="0" w:space="0" w:color="auto"/>
      </w:divBdr>
    </w:div>
    <w:div w:id="809178586">
      <w:bodyDiv w:val="1"/>
      <w:marLeft w:val="0"/>
      <w:marRight w:val="0"/>
      <w:marTop w:val="0"/>
      <w:marBottom w:val="0"/>
      <w:divBdr>
        <w:top w:val="none" w:sz="0" w:space="0" w:color="auto"/>
        <w:left w:val="none" w:sz="0" w:space="0" w:color="auto"/>
        <w:bottom w:val="none" w:sz="0" w:space="0" w:color="auto"/>
        <w:right w:val="none" w:sz="0" w:space="0" w:color="auto"/>
      </w:divBdr>
      <w:divsChild>
        <w:div w:id="439834933">
          <w:marLeft w:val="0"/>
          <w:marRight w:val="0"/>
          <w:marTop w:val="0"/>
          <w:marBottom w:val="0"/>
          <w:divBdr>
            <w:top w:val="none" w:sz="0" w:space="0" w:color="auto"/>
            <w:left w:val="none" w:sz="0" w:space="0" w:color="auto"/>
            <w:bottom w:val="none" w:sz="0" w:space="0" w:color="auto"/>
            <w:right w:val="none" w:sz="0" w:space="0" w:color="auto"/>
          </w:divBdr>
        </w:div>
        <w:div w:id="472061187">
          <w:marLeft w:val="0"/>
          <w:marRight w:val="0"/>
          <w:marTop w:val="0"/>
          <w:marBottom w:val="0"/>
          <w:divBdr>
            <w:top w:val="none" w:sz="0" w:space="0" w:color="auto"/>
            <w:left w:val="none" w:sz="0" w:space="0" w:color="auto"/>
            <w:bottom w:val="none" w:sz="0" w:space="0" w:color="auto"/>
            <w:right w:val="none" w:sz="0" w:space="0" w:color="auto"/>
          </w:divBdr>
        </w:div>
        <w:div w:id="1464814208">
          <w:marLeft w:val="0"/>
          <w:marRight w:val="0"/>
          <w:marTop w:val="0"/>
          <w:marBottom w:val="0"/>
          <w:divBdr>
            <w:top w:val="none" w:sz="0" w:space="0" w:color="auto"/>
            <w:left w:val="none" w:sz="0" w:space="0" w:color="auto"/>
            <w:bottom w:val="none" w:sz="0" w:space="0" w:color="auto"/>
            <w:right w:val="none" w:sz="0" w:space="0" w:color="auto"/>
          </w:divBdr>
        </w:div>
        <w:div w:id="2039155534">
          <w:marLeft w:val="0"/>
          <w:marRight w:val="0"/>
          <w:marTop w:val="0"/>
          <w:marBottom w:val="0"/>
          <w:divBdr>
            <w:top w:val="none" w:sz="0" w:space="0" w:color="auto"/>
            <w:left w:val="none" w:sz="0" w:space="0" w:color="auto"/>
            <w:bottom w:val="none" w:sz="0" w:space="0" w:color="auto"/>
            <w:right w:val="none" w:sz="0" w:space="0" w:color="auto"/>
          </w:divBdr>
        </w:div>
      </w:divsChild>
    </w:div>
    <w:div w:id="835998866">
      <w:bodyDiv w:val="1"/>
      <w:marLeft w:val="173"/>
      <w:marRight w:val="173"/>
      <w:marTop w:val="0"/>
      <w:marBottom w:val="0"/>
      <w:divBdr>
        <w:top w:val="none" w:sz="0" w:space="0" w:color="auto"/>
        <w:left w:val="none" w:sz="0" w:space="0" w:color="auto"/>
        <w:bottom w:val="none" w:sz="0" w:space="0" w:color="auto"/>
        <w:right w:val="none" w:sz="0" w:space="0" w:color="auto"/>
      </w:divBdr>
      <w:divsChild>
        <w:div w:id="1128936903">
          <w:marLeft w:val="0"/>
          <w:marRight w:val="0"/>
          <w:marTop w:val="0"/>
          <w:marBottom w:val="0"/>
          <w:divBdr>
            <w:top w:val="none" w:sz="0" w:space="0" w:color="auto"/>
            <w:left w:val="none" w:sz="0" w:space="0" w:color="auto"/>
            <w:bottom w:val="none" w:sz="0" w:space="0" w:color="auto"/>
            <w:right w:val="none" w:sz="0" w:space="0" w:color="auto"/>
          </w:divBdr>
        </w:div>
      </w:divsChild>
    </w:div>
    <w:div w:id="862981424">
      <w:bodyDiv w:val="1"/>
      <w:marLeft w:val="0"/>
      <w:marRight w:val="0"/>
      <w:marTop w:val="0"/>
      <w:marBottom w:val="0"/>
      <w:divBdr>
        <w:top w:val="none" w:sz="0" w:space="0" w:color="auto"/>
        <w:left w:val="none" w:sz="0" w:space="0" w:color="auto"/>
        <w:bottom w:val="none" w:sz="0" w:space="0" w:color="auto"/>
        <w:right w:val="none" w:sz="0" w:space="0" w:color="auto"/>
      </w:divBdr>
    </w:div>
    <w:div w:id="875582721">
      <w:bodyDiv w:val="1"/>
      <w:marLeft w:val="0"/>
      <w:marRight w:val="0"/>
      <w:marTop w:val="0"/>
      <w:marBottom w:val="0"/>
      <w:divBdr>
        <w:top w:val="none" w:sz="0" w:space="0" w:color="auto"/>
        <w:left w:val="none" w:sz="0" w:space="0" w:color="auto"/>
        <w:bottom w:val="none" w:sz="0" w:space="0" w:color="auto"/>
        <w:right w:val="none" w:sz="0" w:space="0" w:color="auto"/>
      </w:divBdr>
      <w:divsChild>
        <w:div w:id="335692747">
          <w:marLeft w:val="0"/>
          <w:marRight w:val="0"/>
          <w:marTop w:val="0"/>
          <w:marBottom w:val="0"/>
          <w:divBdr>
            <w:top w:val="none" w:sz="0" w:space="0" w:color="auto"/>
            <w:left w:val="none" w:sz="0" w:space="0" w:color="auto"/>
            <w:bottom w:val="none" w:sz="0" w:space="0" w:color="auto"/>
            <w:right w:val="none" w:sz="0" w:space="0" w:color="auto"/>
          </w:divBdr>
        </w:div>
        <w:div w:id="1705978521">
          <w:marLeft w:val="0"/>
          <w:marRight w:val="0"/>
          <w:marTop w:val="0"/>
          <w:marBottom w:val="0"/>
          <w:divBdr>
            <w:top w:val="none" w:sz="0" w:space="0" w:color="auto"/>
            <w:left w:val="none" w:sz="0" w:space="0" w:color="auto"/>
            <w:bottom w:val="none" w:sz="0" w:space="0" w:color="auto"/>
            <w:right w:val="none" w:sz="0" w:space="0" w:color="auto"/>
          </w:divBdr>
        </w:div>
        <w:div w:id="1816145994">
          <w:marLeft w:val="0"/>
          <w:marRight w:val="0"/>
          <w:marTop w:val="0"/>
          <w:marBottom w:val="0"/>
          <w:divBdr>
            <w:top w:val="none" w:sz="0" w:space="0" w:color="auto"/>
            <w:left w:val="none" w:sz="0" w:space="0" w:color="auto"/>
            <w:bottom w:val="none" w:sz="0" w:space="0" w:color="auto"/>
            <w:right w:val="none" w:sz="0" w:space="0" w:color="auto"/>
          </w:divBdr>
        </w:div>
      </w:divsChild>
    </w:div>
    <w:div w:id="903293113">
      <w:bodyDiv w:val="1"/>
      <w:marLeft w:val="0"/>
      <w:marRight w:val="0"/>
      <w:marTop w:val="0"/>
      <w:marBottom w:val="0"/>
      <w:divBdr>
        <w:top w:val="none" w:sz="0" w:space="0" w:color="auto"/>
        <w:left w:val="none" w:sz="0" w:space="0" w:color="auto"/>
        <w:bottom w:val="none" w:sz="0" w:space="0" w:color="auto"/>
        <w:right w:val="none" w:sz="0" w:space="0" w:color="auto"/>
      </w:divBdr>
      <w:divsChild>
        <w:div w:id="40373490">
          <w:marLeft w:val="0"/>
          <w:marRight w:val="0"/>
          <w:marTop w:val="0"/>
          <w:marBottom w:val="0"/>
          <w:divBdr>
            <w:top w:val="none" w:sz="0" w:space="0" w:color="auto"/>
            <w:left w:val="none" w:sz="0" w:space="0" w:color="auto"/>
            <w:bottom w:val="none" w:sz="0" w:space="0" w:color="auto"/>
            <w:right w:val="none" w:sz="0" w:space="0" w:color="auto"/>
          </w:divBdr>
        </w:div>
        <w:div w:id="452094911">
          <w:marLeft w:val="0"/>
          <w:marRight w:val="0"/>
          <w:marTop w:val="0"/>
          <w:marBottom w:val="0"/>
          <w:divBdr>
            <w:top w:val="none" w:sz="0" w:space="0" w:color="auto"/>
            <w:left w:val="none" w:sz="0" w:space="0" w:color="auto"/>
            <w:bottom w:val="none" w:sz="0" w:space="0" w:color="auto"/>
            <w:right w:val="none" w:sz="0" w:space="0" w:color="auto"/>
          </w:divBdr>
        </w:div>
        <w:div w:id="979960311">
          <w:marLeft w:val="0"/>
          <w:marRight w:val="0"/>
          <w:marTop w:val="0"/>
          <w:marBottom w:val="0"/>
          <w:divBdr>
            <w:top w:val="none" w:sz="0" w:space="0" w:color="auto"/>
            <w:left w:val="none" w:sz="0" w:space="0" w:color="auto"/>
            <w:bottom w:val="none" w:sz="0" w:space="0" w:color="auto"/>
            <w:right w:val="none" w:sz="0" w:space="0" w:color="auto"/>
          </w:divBdr>
        </w:div>
        <w:div w:id="2031370922">
          <w:marLeft w:val="0"/>
          <w:marRight w:val="0"/>
          <w:marTop w:val="0"/>
          <w:marBottom w:val="0"/>
          <w:divBdr>
            <w:top w:val="none" w:sz="0" w:space="0" w:color="auto"/>
            <w:left w:val="none" w:sz="0" w:space="0" w:color="auto"/>
            <w:bottom w:val="none" w:sz="0" w:space="0" w:color="auto"/>
            <w:right w:val="none" w:sz="0" w:space="0" w:color="auto"/>
          </w:divBdr>
        </w:div>
        <w:div w:id="2064137687">
          <w:marLeft w:val="0"/>
          <w:marRight w:val="0"/>
          <w:marTop w:val="0"/>
          <w:marBottom w:val="0"/>
          <w:divBdr>
            <w:top w:val="none" w:sz="0" w:space="0" w:color="auto"/>
            <w:left w:val="none" w:sz="0" w:space="0" w:color="auto"/>
            <w:bottom w:val="none" w:sz="0" w:space="0" w:color="auto"/>
            <w:right w:val="none" w:sz="0" w:space="0" w:color="auto"/>
          </w:divBdr>
        </w:div>
      </w:divsChild>
    </w:div>
    <w:div w:id="937761889">
      <w:bodyDiv w:val="1"/>
      <w:marLeft w:val="0"/>
      <w:marRight w:val="0"/>
      <w:marTop w:val="0"/>
      <w:marBottom w:val="0"/>
      <w:divBdr>
        <w:top w:val="none" w:sz="0" w:space="0" w:color="auto"/>
        <w:left w:val="none" w:sz="0" w:space="0" w:color="auto"/>
        <w:bottom w:val="none" w:sz="0" w:space="0" w:color="auto"/>
        <w:right w:val="none" w:sz="0" w:space="0" w:color="auto"/>
      </w:divBdr>
    </w:div>
    <w:div w:id="1050573793">
      <w:bodyDiv w:val="1"/>
      <w:marLeft w:val="0"/>
      <w:marRight w:val="0"/>
      <w:marTop w:val="0"/>
      <w:marBottom w:val="0"/>
      <w:divBdr>
        <w:top w:val="none" w:sz="0" w:space="0" w:color="auto"/>
        <w:left w:val="none" w:sz="0" w:space="0" w:color="auto"/>
        <w:bottom w:val="none" w:sz="0" w:space="0" w:color="auto"/>
        <w:right w:val="none" w:sz="0" w:space="0" w:color="auto"/>
      </w:divBdr>
    </w:div>
    <w:div w:id="1094857273">
      <w:bodyDiv w:val="1"/>
      <w:marLeft w:val="0"/>
      <w:marRight w:val="0"/>
      <w:marTop w:val="0"/>
      <w:marBottom w:val="0"/>
      <w:divBdr>
        <w:top w:val="none" w:sz="0" w:space="0" w:color="auto"/>
        <w:left w:val="none" w:sz="0" w:space="0" w:color="auto"/>
        <w:bottom w:val="none" w:sz="0" w:space="0" w:color="auto"/>
        <w:right w:val="none" w:sz="0" w:space="0" w:color="auto"/>
      </w:divBdr>
      <w:divsChild>
        <w:div w:id="587925703">
          <w:marLeft w:val="0"/>
          <w:marRight w:val="0"/>
          <w:marTop w:val="0"/>
          <w:marBottom w:val="0"/>
          <w:divBdr>
            <w:top w:val="none" w:sz="0" w:space="0" w:color="auto"/>
            <w:left w:val="none" w:sz="0" w:space="0" w:color="auto"/>
            <w:bottom w:val="none" w:sz="0" w:space="0" w:color="auto"/>
            <w:right w:val="none" w:sz="0" w:space="0" w:color="auto"/>
          </w:divBdr>
        </w:div>
        <w:div w:id="849373439">
          <w:marLeft w:val="0"/>
          <w:marRight w:val="0"/>
          <w:marTop w:val="0"/>
          <w:marBottom w:val="0"/>
          <w:divBdr>
            <w:top w:val="none" w:sz="0" w:space="0" w:color="auto"/>
            <w:left w:val="none" w:sz="0" w:space="0" w:color="auto"/>
            <w:bottom w:val="none" w:sz="0" w:space="0" w:color="auto"/>
            <w:right w:val="none" w:sz="0" w:space="0" w:color="auto"/>
          </w:divBdr>
        </w:div>
        <w:div w:id="854224294">
          <w:marLeft w:val="0"/>
          <w:marRight w:val="0"/>
          <w:marTop w:val="0"/>
          <w:marBottom w:val="0"/>
          <w:divBdr>
            <w:top w:val="none" w:sz="0" w:space="0" w:color="auto"/>
            <w:left w:val="none" w:sz="0" w:space="0" w:color="auto"/>
            <w:bottom w:val="none" w:sz="0" w:space="0" w:color="auto"/>
            <w:right w:val="none" w:sz="0" w:space="0" w:color="auto"/>
          </w:divBdr>
        </w:div>
        <w:div w:id="2145267226">
          <w:marLeft w:val="0"/>
          <w:marRight w:val="0"/>
          <w:marTop w:val="0"/>
          <w:marBottom w:val="0"/>
          <w:divBdr>
            <w:top w:val="none" w:sz="0" w:space="0" w:color="auto"/>
            <w:left w:val="none" w:sz="0" w:space="0" w:color="auto"/>
            <w:bottom w:val="none" w:sz="0" w:space="0" w:color="auto"/>
            <w:right w:val="none" w:sz="0" w:space="0" w:color="auto"/>
          </w:divBdr>
        </w:div>
      </w:divsChild>
    </w:div>
    <w:div w:id="1110590250">
      <w:bodyDiv w:val="1"/>
      <w:marLeft w:val="0"/>
      <w:marRight w:val="0"/>
      <w:marTop w:val="0"/>
      <w:marBottom w:val="0"/>
      <w:divBdr>
        <w:top w:val="none" w:sz="0" w:space="0" w:color="auto"/>
        <w:left w:val="none" w:sz="0" w:space="0" w:color="auto"/>
        <w:bottom w:val="none" w:sz="0" w:space="0" w:color="auto"/>
        <w:right w:val="none" w:sz="0" w:space="0" w:color="auto"/>
      </w:divBdr>
      <w:divsChild>
        <w:div w:id="194930497">
          <w:marLeft w:val="0"/>
          <w:marRight w:val="0"/>
          <w:marTop w:val="0"/>
          <w:marBottom w:val="0"/>
          <w:divBdr>
            <w:top w:val="none" w:sz="0" w:space="0" w:color="auto"/>
            <w:left w:val="none" w:sz="0" w:space="0" w:color="auto"/>
            <w:bottom w:val="none" w:sz="0" w:space="0" w:color="auto"/>
            <w:right w:val="none" w:sz="0" w:space="0" w:color="auto"/>
          </w:divBdr>
        </w:div>
        <w:div w:id="441657670">
          <w:marLeft w:val="0"/>
          <w:marRight w:val="0"/>
          <w:marTop w:val="0"/>
          <w:marBottom w:val="0"/>
          <w:divBdr>
            <w:top w:val="none" w:sz="0" w:space="0" w:color="auto"/>
            <w:left w:val="none" w:sz="0" w:space="0" w:color="auto"/>
            <w:bottom w:val="none" w:sz="0" w:space="0" w:color="auto"/>
            <w:right w:val="none" w:sz="0" w:space="0" w:color="auto"/>
          </w:divBdr>
        </w:div>
        <w:div w:id="2042318503">
          <w:marLeft w:val="0"/>
          <w:marRight w:val="0"/>
          <w:marTop w:val="0"/>
          <w:marBottom w:val="0"/>
          <w:divBdr>
            <w:top w:val="none" w:sz="0" w:space="0" w:color="auto"/>
            <w:left w:val="none" w:sz="0" w:space="0" w:color="auto"/>
            <w:bottom w:val="none" w:sz="0" w:space="0" w:color="auto"/>
            <w:right w:val="none" w:sz="0" w:space="0" w:color="auto"/>
          </w:divBdr>
        </w:div>
      </w:divsChild>
    </w:div>
    <w:div w:id="1240478140">
      <w:bodyDiv w:val="1"/>
      <w:marLeft w:val="0"/>
      <w:marRight w:val="0"/>
      <w:marTop w:val="0"/>
      <w:marBottom w:val="0"/>
      <w:divBdr>
        <w:top w:val="none" w:sz="0" w:space="0" w:color="auto"/>
        <w:left w:val="none" w:sz="0" w:space="0" w:color="auto"/>
        <w:bottom w:val="none" w:sz="0" w:space="0" w:color="auto"/>
        <w:right w:val="none" w:sz="0" w:space="0" w:color="auto"/>
      </w:divBdr>
      <w:divsChild>
        <w:div w:id="973021221">
          <w:marLeft w:val="0"/>
          <w:marRight w:val="0"/>
          <w:marTop w:val="0"/>
          <w:marBottom w:val="0"/>
          <w:divBdr>
            <w:top w:val="none" w:sz="0" w:space="0" w:color="auto"/>
            <w:left w:val="none" w:sz="0" w:space="0" w:color="auto"/>
            <w:bottom w:val="none" w:sz="0" w:space="0" w:color="auto"/>
            <w:right w:val="none" w:sz="0" w:space="0" w:color="auto"/>
          </w:divBdr>
        </w:div>
        <w:div w:id="1097286649">
          <w:marLeft w:val="0"/>
          <w:marRight w:val="0"/>
          <w:marTop w:val="0"/>
          <w:marBottom w:val="0"/>
          <w:divBdr>
            <w:top w:val="none" w:sz="0" w:space="0" w:color="auto"/>
            <w:left w:val="none" w:sz="0" w:space="0" w:color="auto"/>
            <w:bottom w:val="none" w:sz="0" w:space="0" w:color="auto"/>
            <w:right w:val="none" w:sz="0" w:space="0" w:color="auto"/>
          </w:divBdr>
        </w:div>
        <w:div w:id="1106123854">
          <w:marLeft w:val="0"/>
          <w:marRight w:val="0"/>
          <w:marTop w:val="0"/>
          <w:marBottom w:val="0"/>
          <w:divBdr>
            <w:top w:val="none" w:sz="0" w:space="0" w:color="auto"/>
            <w:left w:val="none" w:sz="0" w:space="0" w:color="auto"/>
            <w:bottom w:val="none" w:sz="0" w:space="0" w:color="auto"/>
            <w:right w:val="none" w:sz="0" w:space="0" w:color="auto"/>
          </w:divBdr>
        </w:div>
        <w:div w:id="1738167744">
          <w:marLeft w:val="0"/>
          <w:marRight w:val="0"/>
          <w:marTop w:val="0"/>
          <w:marBottom w:val="0"/>
          <w:divBdr>
            <w:top w:val="none" w:sz="0" w:space="0" w:color="auto"/>
            <w:left w:val="none" w:sz="0" w:space="0" w:color="auto"/>
            <w:bottom w:val="none" w:sz="0" w:space="0" w:color="auto"/>
            <w:right w:val="none" w:sz="0" w:space="0" w:color="auto"/>
          </w:divBdr>
        </w:div>
        <w:div w:id="1745713739">
          <w:marLeft w:val="0"/>
          <w:marRight w:val="0"/>
          <w:marTop w:val="0"/>
          <w:marBottom w:val="0"/>
          <w:divBdr>
            <w:top w:val="none" w:sz="0" w:space="0" w:color="auto"/>
            <w:left w:val="none" w:sz="0" w:space="0" w:color="auto"/>
            <w:bottom w:val="none" w:sz="0" w:space="0" w:color="auto"/>
            <w:right w:val="none" w:sz="0" w:space="0" w:color="auto"/>
          </w:divBdr>
        </w:div>
      </w:divsChild>
    </w:div>
    <w:div w:id="1398479813">
      <w:bodyDiv w:val="1"/>
      <w:marLeft w:val="0"/>
      <w:marRight w:val="0"/>
      <w:marTop w:val="0"/>
      <w:marBottom w:val="0"/>
      <w:divBdr>
        <w:top w:val="none" w:sz="0" w:space="0" w:color="auto"/>
        <w:left w:val="none" w:sz="0" w:space="0" w:color="auto"/>
        <w:bottom w:val="none" w:sz="0" w:space="0" w:color="auto"/>
        <w:right w:val="none" w:sz="0" w:space="0" w:color="auto"/>
      </w:divBdr>
    </w:div>
    <w:div w:id="1436711844">
      <w:bodyDiv w:val="1"/>
      <w:marLeft w:val="0"/>
      <w:marRight w:val="0"/>
      <w:marTop w:val="0"/>
      <w:marBottom w:val="0"/>
      <w:divBdr>
        <w:top w:val="none" w:sz="0" w:space="0" w:color="auto"/>
        <w:left w:val="none" w:sz="0" w:space="0" w:color="auto"/>
        <w:bottom w:val="none" w:sz="0" w:space="0" w:color="auto"/>
        <w:right w:val="none" w:sz="0" w:space="0" w:color="auto"/>
      </w:divBdr>
      <w:divsChild>
        <w:div w:id="131991927">
          <w:marLeft w:val="0"/>
          <w:marRight w:val="0"/>
          <w:marTop w:val="0"/>
          <w:marBottom w:val="0"/>
          <w:divBdr>
            <w:top w:val="none" w:sz="0" w:space="0" w:color="auto"/>
            <w:left w:val="none" w:sz="0" w:space="0" w:color="auto"/>
            <w:bottom w:val="none" w:sz="0" w:space="0" w:color="auto"/>
            <w:right w:val="none" w:sz="0" w:space="0" w:color="auto"/>
          </w:divBdr>
        </w:div>
        <w:div w:id="193732694">
          <w:marLeft w:val="0"/>
          <w:marRight w:val="0"/>
          <w:marTop w:val="0"/>
          <w:marBottom w:val="0"/>
          <w:divBdr>
            <w:top w:val="none" w:sz="0" w:space="0" w:color="auto"/>
            <w:left w:val="none" w:sz="0" w:space="0" w:color="auto"/>
            <w:bottom w:val="none" w:sz="0" w:space="0" w:color="auto"/>
            <w:right w:val="none" w:sz="0" w:space="0" w:color="auto"/>
          </w:divBdr>
        </w:div>
        <w:div w:id="471949638">
          <w:marLeft w:val="0"/>
          <w:marRight w:val="0"/>
          <w:marTop w:val="0"/>
          <w:marBottom w:val="0"/>
          <w:divBdr>
            <w:top w:val="none" w:sz="0" w:space="0" w:color="auto"/>
            <w:left w:val="none" w:sz="0" w:space="0" w:color="auto"/>
            <w:bottom w:val="none" w:sz="0" w:space="0" w:color="auto"/>
            <w:right w:val="none" w:sz="0" w:space="0" w:color="auto"/>
          </w:divBdr>
        </w:div>
        <w:div w:id="530536720">
          <w:marLeft w:val="0"/>
          <w:marRight w:val="0"/>
          <w:marTop w:val="0"/>
          <w:marBottom w:val="0"/>
          <w:divBdr>
            <w:top w:val="none" w:sz="0" w:space="0" w:color="auto"/>
            <w:left w:val="none" w:sz="0" w:space="0" w:color="auto"/>
            <w:bottom w:val="none" w:sz="0" w:space="0" w:color="auto"/>
            <w:right w:val="none" w:sz="0" w:space="0" w:color="auto"/>
          </w:divBdr>
        </w:div>
        <w:div w:id="624308644">
          <w:marLeft w:val="0"/>
          <w:marRight w:val="0"/>
          <w:marTop w:val="0"/>
          <w:marBottom w:val="0"/>
          <w:divBdr>
            <w:top w:val="none" w:sz="0" w:space="0" w:color="auto"/>
            <w:left w:val="none" w:sz="0" w:space="0" w:color="auto"/>
            <w:bottom w:val="none" w:sz="0" w:space="0" w:color="auto"/>
            <w:right w:val="none" w:sz="0" w:space="0" w:color="auto"/>
          </w:divBdr>
        </w:div>
        <w:div w:id="630479041">
          <w:marLeft w:val="0"/>
          <w:marRight w:val="0"/>
          <w:marTop w:val="0"/>
          <w:marBottom w:val="0"/>
          <w:divBdr>
            <w:top w:val="none" w:sz="0" w:space="0" w:color="auto"/>
            <w:left w:val="none" w:sz="0" w:space="0" w:color="auto"/>
            <w:bottom w:val="none" w:sz="0" w:space="0" w:color="auto"/>
            <w:right w:val="none" w:sz="0" w:space="0" w:color="auto"/>
          </w:divBdr>
        </w:div>
        <w:div w:id="824126629">
          <w:marLeft w:val="0"/>
          <w:marRight w:val="0"/>
          <w:marTop w:val="0"/>
          <w:marBottom w:val="0"/>
          <w:divBdr>
            <w:top w:val="none" w:sz="0" w:space="0" w:color="auto"/>
            <w:left w:val="none" w:sz="0" w:space="0" w:color="auto"/>
            <w:bottom w:val="none" w:sz="0" w:space="0" w:color="auto"/>
            <w:right w:val="none" w:sz="0" w:space="0" w:color="auto"/>
          </w:divBdr>
        </w:div>
        <w:div w:id="1014843129">
          <w:marLeft w:val="0"/>
          <w:marRight w:val="0"/>
          <w:marTop w:val="0"/>
          <w:marBottom w:val="0"/>
          <w:divBdr>
            <w:top w:val="none" w:sz="0" w:space="0" w:color="auto"/>
            <w:left w:val="none" w:sz="0" w:space="0" w:color="auto"/>
            <w:bottom w:val="none" w:sz="0" w:space="0" w:color="auto"/>
            <w:right w:val="none" w:sz="0" w:space="0" w:color="auto"/>
          </w:divBdr>
        </w:div>
        <w:div w:id="1434740875">
          <w:marLeft w:val="0"/>
          <w:marRight w:val="0"/>
          <w:marTop w:val="0"/>
          <w:marBottom w:val="0"/>
          <w:divBdr>
            <w:top w:val="none" w:sz="0" w:space="0" w:color="auto"/>
            <w:left w:val="none" w:sz="0" w:space="0" w:color="auto"/>
            <w:bottom w:val="none" w:sz="0" w:space="0" w:color="auto"/>
            <w:right w:val="none" w:sz="0" w:space="0" w:color="auto"/>
          </w:divBdr>
        </w:div>
        <w:div w:id="1512795127">
          <w:marLeft w:val="0"/>
          <w:marRight w:val="0"/>
          <w:marTop w:val="0"/>
          <w:marBottom w:val="0"/>
          <w:divBdr>
            <w:top w:val="none" w:sz="0" w:space="0" w:color="auto"/>
            <w:left w:val="none" w:sz="0" w:space="0" w:color="auto"/>
            <w:bottom w:val="none" w:sz="0" w:space="0" w:color="auto"/>
            <w:right w:val="none" w:sz="0" w:space="0" w:color="auto"/>
          </w:divBdr>
        </w:div>
        <w:div w:id="1746605203">
          <w:marLeft w:val="0"/>
          <w:marRight w:val="0"/>
          <w:marTop w:val="0"/>
          <w:marBottom w:val="0"/>
          <w:divBdr>
            <w:top w:val="none" w:sz="0" w:space="0" w:color="auto"/>
            <w:left w:val="none" w:sz="0" w:space="0" w:color="auto"/>
            <w:bottom w:val="none" w:sz="0" w:space="0" w:color="auto"/>
            <w:right w:val="none" w:sz="0" w:space="0" w:color="auto"/>
          </w:divBdr>
        </w:div>
        <w:div w:id="1803842521">
          <w:marLeft w:val="0"/>
          <w:marRight w:val="0"/>
          <w:marTop w:val="0"/>
          <w:marBottom w:val="0"/>
          <w:divBdr>
            <w:top w:val="none" w:sz="0" w:space="0" w:color="auto"/>
            <w:left w:val="none" w:sz="0" w:space="0" w:color="auto"/>
            <w:bottom w:val="none" w:sz="0" w:space="0" w:color="auto"/>
            <w:right w:val="none" w:sz="0" w:space="0" w:color="auto"/>
          </w:divBdr>
        </w:div>
        <w:div w:id="2081512068">
          <w:marLeft w:val="0"/>
          <w:marRight w:val="0"/>
          <w:marTop w:val="0"/>
          <w:marBottom w:val="0"/>
          <w:divBdr>
            <w:top w:val="none" w:sz="0" w:space="0" w:color="auto"/>
            <w:left w:val="none" w:sz="0" w:space="0" w:color="auto"/>
            <w:bottom w:val="none" w:sz="0" w:space="0" w:color="auto"/>
            <w:right w:val="none" w:sz="0" w:space="0" w:color="auto"/>
          </w:divBdr>
        </w:div>
      </w:divsChild>
    </w:div>
    <w:div w:id="1656494527">
      <w:bodyDiv w:val="1"/>
      <w:marLeft w:val="0"/>
      <w:marRight w:val="0"/>
      <w:marTop w:val="0"/>
      <w:marBottom w:val="0"/>
      <w:divBdr>
        <w:top w:val="none" w:sz="0" w:space="0" w:color="auto"/>
        <w:left w:val="none" w:sz="0" w:space="0" w:color="auto"/>
        <w:bottom w:val="none" w:sz="0" w:space="0" w:color="auto"/>
        <w:right w:val="none" w:sz="0" w:space="0" w:color="auto"/>
      </w:divBdr>
      <w:divsChild>
        <w:div w:id="570041839">
          <w:marLeft w:val="0"/>
          <w:marRight w:val="0"/>
          <w:marTop w:val="0"/>
          <w:marBottom w:val="0"/>
          <w:divBdr>
            <w:top w:val="none" w:sz="0" w:space="0" w:color="auto"/>
            <w:left w:val="none" w:sz="0" w:space="0" w:color="auto"/>
            <w:bottom w:val="none" w:sz="0" w:space="0" w:color="auto"/>
            <w:right w:val="none" w:sz="0" w:space="0" w:color="auto"/>
          </w:divBdr>
        </w:div>
        <w:div w:id="1225675619">
          <w:marLeft w:val="0"/>
          <w:marRight w:val="0"/>
          <w:marTop w:val="0"/>
          <w:marBottom w:val="0"/>
          <w:divBdr>
            <w:top w:val="none" w:sz="0" w:space="0" w:color="auto"/>
            <w:left w:val="none" w:sz="0" w:space="0" w:color="auto"/>
            <w:bottom w:val="none" w:sz="0" w:space="0" w:color="auto"/>
            <w:right w:val="none" w:sz="0" w:space="0" w:color="auto"/>
          </w:divBdr>
        </w:div>
        <w:div w:id="1243754578">
          <w:marLeft w:val="0"/>
          <w:marRight w:val="0"/>
          <w:marTop w:val="0"/>
          <w:marBottom w:val="0"/>
          <w:divBdr>
            <w:top w:val="none" w:sz="0" w:space="0" w:color="auto"/>
            <w:left w:val="none" w:sz="0" w:space="0" w:color="auto"/>
            <w:bottom w:val="none" w:sz="0" w:space="0" w:color="auto"/>
            <w:right w:val="none" w:sz="0" w:space="0" w:color="auto"/>
          </w:divBdr>
        </w:div>
        <w:div w:id="1260332561">
          <w:marLeft w:val="0"/>
          <w:marRight w:val="0"/>
          <w:marTop w:val="0"/>
          <w:marBottom w:val="0"/>
          <w:divBdr>
            <w:top w:val="none" w:sz="0" w:space="0" w:color="auto"/>
            <w:left w:val="none" w:sz="0" w:space="0" w:color="auto"/>
            <w:bottom w:val="none" w:sz="0" w:space="0" w:color="auto"/>
            <w:right w:val="none" w:sz="0" w:space="0" w:color="auto"/>
          </w:divBdr>
        </w:div>
      </w:divsChild>
    </w:div>
    <w:div w:id="1673993634">
      <w:bodyDiv w:val="1"/>
      <w:marLeft w:val="0"/>
      <w:marRight w:val="0"/>
      <w:marTop w:val="0"/>
      <w:marBottom w:val="0"/>
      <w:divBdr>
        <w:top w:val="none" w:sz="0" w:space="0" w:color="auto"/>
        <w:left w:val="none" w:sz="0" w:space="0" w:color="auto"/>
        <w:bottom w:val="none" w:sz="0" w:space="0" w:color="auto"/>
        <w:right w:val="none" w:sz="0" w:space="0" w:color="auto"/>
      </w:divBdr>
    </w:div>
    <w:div w:id="1707637879">
      <w:bodyDiv w:val="1"/>
      <w:marLeft w:val="0"/>
      <w:marRight w:val="0"/>
      <w:marTop w:val="0"/>
      <w:marBottom w:val="0"/>
      <w:divBdr>
        <w:top w:val="none" w:sz="0" w:space="0" w:color="auto"/>
        <w:left w:val="none" w:sz="0" w:space="0" w:color="auto"/>
        <w:bottom w:val="none" w:sz="0" w:space="0" w:color="auto"/>
        <w:right w:val="none" w:sz="0" w:space="0" w:color="auto"/>
      </w:divBdr>
      <w:divsChild>
        <w:div w:id="238561562">
          <w:marLeft w:val="0"/>
          <w:marRight w:val="0"/>
          <w:marTop w:val="0"/>
          <w:marBottom w:val="0"/>
          <w:divBdr>
            <w:top w:val="none" w:sz="0" w:space="0" w:color="auto"/>
            <w:left w:val="none" w:sz="0" w:space="0" w:color="auto"/>
            <w:bottom w:val="none" w:sz="0" w:space="0" w:color="auto"/>
            <w:right w:val="none" w:sz="0" w:space="0" w:color="auto"/>
          </w:divBdr>
        </w:div>
        <w:div w:id="693966534">
          <w:marLeft w:val="0"/>
          <w:marRight w:val="0"/>
          <w:marTop w:val="0"/>
          <w:marBottom w:val="0"/>
          <w:divBdr>
            <w:top w:val="none" w:sz="0" w:space="0" w:color="auto"/>
            <w:left w:val="none" w:sz="0" w:space="0" w:color="auto"/>
            <w:bottom w:val="none" w:sz="0" w:space="0" w:color="auto"/>
            <w:right w:val="none" w:sz="0" w:space="0" w:color="auto"/>
          </w:divBdr>
        </w:div>
        <w:div w:id="867570942">
          <w:marLeft w:val="0"/>
          <w:marRight w:val="0"/>
          <w:marTop w:val="0"/>
          <w:marBottom w:val="0"/>
          <w:divBdr>
            <w:top w:val="none" w:sz="0" w:space="0" w:color="auto"/>
            <w:left w:val="none" w:sz="0" w:space="0" w:color="auto"/>
            <w:bottom w:val="none" w:sz="0" w:space="0" w:color="auto"/>
            <w:right w:val="none" w:sz="0" w:space="0" w:color="auto"/>
          </w:divBdr>
        </w:div>
        <w:div w:id="1447117948">
          <w:marLeft w:val="0"/>
          <w:marRight w:val="0"/>
          <w:marTop w:val="0"/>
          <w:marBottom w:val="0"/>
          <w:divBdr>
            <w:top w:val="none" w:sz="0" w:space="0" w:color="auto"/>
            <w:left w:val="none" w:sz="0" w:space="0" w:color="auto"/>
            <w:bottom w:val="none" w:sz="0" w:space="0" w:color="auto"/>
            <w:right w:val="none" w:sz="0" w:space="0" w:color="auto"/>
          </w:divBdr>
        </w:div>
        <w:div w:id="1592004416">
          <w:marLeft w:val="0"/>
          <w:marRight w:val="0"/>
          <w:marTop w:val="0"/>
          <w:marBottom w:val="0"/>
          <w:divBdr>
            <w:top w:val="none" w:sz="0" w:space="0" w:color="auto"/>
            <w:left w:val="none" w:sz="0" w:space="0" w:color="auto"/>
            <w:bottom w:val="none" w:sz="0" w:space="0" w:color="auto"/>
            <w:right w:val="none" w:sz="0" w:space="0" w:color="auto"/>
          </w:divBdr>
        </w:div>
      </w:divsChild>
    </w:div>
    <w:div w:id="2000883897">
      <w:bodyDiv w:val="1"/>
      <w:marLeft w:val="0"/>
      <w:marRight w:val="0"/>
      <w:marTop w:val="0"/>
      <w:marBottom w:val="0"/>
      <w:divBdr>
        <w:top w:val="none" w:sz="0" w:space="0" w:color="auto"/>
        <w:left w:val="none" w:sz="0" w:space="0" w:color="auto"/>
        <w:bottom w:val="none" w:sz="0" w:space="0" w:color="auto"/>
        <w:right w:val="none" w:sz="0" w:space="0" w:color="auto"/>
      </w:divBdr>
    </w:div>
    <w:div w:id="2112624510">
      <w:bodyDiv w:val="1"/>
      <w:marLeft w:val="0"/>
      <w:marRight w:val="0"/>
      <w:marTop w:val="0"/>
      <w:marBottom w:val="0"/>
      <w:divBdr>
        <w:top w:val="none" w:sz="0" w:space="0" w:color="auto"/>
        <w:left w:val="none" w:sz="0" w:space="0" w:color="auto"/>
        <w:bottom w:val="none" w:sz="0" w:space="0" w:color="auto"/>
        <w:right w:val="none" w:sz="0" w:space="0" w:color="auto"/>
      </w:divBdr>
      <w:divsChild>
        <w:div w:id="280305415">
          <w:marLeft w:val="0"/>
          <w:marRight w:val="0"/>
          <w:marTop w:val="0"/>
          <w:marBottom w:val="0"/>
          <w:divBdr>
            <w:top w:val="none" w:sz="0" w:space="0" w:color="auto"/>
            <w:left w:val="none" w:sz="0" w:space="0" w:color="auto"/>
            <w:bottom w:val="none" w:sz="0" w:space="0" w:color="auto"/>
            <w:right w:val="none" w:sz="0" w:space="0" w:color="auto"/>
          </w:divBdr>
        </w:div>
        <w:div w:id="1703822100">
          <w:marLeft w:val="0"/>
          <w:marRight w:val="0"/>
          <w:marTop w:val="0"/>
          <w:marBottom w:val="0"/>
          <w:divBdr>
            <w:top w:val="none" w:sz="0" w:space="0" w:color="auto"/>
            <w:left w:val="none" w:sz="0" w:space="0" w:color="auto"/>
            <w:bottom w:val="none" w:sz="0" w:space="0" w:color="auto"/>
            <w:right w:val="none" w:sz="0" w:space="0" w:color="auto"/>
          </w:divBdr>
        </w:div>
        <w:div w:id="1909068781">
          <w:marLeft w:val="0"/>
          <w:marRight w:val="0"/>
          <w:marTop w:val="0"/>
          <w:marBottom w:val="0"/>
          <w:divBdr>
            <w:top w:val="none" w:sz="0" w:space="0" w:color="auto"/>
            <w:left w:val="none" w:sz="0" w:space="0" w:color="auto"/>
            <w:bottom w:val="none" w:sz="0" w:space="0" w:color="auto"/>
            <w:right w:val="none" w:sz="0" w:space="0" w:color="auto"/>
          </w:divBdr>
        </w:div>
      </w:divsChild>
    </w:div>
    <w:div w:id="2115056363">
      <w:bodyDiv w:val="1"/>
      <w:marLeft w:val="0"/>
      <w:marRight w:val="0"/>
      <w:marTop w:val="0"/>
      <w:marBottom w:val="0"/>
      <w:divBdr>
        <w:top w:val="none" w:sz="0" w:space="0" w:color="auto"/>
        <w:left w:val="none" w:sz="0" w:space="0" w:color="auto"/>
        <w:bottom w:val="none" w:sz="0" w:space="0" w:color="auto"/>
        <w:right w:val="none" w:sz="0" w:space="0" w:color="auto"/>
      </w:divBdr>
      <w:divsChild>
        <w:div w:id="136916331">
          <w:marLeft w:val="0"/>
          <w:marRight w:val="0"/>
          <w:marTop w:val="0"/>
          <w:marBottom w:val="0"/>
          <w:divBdr>
            <w:top w:val="none" w:sz="0" w:space="0" w:color="auto"/>
            <w:left w:val="none" w:sz="0" w:space="0" w:color="auto"/>
            <w:bottom w:val="none" w:sz="0" w:space="0" w:color="auto"/>
            <w:right w:val="none" w:sz="0" w:space="0" w:color="auto"/>
          </w:divBdr>
        </w:div>
        <w:div w:id="230698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s.mesoniene@tm.lt" TargetMode="External"
                 Type="http://schemas.openxmlformats.org/officeDocument/2006/relationships/hyperlink"/>
   <Relationship Id="rId11" Target="mailto:g.politika@tm.lt" TargetMode="External"
                 Type="http://schemas.openxmlformats.org/officeDocument/2006/relationships/hyperlink"/>
   <Relationship Id="rId12" Target="mailto:s.gendvilaite@tm.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www.regia.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A740F9-9B2C-4367-BA1A-A5169AA7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6691</Words>
  <Characters>38143</Characters>
  <Application>Microsoft Office Word</Application>
  <DocSecurity>0</DocSecurity>
  <Lines>317</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44745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2020-11-16T12:37:00Z</dcterms:created>
  <dcterms:modified xsi:type="dcterms:W3CDTF">2020-11-16T12:38:00Z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Ugne.Adomaityte@ignitis.lt</vt:lpwstr>
  </property>
  <property fmtid="{D5CDD505-2E9C-101B-9397-08002B2CF9AE}" pid="5" name="MSIP_Label_320c693d-44b7-4e16-b3dd-4fcd87401cf5_SetDate">
    <vt:lpwstr>2020-09-01T07:43:13.3532916Z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2c32c46e-7bb3-4bfd-8622-20e5cd25c842</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Ugne.Adomaityte@ignitis.lt</vt:lpwstr>
  </property>
  <property fmtid="{D5CDD505-2E9C-101B-9397-08002B2CF9AE}" pid="13" name="MSIP_Label_190751af-2442-49a7-b7b9-9f0bcce858c9_SetDate">
    <vt:lpwstr>2020-09-01T07:43:13.3532916Z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2c32c46e-7bb3-4bfd-8622-20e5cd25c842</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