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53EEE" w14:textId="77777777" w:rsidR="00275D2C" w:rsidRPr="006A3FB2" w:rsidRDefault="004F78EE" w:rsidP="00E677CD">
      <w:pPr>
        <w:pStyle w:val="Pavadinimas"/>
        <w:spacing w:after="20" w:line="276" w:lineRule="auto"/>
      </w:pPr>
      <w:r w:rsidRPr="00586766">
        <w:t xml:space="preserve"> </w:t>
      </w:r>
      <w:r w:rsidR="00635A8B" w:rsidRPr="006A3FB2">
        <w:rPr>
          <w:noProof/>
          <w:lang w:eastAsia="lt-LT"/>
        </w:rPr>
        <w:drawing>
          <wp:inline distT="0" distB="0" distL="0" distR="0" wp14:anchorId="541C4646" wp14:editId="5BC0CF02">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62C1876" w14:textId="77777777" w:rsidR="00275D2C" w:rsidRPr="006A3FB2" w:rsidRDefault="00275D2C" w:rsidP="00E677CD">
      <w:pPr>
        <w:pStyle w:val="Pavadinimas"/>
        <w:spacing w:after="20" w:line="276" w:lineRule="auto"/>
      </w:pPr>
      <w:r w:rsidRPr="006A3FB2">
        <w:t xml:space="preserve"> </w:t>
      </w:r>
    </w:p>
    <w:p w14:paraId="74B34533" w14:textId="77777777" w:rsidR="00275D2C" w:rsidRPr="006A3FB2" w:rsidRDefault="00275D2C" w:rsidP="00E677CD">
      <w:pPr>
        <w:spacing w:after="20" w:line="276" w:lineRule="auto"/>
        <w:jc w:val="center"/>
        <w:rPr>
          <w:rFonts w:ascii="Times New Roman" w:hAnsi="Times New Roman"/>
          <w:b/>
          <w:sz w:val="24"/>
          <w:szCs w:val="24"/>
          <w:lang w:val="lt-LT"/>
        </w:rPr>
      </w:pPr>
      <w:r w:rsidRPr="006A3FB2">
        <w:rPr>
          <w:rFonts w:ascii="Times New Roman" w:hAnsi="Times New Roman"/>
          <w:b/>
          <w:sz w:val="24"/>
          <w:szCs w:val="24"/>
          <w:lang w:val="lt-LT"/>
        </w:rPr>
        <w:t>LIETUVOS RESPUBLIKOS ŠVIETIMO</w:t>
      </w:r>
      <w:r w:rsidR="00C87C45" w:rsidRPr="006A3FB2">
        <w:rPr>
          <w:rFonts w:ascii="Times New Roman" w:hAnsi="Times New Roman"/>
          <w:b/>
          <w:sz w:val="24"/>
          <w:szCs w:val="24"/>
          <w:lang w:val="lt-LT"/>
        </w:rPr>
        <w:t>,</w:t>
      </w:r>
      <w:r w:rsidRPr="006A3FB2">
        <w:rPr>
          <w:rFonts w:ascii="Times New Roman" w:hAnsi="Times New Roman"/>
          <w:b/>
          <w:sz w:val="24"/>
          <w:szCs w:val="24"/>
          <w:lang w:val="lt-LT"/>
        </w:rPr>
        <w:t xml:space="preserve"> MOKSLO</w:t>
      </w:r>
      <w:r w:rsidR="00C87C45" w:rsidRPr="006A3FB2">
        <w:rPr>
          <w:rFonts w:ascii="Times New Roman" w:hAnsi="Times New Roman"/>
          <w:b/>
          <w:sz w:val="24"/>
          <w:szCs w:val="24"/>
          <w:lang w:val="lt-LT"/>
        </w:rPr>
        <w:t xml:space="preserve"> IR SPORTO</w:t>
      </w:r>
      <w:r w:rsidRPr="006A3FB2">
        <w:rPr>
          <w:rFonts w:ascii="Times New Roman" w:hAnsi="Times New Roman"/>
          <w:b/>
          <w:sz w:val="24"/>
          <w:szCs w:val="24"/>
          <w:lang w:val="lt-LT"/>
        </w:rPr>
        <w:t xml:space="preserve"> MINISTERIJA</w:t>
      </w:r>
    </w:p>
    <w:p w14:paraId="1C72A9AB" w14:textId="77777777" w:rsidR="00275D2C" w:rsidRPr="006A3FB2" w:rsidRDefault="00275D2C" w:rsidP="00E677CD">
      <w:pPr>
        <w:spacing w:after="20" w:line="276" w:lineRule="auto"/>
        <w:jc w:val="center"/>
        <w:rPr>
          <w:rFonts w:ascii="Times New Roman" w:hAnsi="Times New Roman"/>
          <w:b/>
          <w:sz w:val="24"/>
          <w:szCs w:val="24"/>
          <w:lang w:val="lt-LT"/>
        </w:rPr>
      </w:pPr>
    </w:p>
    <w:p w14:paraId="75E3CD93" w14:textId="77777777" w:rsidR="00337854" w:rsidRPr="001B1817" w:rsidRDefault="00337854" w:rsidP="00E677CD">
      <w:pPr>
        <w:pStyle w:val="Porat"/>
        <w:tabs>
          <w:tab w:val="left" w:pos="720"/>
        </w:tabs>
        <w:spacing w:line="276" w:lineRule="auto"/>
        <w:ind w:left="480"/>
        <w:jc w:val="center"/>
        <w:rPr>
          <w:rFonts w:ascii="Times New Roman" w:hAnsi="Times New Roman"/>
          <w:sz w:val="18"/>
          <w:szCs w:val="18"/>
          <w:lang w:val="lt-LT"/>
        </w:rPr>
      </w:pPr>
      <w:r w:rsidRPr="001B1817">
        <w:rPr>
          <w:rFonts w:ascii="Times New Roman" w:hAnsi="Times New Roman"/>
          <w:sz w:val="18"/>
          <w:szCs w:val="18"/>
          <w:lang w:val="lt-LT"/>
        </w:rPr>
        <w:t xml:space="preserve">Biudžetinė įstaiga, A. </w:t>
      </w:r>
      <w:proofErr w:type="spellStart"/>
      <w:r w:rsidRPr="001B1817">
        <w:rPr>
          <w:rFonts w:ascii="Times New Roman" w:hAnsi="Times New Roman"/>
          <w:sz w:val="18"/>
          <w:szCs w:val="18"/>
          <w:lang w:val="lt-LT"/>
        </w:rPr>
        <w:t>Volano</w:t>
      </w:r>
      <w:proofErr w:type="spellEnd"/>
      <w:r w:rsidRPr="001B1817">
        <w:rPr>
          <w:rFonts w:ascii="Times New Roman" w:hAnsi="Times New Roman"/>
          <w:sz w:val="18"/>
          <w:szCs w:val="18"/>
          <w:lang w:val="lt-LT"/>
        </w:rPr>
        <w:t xml:space="preserve"> g. 2, 01516 </w:t>
      </w:r>
      <w:smartTag w:uri="urn:schemas-tilde-lv/tildestengine" w:element="firmas">
        <w:r w:rsidRPr="001B1817">
          <w:rPr>
            <w:rFonts w:ascii="Times New Roman" w:hAnsi="Times New Roman"/>
            <w:sz w:val="18"/>
            <w:szCs w:val="18"/>
            <w:lang w:val="lt-LT"/>
          </w:rPr>
          <w:t>Vilnius</w:t>
        </w:r>
      </w:smartTag>
      <w:r w:rsidRPr="001B1817">
        <w:rPr>
          <w:rFonts w:ascii="Times New Roman" w:hAnsi="Times New Roman"/>
          <w:sz w:val="18"/>
          <w:szCs w:val="18"/>
          <w:lang w:val="lt-LT"/>
        </w:rPr>
        <w:t xml:space="preserve">, tel. (8 5) 219 1225/219 1152, el. p. </w:t>
      </w:r>
      <w:proofErr w:type="spellStart"/>
      <w:r w:rsidRPr="001B1817">
        <w:rPr>
          <w:rFonts w:ascii="Times New Roman" w:hAnsi="Times New Roman"/>
          <w:sz w:val="18"/>
          <w:szCs w:val="18"/>
          <w:lang w:val="lt-LT"/>
        </w:rPr>
        <w:t>smmin@smm.lt</w:t>
      </w:r>
      <w:proofErr w:type="spellEnd"/>
      <w:r w:rsidRPr="001B1817">
        <w:rPr>
          <w:rFonts w:ascii="Times New Roman" w:hAnsi="Times New Roman"/>
          <w:sz w:val="18"/>
          <w:szCs w:val="18"/>
          <w:lang w:val="lt-LT"/>
        </w:rPr>
        <w:t xml:space="preserve">, http://www.smm.lt. Duomenys kaupiami ir saugomi Juridinių asmenų registre, kodas </w:t>
      </w:r>
      <w:r w:rsidRPr="001B1817">
        <w:rPr>
          <w:rFonts w:ascii="Times New Roman" w:hAnsi="Times New Roman"/>
          <w:sz w:val="18"/>
          <w:szCs w:val="18"/>
          <w:lang w:val="lt-LT" w:eastAsia="en-GB"/>
        </w:rPr>
        <w:t>188603091.</w:t>
      </w:r>
    </w:p>
    <w:p w14:paraId="3F52730B" w14:textId="77777777" w:rsidR="00337854" w:rsidRPr="001B1817" w:rsidRDefault="00337854" w:rsidP="00E677CD">
      <w:pPr>
        <w:pStyle w:val="Porat"/>
        <w:tabs>
          <w:tab w:val="left" w:pos="720"/>
        </w:tabs>
        <w:spacing w:line="276" w:lineRule="auto"/>
        <w:jc w:val="center"/>
        <w:rPr>
          <w:rFonts w:ascii="Times New Roman" w:hAnsi="Times New Roman"/>
          <w:sz w:val="18"/>
          <w:szCs w:val="18"/>
          <w:lang w:val="lt-LT"/>
        </w:rPr>
      </w:pPr>
      <w:proofErr w:type="spellStart"/>
      <w:r w:rsidRPr="001B1817">
        <w:rPr>
          <w:rFonts w:ascii="Times New Roman" w:hAnsi="Times New Roman"/>
          <w:sz w:val="18"/>
          <w:szCs w:val="18"/>
          <w:lang w:val="lt-LT"/>
        </w:rPr>
        <w:t>Atsisk</w:t>
      </w:r>
      <w:proofErr w:type="spellEnd"/>
      <w:r w:rsidRPr="001B1817">
        <w:rPr>
          <w:rFonts w:ascii="Times New Roman" w:hAnsi="Times New Roman"/>
          <w:sz w:val="18"/>
          <w:szCs w:val="18"/>
          <w:lang w:val="lt-LT"/>
        </w:rPr>
        <w:t xml:space="preserve">. </w:t>
      </w:r>
      <w:proofErr w:type="spellStart"/>
      <w:r w:rsidRPr="001B1817">
        <w:rPr>
          <w:rFonts w:ascii="Times New Roman" w:hAnsi="Times New Roman"/>
          <w:sz w:val="18"/>
          <w:szCs w:val="18"/>
          <w:lang w:val="lt-LT"/>
        </w:rPr>
        <w:t>sąsk</w:t>
      </w:r>
      <w:proofErr w:type="spellEnd"/>
      <w:r w:rsidRPr="001B1817">
        <w:rPr>
          <w:rFonts w:ascii="Times New Roman" w:hAnsi="Times New Roman"/>
          <w:sz w:val="18"/>
          <w:szCs w:val="18"/>
          <w:lang w:val="lt-LT"/>
        </w:rPr>
        <w:t>. LT30 7300 0100 0245 7205 „Swedbank“, AB, kodas 73000</w:t>
      </w:r>
    </w:p>
    <w:p w14:paraId="59144389" w14:textId="77777777" w:rsidR="00275D2C" w:rsidRPr="006A3FB2" w:rsidRDefault="00275D2C" w:rsidP="00E677CD">
      <w:pPr>
        <w:spacing w:line="276" w:lineRule="auto"/>
        <w:rPr>
          <w:rFonts w:ascii="Times New Roman" w:hAnsi="Times New Roman"/>
          <w:sz w:val="24"/>
          <w:szCs w:val="24"/>
          <w:lang w:val="lt-LT"/>
        </w:rPr>
      </w:pPr>
      <w:r w:rsidRPr="006A3FB2">
        <w:rPr>
          <w:rFonts w:ascii="Times New Roman" w:hAnsi="Times New Roman"/>
          <w:position w:val="10"/>
          <w:sz w:val="24"/>
          <w:szCs w:val="24"/>
          <w:lang w:val="lt-LT"/>
        </w:rPr>
        <w:t>________________________________________________________________________________</w:t>
      </w:r>
    </w:p>
    <w:p w14:paraId="796FD71A" w14:textId="77777777" w:rsidR="00275D2C" w:rsidRPr="006A3FB2" w:rsidRDefault="00275D2C" w:rsidP="00E677CD">
      <w:pPr>
        <w:spacing w:after="20" w:line="276" w:lineRule="auto"/>
        <w:jc w:val="center"/>
        <w:rPr>
          <w:rFonts w:ascii="Times New Roman" w:hAnsi="Times New Roman"/>
          <w:sz w:val="24"/>
          <w:szCs w:val="24"/>
          <w:lang w:val="lt-LT"/>
        </w:rPr>
      </w:pPr>
    </w:p>
    <w:tbl>
      <w:tblPr>
        <w:tblW w:w="0" w:type="auto"/>
        <w:tblLayout w:type="fixed"/>
        <w:tblLook w:val="0000" w:firstRow="0" w:lastRow="0" w:firstColumn="0" w:lastColumn="0" w:noHBand="0" w:noVBand="0"/>
      </w:tblPr>
      <w:tblGrid>
        <w:gridCol w:w="3369"/>
        <w:gridCol w:w="1984"/>
        <w:gridCol w:w="4502"/>
      </w:tblGrid>
      <w:tr w:rsidR="00275D2C" w:rsidRPr="00032AE0" w14:paraId="09451C8E" w14:textId="77777777" w:rsidTr="00B50EFA">
        <w:tc>
          <w:tcPr>
            <w:tcW w:w="3369" w:type="dxa"/>
          </w:tcPr>
          <w:p w14:paraId="6A18EFFC" w14:textId="77777777" w:rsidR="00722DF7" w:rsidRPr="00032AE0" w:rsidRDefault="00AD0442" w:rsidP="004D7D7E">
            <w:pPr>
              <w:pStyle w:val="Porat"/>
              <w:tabs>
                <w:tab w:val="clear" w:pos="4153"/>
                <w:tab w:val="clear" w:pos="8306"/>
              </w:tabs>
              <w:spacing w:line="276" w:lineRule="auto"/>
              <w:rPr>
                <w:rFonts w:ascii="Times New Roman" w:hAnsi="Times New Roman"/>
                <w:sz w:val="24"/>
                <w:szCs w:val="24"/>
                <w:lang w:val="lt-LT"/>
              </w:rPr>
            </w:pPr>
            <w:r w:rsidRPr="00032AE0">
              <w:rPr>
                <w:rFonts w:ascii="Times New Roman" w:hAnsi="Times New Roman"/>
                <w:sz w:val="24"/>
                <w:szCs w:val="24"/>
                <w:lang w:val="lt-LT"/>
              </w:rPr>
              <w:t>Lietuvos Respublikos Vyriausybei</w:t>
            </w:r>
          </w:p>
          <w:p w14:paraId="724D4485" w14:textId="37C3B58F" w:rsidR="00275D2C" w:rsidRPr="00032AE0" w:rsidRDefault="00134C82" w:rsidP="004D7D7E">
            <w:pPr>
              <w:pStyle w:val="Porat"/>
              <w:tabs>
                <w:tab w:val="clear" w:pos="4153"/>
                <w:tab w:val="clear" w:pos="8306"/>
              </w:tabs>
              <w:spacing w:line="276" w:lineRule="auto"/>
              <w:rPr>
                <w:rFonts w:ascii="Times New Roman" w:hAnsi="Times New Roman"/>
                <w:sz w:val="24"/>
                <w:szCs w:val="24"/>
                <w:lang w:val="lt-LT"/>
              </w:rPr>
            </w:pPr>
            <w:r w:rsidRPr="00032AE0">
              <w:rPr>
                <w:rFonts w:ascii="Times New Roman" w:hAnsi="Times New Roman"/>
                <w:sz w:val="24"/>
                <w:szCs w:val="24"/>
                <w:lang w:val="lt-LT"/>
              </w:rPr>
              <w:t xml:space="preserve"> </w:t>
            </w:r>
          </w:p>
          <w:p w14:paraId="31FB07AC" w14:textId="4C847814" w:rsidR="00722DF7" w:rsidRPr="00032AE0" w:rsidRDefault="00722DF7" w:rsidP="004D7D7E">
            <w:pPr>
              <w:pStyle w:val="Porat"/>
              <w:tabs>
                <w:tab w:val="clear" w:pos="4153"/>
                <w:tab w:val="clear" w:pos="8306"/>
              </w:tabs>
              <w:spacing w:line="276" w:lineRule="auto"/>
              <w:rPr>
                <w:rFonts w:ascii="Times New Roman" w:hAnsi="Times New Roman"/>
                <w:sz w:val="24"/>
                <w:szCs w:val="24"/>
                <w:lang w:val="lt-LT"/>
              </w:rPr>
            </w:pPr>
            <w:r w:rsidRPr="00032AE0">
              <w:rPr>
                <w:rFonts w:ascii="Times New Roman" w:hAnsi="Times New Roman"/>
                <w:sz w:val="24"/>
                <w:szCs w:val="24"/>
                <w:lang w:val="lt-LT"/>
              </w:rPr>
              <w:t>Lietuvos mokslo tarybai</w:t>
            </w:r>
          </w:p>
          <w:p w14:paraId="10FF869D" w14:textId="77777777" w:rsidR="00E736C0" w:rsidRPr="00032AE0" w:rsidRDefault="00E736C0" w:rsidP="004D7D7E">
            <w:pPr>
              <w:pStyle w:val="Porat"/>
              <w:tabs>
                <w:tab w:val="clear" w:pos="4153"/>
                <w:tab w:val="clear" w:pos="8306"/>
              </w:tabs>
              <w:spacing w:line="276" w:lineRule="auto"/>
              <w:rPr>
                <w:rFonts w:ascii="Times New Roman" w:hAnsi="Times New Roman"/>
                <w:sz w:val="24"/>
                <w:szCs w:val="24"/>
                <w:lang w:val="lt-LT"/>
              </w:rPr>
            </w:pPr>
          </w:p>
          <w:p w14:paraId="038616E8" w14:textId="77777777" w:rsidR="00722DF7" w:rsidRPr="00032AE0" w:rsidRDefault="00722DF7" w:rsidP="004D7D7E">
            <w:pPr>
              <w:pStyle w:val="Porat"/>
              <w:tabs>
                <w:tab w:val="clear" w:pos="4153"/>
                <w:tab w:val="clear" w:pos="8306"/>
              </w:tabs>
              <w:spacing w:line="276" w:lineRule="auto"/>
              <w:rPr>
                <w:rFonts w:ascii="Times New Roman" w:hAnsi="Times New Roman"/>
                <w:sz w:val="24"/>
                <w:szCs w:val="24"/>
                <w:lang w:val="lt-LT"/>
              </w:rPr>
            </w:pPr>
            <w:r w:rsidRPr="00032AE0">
              <w:rPr>
                <w:rFonts w:ascii="Times New Roman" w:hAnsi="Times New Roman"/>
                <w:sz w:val="24"/>
                <w:szCs w:val="24"/>
                <w:lang w:val="lt-LT"/>
              </w:rPr>
              <w:t>Lietuvos Respublikos teisingumo ministerijai</w:t>
            </w:r>
          </w:p>
          <w:p w14:paraId="1D03C201" w14:textId="77777777" w:rsidR="00722DF7" w:rsidRPr="00032AE0" w:rsidRDefault="00722DF7" w:rsidP="001840D9">
            <w:pPr>
              <w:pStyle w:val="Porat"/>
              <w:tabs>
                <w:tab w:val="clear" w:pos="4153"/>
                <w:tab w:val="clear" w:pos="8306"/>
              </w:tabs>
              <w:spacing w:after="20" w:line="276" w:lineRule="auto"/>
              <w:rPr>
                <w:rFonts w:ascii="Times New Roman" w:hAnsi="Times New Roman"/>
                <w:sz w:val="24"/>
                <w:szCs w:val="24"/>
                <w:lang w:val="lt-LT"/>
              </w:rPr>
            </w:pPr>
          </w:p>
          <w:p w14:paraId="529BF5B5" w14:textId="38A10F25" w:rsidR="00722DF7" w:rsidRPr="00032AE0" w:rsidRDefault="00722DF7" w:rsidP="001840D9">
            <w:pPr>
              <w:pStyle w:val="Porat"/>
              <w:tabs>
                <w:tab w:val="clear" w:pos="4153"/>
                <w:tab w:val="clear" w:pos="8306"/>
              </w:tabs>
              <w:spacing w:after="20" w:line="276" w:lineRule="auto"/>
              <w:rPr>
                <w:rFonts w:ascii="Times New Roman" w:hAnsi="Times New Roman"/>
                <w:sz w:val="24"/>
                <w:szCs w:val="24"/>
                <w:lang w:val="lt-LT"/>
              </w:rPr>
            </w:pPr>
          </w:p>
        </w:tc>
        <w:tc>
          <w:tcPr>
            <w:tcW w:w="1984" w:type="dxa"/>
          </w:tcPr>
          <w:p w14:paraId="442E04EF" w14:textId="77777777" w:rsidR="00275D2C" w:rsidRPr="00032AE0" w:rsidRDefault="00275D2C" w:rsidP="00586766">
            <w:pPr>
              <w:pStyle w:val="Porat"/>
              <w:tabs>
                <w:tab w:val="clear" w:pos="4153"/>
                <w:tab w:val="clear" w:pos="8306"/>
              </w:tabs>
              <w:spacing w:after="20" w:line="276" w:lineRule="auto"/>
              <w:jc w:val="center"/>
              <w:rPr>
                <w:rFonts w:ascii="Times New Roman" w:hAnsi="Times New Roman"/>
                <w:sz w:val="24"/>
                <w:szCs w:val="24"/>
                <w:lang w:val="lt-LT"/>
              </w:rPr>
            </w:pPr>
          </w:p>
        </w:tc>
        <w:tc>
          <w:tcPr>
            <w:tcW w:w="4502" w:type="dxa"/>
          </w:tcPr>
          <w:p w14:paraId="3480190B" w14:textId="77777777" w:rsidR="00275D2C" w:rsidRPr="00032AE0" w:rsidRDefault="00275D2C" w:rsidP="00586766">
            <w:pPr>
              <w:spacing w:after="20" w:line="276" w:lineRule="auto"/>
              <w:rPr>
                <w:rFonts w:ascii="Times New Roman" w:hAnsi="Times New Roman"/>
                <w:sz w:val="24"/>
                <w:szCs w:val="24"/>
                <w:lang w:val="lt-LT"/>
              </w:rPr>
            </w:pPr>
            <w:bookmarkStart w:id="0" w:name="Data"/>
            <w:r w:rsidRPr="00032AE0">
              <w:rPr>
                <w:rFonts w:ascii="Times New Roman" w:hAnsi="Times New Roman"/>
                <w:sz w:val="24"/>
                <w:szCs w:val="24"/>
                <w:lang w:val="lt-LT"/>
              </w:rPr>
              <w:t xml:space="preserve">   </w:t>
            </w:r>
            <w:bookmarkEnd w:id="0"/>
            <w:r w:rsidR="006E4709" w:rsidRPr="00032AE0">
              <w:rPr>
                <w:rFonts w:ascii="Times New Roman" w:hAnsi="Times New Roman"/>
                <w:sz w:val="24"/>
                <w:szCs w:val="24"/>
                <w:lang w:val="lt-LT"/>
              </w:rPr>
              <w:t>2021</w:t>
            </w:r>
            <w:r w:rsidRPr="00032AE0">
              <w:rPr>
                <w:rFonts w:ascii="Times New Roman" w:hAnsi="Times New Roman"/>
                <w:sz w:val="24"/>
                <w:szCs w:val="24"/>
                <w:lang w:val="lt-LT"/>
              </w:rPr>
              <w:t xml:space="preserve"> </w:t>
            </w:r>
            <w:r w:rsidRPr="00032AE0">
              <w:rPr>
                <w:rFonts w:ascii="Times New Roman" w:hAnsi="Times New Roman"/>
                <w:sz w:val="24"/>
                <w:szCs w:val="24"/>
                <w:lang w:val="lt-LT"/>
              </w:rPr>
              <w:fldChar w:fldCharType="begin">
                <w:ffData>
                  <w:name w:val="Text24"/>
                  <w:enabled/>
                  <w:calcOnExit w:val="0"/>
                  <w:textInput>
                    <w:maxLength w:val="2"/>
                  </w:textInput>
                </w:ffData>
              </w:fldChar>
            </w:r>
            <w:r w:rsidRPr="00032AE0">
              <w:rPr>
                <w:rFonts w:ascii="Times New Roman" w:hAnsi="Times New Roman"/>
                <w:sz w:val="24"/>
                <w:szCs w:val="24"/>
                <w:lang w:val="lt-LT"/>
              </w:rPr>
              <w:instrText xml:space="preserve"> FORMTEXT </w:instrText>
            </w:r>
            <w:r w:rsidRPr="00032AE0">
              <w:rPr>
                <w:rFonts w:ascii="Times New Roman" w:hAnsi="Times New Roman"/>
                <w:sz w:val="24"/>
                <w:szCs w:val="24"/>
                <w:lang w:val="lt-LT"/>
              </w:rPr>
            </w:r>
            <w:r w:rsidRPr="00032AE0">
              <w:rPr>
                <w:rFonts w:ascii="Times New Roman" w:hAnsi="Times New Roman"/>
                <w:sz w:val="24"/>
                <w:szCs w:val="24"/>
                <w:lang w:val="lt-LT"/>
              </w:rPr>
              <w:fldChar w:fldCharType="separate"/>
            </w:r>
            <w:r w:rsidRPr="00032AE0">
              <w:rPr>
                <w:rFonts w:ascii="Times New Roman" w:hAnsi="Times New Roman"/>
                <w:sz w:val="24"/>
                <w:szCs w:val="24"/>
                <w:lang w:val="lt-LT"/>
              </w:rPr>
              <w:t> </w:t>
            </w:r>
            <w:r w:rsidRPr="00032AE0">
              <w:rPr>
                <w:rFonts w:ascii="Times New Roman" w:hAnsi="Times New Roman"/>
                <w:sz w:val="24"/>
                <w:szCs w:val="24"/>
                <w:lang w:val="lt-LT"/>
              </w:rPr>
              <w:t> </w:t>
            </w:r>
            <w:r w:rsidRPr="00032AE0">
              <w:rPr>
                <w:rFonts w:ascii="Times New Roman" w:hAnsi="Times New Roman"/>
                <w:sz w:val="24"/>
                <w:szCs w:val="24"/>
                <w:lang w:val="lt-LT"/>
              </w:rPr>
              <w:fldChar w:fldCharType="end"/>
            </w:r>
            <w:r w:rsidRPr="00032AE0">
              <w:rPr>
                <w:rFonts w:ascii="Times New Roman" w:hAnsi="Times New Roman"/>
                <w:sz w:val="24"/>
                <w:szCs w:val="24"/>
                <w:lang w:val="lt-LT"/>
              </w:rPr>
              <w:t xml:space="preserve"> - </w:t>
            </w:r>
            <w:r w:rsidRPr="00032AE0">
              <w:rPr>
                <w:rFonts w:ascii="Times New Roman" w:hAnsi="Times New Roman"/>
                <w:sz w:val="24"/>
                <w:szCs w:val="24"/>
                <w:lang w:val="lt-LT"/>
              </w:rPr>
              <w:fldChar w:fldCharType="begin">
                <w:ffData>
                  <w:name w:val="Text24"/>
                  <w:enabled/>
                  <w:calcOnExit w:val="0"/>
                  <w:textInput>
                    <w:maxLength w:val="2"/>
                  </w:textInput>
                </w:ffData>
              </w:fldChar>
            </w:r>
            <w:r w:rsidRPr="00032AE0">
              <w:rPr>
                <w:rFonts w:ascii="Times New Roman" w:hAnsi="Times New Roman"/>
                <w:sz w:val="24"/>
                <w:szCs w:val="24"/>
                <w:lang w:val="lt-LT"/>
              </w:rPr>
              <w:instrText xml:space="preserve"> FORMTEXT </w:instrText>
            </w:r>
            <w:r w:rsidRPr="00032AE0">
              <w:rPr>
                <w:rFonts w:ascii="Times New Roman" w:hAnsi="Times New Roman"/>
                <w:sz w:val="24"/>
                <w:szCs w:val="24"/>
                <w:lang w:val="lt-LT"/>
              </w:rPr>
            </w:r>
            <w:r w:rsidRPr="00032AE0">
              <w:rPr>
                <w:rFonts w:ascii="Times New Roman" w:hAnsi="Times New Roman"/>
                <w:sz w:val="24"/>
                <w:szCs w:val="24"/>
                <w:lang w:val="lt-LT"/>
              </w:rPr>
              <w:fldChar w:fldCharType="separate"/>
            </w:r>
            <w:r w:rsidRPr="00032AE0">
              <w:rPr>
                <w:rFonts w:ascii="Times New Roman" w:hAnsi="Times New Roman"/>
                <w:sz w:val="24"/>
                <w:szCs w:val="24"/>
                <w:lang w:val="lt-LT"/>
              </w:rPr>
              <w:t> </w:t>
            </w:r>
            <w:r w:rsidRPr="00032AE0">
              <w:rPr>
                <w:rFonts w:ascii="Times New Roman" w:hAnsi="Times New Roman"/>
                <w:sz w:val="24"/>
                <w:szCs w:val="24"/>
                <w:lang w:val="lt-LT"/>
              </w:rPr>
              <w:t> </w:t>
            </w:r>
            <w:r w:rsidRPr="00032AE0">
              <w:rPr>
                <w:rFonts w:ascii="Times New Roman" w:hAnsi="Times New Roman"/>
                <w:sz w:val="24"/>
                <w:szCs w:val="24"/>
                <w:lang w:val="lt-LT"/>
              </w:rPr>
              <w:fldChar w:fldCharType="end"/>
            </w:r>
            <w:r w:rsidRPr="00032AE0">
              <w:rPr>
                <w:rFonts w:ascii="Times New Roman" w:hAnsi="Times New Roman"/>
                <w:sz w:val="24"/>
                <w:szCs w:val="24"/>
                <w:lang w:val="lt-LT"/>
              </w:rPr>
              <w:t xml:space="preserve">  Nr. </w:t>
            </w:r>
            <w:r w:rsidRPr="00032AE0">
              <w:rPr>
                <w:rFonts w:ascii="Times New Roman" w:hAnsi="Times New Roman"/>
                <w:sz w:val="24"/>
                <w:szCs w:val="24"/>
                <w:lang w:val="lt-LT"/>
              </w:rPr>
              <w:fldChar w:fldCharType="begin">
                <w:ffData>
                  <w:name w:val="Numeris"/>
                  <w:enabled/>
                  <w:calcOnExit w:val="0"/>
                  <w:textInput/>
                </w:ffData>
              </w:fldChar>
            </w:r>
            <w:bookmarkStart w:id="1" w:name="Numeris"/>
            <w:r w:rsidRPr="00032AE0">
              <w:rPr>
                <w:rFonts w:ascii="Times New Roman" w:hAnsi="Times New Roman"/>
                <w:sz w:val="24"/>
                <w:szCs w:val="24"/>
                <w:lang w:val="lt-LT"/>
              </w:rPr>
              <w:instrText xml:space="preserve"> FORMTEXT </w:instrText>
            </w:r>
            <w:r w:rsidRPr="00032AE0">
              <w:rPr>
                <w:rFonts w:ascii="Times New Roman" w:hAnsi="Times New Roman"/>
                <w:sz w:val="24"/>
                <w:szCs w:val="24"/>
                <w:lang w:val="lt-LT"/>
              </w:rPr>
            </w:r>
            <w:r w:rsidRPr="00032AE0">
              <w:rPr>
                <w:rFonts w:ascii="Times New Roman" w:hAnsi="Times New Roman"/>
                <w:sz w:val="24"/>
                <w:szCs w:val="24"/>
                <w:lang w:val="lt-LT"/>
              </w:rPr>
              <w:fldChar w:fldCharType="separate"/>
            </w:r>
            <w:r w:rsidRPr="00032AE0">
              <w:rPr>
                <w:rFonts w:ascii="Times New Roman" w:hAnsi="Times New Roman"/>
                <w:sz w:val="24"/>
                <w:szCs w:val="24"/>
                <w:lang w:val="lt-LT"/>
              </w:rPr>
              <w:t> </w:t>
            </w:r>
            <w:r w:rsidRPr="00032AE0">
              <w:rPr>
                <w:rFonts w:ascii="Times New Roman" w:hAnsi="Times New Roman"/>
                <w:sz w:val="24"/>
                <w:szCs w:val="24"/>
                <w:lang w:val="lt-LT"/>
              </w:rPr>
              <w:t> </w:t>
            </w:r>
            <w:r w:rsidRPr="00032AE0">
              <w:rPr>
                <w:rFonts w:ascii="Times New Roman" w:hAnsi="Times New Roman"/>
                <w:sz w:val="24"/>
                <w:szCs w:val="24"/>
                <w:lang w:val="lt-LT"/>
              </w:rPr>
              <w:t> </w:t>
            </w:r>
            <w:r w:rsidRPr="00032AE0">
              <w:rPr>
                <w:rFonts w:ascii="Times New Roman" w:hAnsi="Times New Roman"/>
                <w:sz w:val="24"/>
                <w:szCs w:val="24"/>
                <w:lang w:val="lt-LT"/>
              </w:rPr>
              <w:t> </w:t>
            </w:r>
            <w:r w:rsidRPr="00032AE0">
              <w:rPr>
                <w:rFonts w:ascii="Times New Roman" w:hAnsi="Times New Roman"/>
                <w:sz w:val="24"/>
                <w:szCs w:val="24"/>
                <w:lang w:val="lt-LT"/>
              </w:rPr>
              <w:t> </w:t>
            </w:r>
            <w:r w:rsidRPr="00032AE0">
              <w:rPr>
                <w:rFonts w:ascii="Times New Roman" w:hAnsi="Times New Roman"/>
                <w:sz w:val="24"/>
                <w:szCs w:val="24"/>
                <w:lang w:val="lt-LT"/>
              </w:rPr>
              <w:fldChar w:fldCharType="end"/>
            </w:r>
            <w:bookmarkEnd w:id="1"/>
          </w:p>
          <w:p w14:paraId="314D9B21" w14:textId="77777777" w:rsidR="00275D2C" w:rsidRPr="00032AE0" w:rsidRDefault="00D866C5" w:rsidP="00586766">
            <w:pPr>
              <w:spacing w:after="20" w:line="276" w:lineRule="auto"/>
              <w:rPr>
                <w:rFonts w:ascii="Times New Roman" w:hAnsi="Times New Roman"/>
                <w:sz w:val="24"/>
                <w:szCs w:val="24"/>
                <w:lang w:val="lt-LT"/>
              </w:rPr>
            </w:pPr>
            <w:r w:rsidRPr="00032AE0">
              <w:rPr>
                <w:rFonts w:ascii="Times New Roman" w:hAnsi="Times New Roman"/>
                <w:sz w:val="24"/>
                <w:szCs w:val="24"/>
                <w:lang w:val="lt-LT"/>
              </w:rPr>
              <w:t xml:space="preserve">   </w:t>
            </w:r>
            <w:r w:rsidR="00275D2C" w:rsidRPr="00032AE0">
              <w:rPr>
                <w:rFonts w:ascii="Times New Roman" w:hAnsi="Times New Roman"/>
                <w:sz w:val="24"/>
                <w:szCs w:val="24"/>
                <w:lang w:val="lt-LT"/>
              </w:rPr>
              <w:t xml:space="preserve">Į  </w:t>
            </w:r>
            <w:r w:rsidR="00275D2C" w:rsidRPr="00032AE0">
              <w:rPr>
                <w:rFonts w:ascii="Times New Roman" w:hAnsi="Times New Roman"/>
                <w:sz w:val="24"/>
                <w:szCs w:val="24"/>
                <w:lang w:val="lt-LT"/>
              </w:rPr>
              <w:fldChar w:fldCharType="begin">
                <w:ffData>
                  <w:name w:val="Numeris"/>
                  <w:enabled/>
                  <w:calcOnExit w:val="0"/>
                  <w:textInput/>
                </w:ffData>
              </w:fldChar>
            </w:r>
            <w:r w:rsidR="00275D2C" w:rsidRPr="00032AE0">
              <w:rPr>
                <w:rFonts w:ascii="Times New Roman" w:hAnsi="Times New Roman"/>
                <w:sz w:val="24"/>
                <w:szCs w:val="24"/>
                <w:lang w:val="lt-LT"/>
              </w:rPr>
              <w:instrText xml:space="preserve"> FORMTEXT </w:instrText>
            </w:r>
            <w:r w:rsidR="00275D2C" w:rsidRPr="00032AE0">
              <w:rPr>
                <w:rFonts w:ascii="Times New Roman" w:hAnsi="Times New Roman"/>
                <w:sz w:val="24"/>
                <w:szCs w:val="24"/>
                <w:lang w:val="lt-LT"/>
              </w:rPr>
            </w:r>
            <w:r w:rsidR="00275D2C" w:rsidRPr="00032AE0">
              <w:rPr>
                <w:rFonts w:ascii="Times New Roman" w:hAnsi="Times New Roman"/>
                <w:sz w:val="24"/>
                <w:szCs w:val="24"/>
                <w:lang w:val="lt-LT"/>
              </w:rPr>
              <w:fldChar w:fldCharType="separate"/>
            </w:r>
            <w:r w:rsidR="00275D2C" w:rsidRPr="00032AE0">
              <w:rPr>
                <w:rFonts w:ascii="Times New Roman" w:hAnsi="Times New Roman"/>
                <w:sz w:val="24"/>
                <w:szCs w:val="24"/>
                <w:lang w:val="lt-LT"/>
              </w:rPr>
              <w:t> </w:t>
            </w:r>
            <w:r w:rsidR="00275D2C" w:rsidRPr="00032AE0">
              <w:rPr>
                <w:rFonts w:ascii="Times New Roman" w:hAnsi="Times New Roman"/>
                <w:sz w:val="24"/>
                <w:szCs w:val="24"/>
                <w:lang w:val="lt-LT"/>
              </w:rPr>
              <w:t> </w:t>
            </w:r>
            <w:r w:rsidR="00275D2C" w:rsidRPr="00032AE0">
              <w:rPr>
                <w:rFonts w:ascii="Times New Roman" w:hAnsi="Times New Roman"/>
                <w:sz w:val="24"/>
                <w:szCs w:val="24"/>
                <w:lang w:val="lt-LT"/>
              </w:rPr>
              <w:t> </w:t>
            </w:r>
            <w:r w:rsidR="00275D2C" w:rsidRPr="00032AE0">
              <w:rPr>
                <w:rFonts w:ascii="Times New Roman" w:hAnsi="Times New Roman"/>
                <w:sz w:val="24"/>
                <w:szCs w:val="24"/>
                <w:lang w:val="lt-LT"/>
              </w:rPr>
              <w:t> </w:t>
            </w:r>
            <w:r w:rsidR="00275D2C" w:rsidRPr="00032AE0">
              <w:rPr>
                <w:rFonts w:ascii="Times New Roman" w:hAnsi="Times New Roman"/>
                <w:sz w:val="24"/>
                <w:szCs w:val="24"/>
                <w:lang w:val="lt-LT"/>
              </w:rPr>
              <w:t> </w:t>
            </w:r>
            <w:r w:rsidR="00275D2C" w:rsidRPr="00032AE0">
              <w:rPr>
                <w:rFonts w:ascii="Times New Roman" w:hAnsi="Times New Roman"/>
                <w:sz w:val="24"/>
                <w:szCs w:val="24"/>
                <w:lang w:val="lt-LT"/>
              </w:rPr>
              <w:fldChar w:fldCharType="end"/>
            </w:r>
          </w:p>
        </w:tc>
      </w:tr>
    </w:tbl>
    <w:p w14:paraId="5A139667" w14:textId="22CE2A72" w:rsidR="004F5116" w:rsidRPr="00032AE0" w:rsidRDefault="004F5116" w:rsidP="00586766">
      <w:pPr>
        <w:spacing w:after="20" w:line="276" w:lineRule="auto"/>
        <w:rPr>
          <w:rFonts w:ascii="Times New Roman" w:hAnsi="Times New Roman"/>
          <w:sz w:val="24"/>
          <w:szCs w:val="24"/>
          <w:lang w:val="lt-LT"/>
        </w:rPr>
      </w:pPr>
    </w:p>
    <w:tbl>
      <w:tblPr>
        <w:tblW w:w="0" w:type="auto"/>
        <w:tblLayout w:type="fixed"/>
        <w:tblLook w:val="0000" w:firstRow="0" w:lastRow="0" w:firstColumn="0" w:lastColumn="0" w:noHBand="0" w:noVBand="0"/>
      </w:tblPr>
      <w:tblGrid>
        <w:gridCol w:w="9855"/>
      </w:tblGrid>
      <w:tr w:rsidR="00275D2C" w:rsidRPr="008A08CA" w14:paraId="28602A81" w14:textId="77777777" w:rsidTr="00B50EFA">
        <w:tc>
          <w:tcPr>
            <w:tcW w:w="9855" w:type="dxa"/>
          </w:tcPr>
          <w:p w14:paraId="43517E1E" w14:textId="361DE35E" w:rsidR="00275D2C" w:rsidRPr="00032AE0" w:rsidRDefault="001D7E21" w:rsidP="00D723E8">
            <w:pP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hAnsi="Times New Roman"/>
                <w:b/>
                <w:sz w:val="24"/>
                <w:szCs w:val="24"/>
                <w:lang w:val="lt-LT"/>
              </w:rPr>
            </w:pPr>
            <w:bookmarkStart w:id="2" w:name="_GoBack"/>
            <w:r w:rsidRPr="00032AE0">
              <w:rPr>
                <w:rFonts w:ascii="Times New Roman" w:hAnsi="Times New Roman"/>
                <w:b/>
                <w:sz w:val="24"/>
                <w:szCs w:val="24"/>
                <w:lang w:val="lt-LT"/>
              </w:rPr>
              <w:t>DĖL LIETUVOS RESPUBLIKOS VYRIAUSYBĖS 2017 M. KOVO 1 D. NUTARIMO NR. 149 „DĖL LIETUVOS RESPUBLIKOS MOKSLO IR STUDIJŲ ĮSTATYMO ĮGYVENDINIMO“ PAKEITIMO</w:t>
            </w:r>
          </w:p>
        </w:tc>
      </w:tr>
      <w:bookmarkEnd w:id="2"/>
    </w:tbl>
    <w:p w14:paraId="0C4B5608" w14:textId="77777777" w:rsidR="00D92054" w:rsidRPr="00032AE0" w:rsidRDefault="00D92054" w:rsidP="00032AE0">
      <w:pPr>
        <w:spacing w:after="20" w:line="360" w:lineRule="auto"/>
        <w:ind w:firstLine="1247"/>
        <w:rPr>
          <w:rFonts w:ascii="Times New Roman" w:hAnsi="Times New Roman"/>
          <w:sz w:val="24"/>
          <w:szCs w:val="24"/>
          <w:lang w:val="lt-LT"/>
        </w:rPr>
      </w:pPr>
    </w:p>
    <w:p w14:paraId="4130291A" w14:textId="77777777" w:rsidR="00FB1714" w:rsidRPr="00032AE0" w:rsidRDefault="00FB1714" w:rsidP="00032AE0">
      <w:pPr>
        <w:spacing w:after="20" w:line="360" w:lineRule="auto"/>
        <w:ind w:firstLine="1247"/>
        <w:rPr>
          <w:rFonts w:ascii="Times New Roman" w:hAnsi="Times New Roman"/>
          <w:sz w:val="24"/>
          <w:szCs w:val="24"/>
          <w:lang w:val="lt-LT"/>
        </w:rPr>
        <w:sectPr w:rsidR="00FB1714" w:rsidRPr="00032AE0" w:rsidSect="001349D6">
          <w:headerReference w:type="default" r:id="rId11"/>
          <w:footerReference w:type="even" r:id="rId12"/>
          <w:footerReference w:type="default" r:id="rId13"/>
          <w:pgSz w:w="11907" w:h="16840" w:code="9"/>
          <w:pgMar w:top="1138" w:right="562" w:bottom="1138" w:left="1699" w:header="288" w:footer="720" w:gutter="0"/>
          <w:cols w:space="720"/>
          <w:noEndnote/>
          <w:titlePg/>
        </w:sectPr>
      </w:pPr>
    </w:p>
    <w:p w14:paraId="5262A254" w14:textId="470B4228" w:rsidR="00D723E8" w:rsidRPr="00032AE0" w:rsidRDefault="00126ED6" w:rsidP="00920641">
      <w:pPr>
        <w:spacing w:after="20" w:line="360" w:lineRule="auto"/>
        <w:ind w:firstLine="1247"/>
        <w:jc w:val="both"/>
        <w:rPr>
          <w:rFonts w:ascii="Times New Roman" w:hAnsi="Times New Roman"/>
          <w:sz w:val="24"/>
          <w:szCs w:val="24"/>
          <w:lang w:val="lt-LT"/>
        </w:rPr>
      </w:pPr>
      <w:r w:rsidRPr="00032AE0">
        <w:rPr>
          <w:rFonts w:ascii="Times New Roman" w:hAnsi="Times New Roman"/>
          <w:sz w:val="24"/>
          <w:szCs w:val="24"/>
          <w:lang w:val="lt-LT"/>
        </w:rPr>
        <w:t>Lietuvos Respublikos š</w:t>
      </w:r>
      <w:r w:rsidR="00D723E8" w:rsidRPr="00032AE0">
        <w:rPr>
          <w:rFonts w:ascii="Times New Roman" w:hAnsi="Times New Roman"/>
          <w:sz w:val="24"/>
          <w:szCs w:val="24"/>
          <w:lang w:val="lt-LT"/>
        </w:rPr>
        <w:t xml:space="preserve">vietimo, mokslo ir sporto ministerija teikia Lietuvos Respublikos Vyriausybės nutarimo „Dėl </w:t>
      </w:r>
      <w:r w:rsidR="001D7E21" w:rsidRPr="00032AE0">
        <w:rPr>
          <w:rFonts w:ascii="Times New Roman" w:hAnsi="Times New Roman"/>
          <w:sz w:val="24"/>
          <w:szCs w:val="24"/>
          <w:lang w:val="lt-LT"/>
        </w:rPr>
        <w:t xml:space="preserve">Lietuvos Respublikos Vyriausybės </w:t>
      </w:r>
      <w:r w:rsidR="001D7E21" w:rsidRPr="00032AE0">
        <w:rPr>
          <w:rFonts w:ascii="Times New Roman" w:hAnsi="Times New Roman"/>
          <w:sz w:val="24"/>
          <w:szCs w:val="24"/>
          <w:lang w:val="lt-LT" w:eastAsia="lt-LT"/>
        </w:rPr>
        <w:t xml:space="preserve">2017 m. kovo 1 d. nutarimo Nr. 149 „Dėl </w:t>
      </w:r>
      <w:r w:rsidR="00D723E8" w:rsidRPr="00032AE0">
        <w:rPr>
          <w:rFonts w:ascii="Times New Roman" w:hAnsi="Times New Roman"/>
          <w:sz w:val="24"/>
          <w:szCs w:val="24"/>
          <w:lang w:val="lt-LT" w:eastAsia="lt-LT"/>
        </w:rPr>
        <w:t xml:space="preserve">Lietuvos Respublikos </w:t>
      </w:r>
      <w:r w:rsidR="00D723E8" w:rsidRPr="00032AE0">
        <w:rPr>
          <w:rFonts w:ascii="Times New Roman" w:hAnsi="Times New Roman"/>
          <w:sz w:val="24"/>
          <w:szCs w:val="24"/>
          <w:lang w:val="lt-LT"/>
        </w:rPr>
        <w:t>mokslo ir studijų įstatymo</w:t>
      </w:r>
      <w:r w:rsidR="001D7E21" w:rsidRPr="00032AE0">
        <w:rPr>
          <w:rFonts w:ascii="Times New Roman" w:hAnsi="Times New Roman"/>
          <w:sz w:val="24"/>
          <w:szCs w:val="24"/>
          <w:lang w:val="lt-LT"/>
        </w:rPr>
        <w:t xml:space="preserve"> įgyvendinimo“</w:t>
      </w:r>
      <w:r w:rsidR="00D723E8" w:rsidRPr="00032AE0">
        <w:rPr>
          <w:rFonts w:ascii="Times New Roman" w:hAnsi="Times New Roman"/>
          <w:sz w:val="24"/>
          <w:szCs w:val="24"/>
          <w:lang w:val="lt-LT"/>
        </w:rPr>
        <w:t xml:space="preserve"> pakeitimo</w:t>
      </w:r>
      <w:r w:rsidR="004D7D7E">
        <w:rPr>
          <w:rFonts w:ascii="Times New Roman" w:hAnsi="Times New Roman"/>
          <w:sz w:val="24"/>
          <w:szCs w:val="24"/>
          <w:lang w:val="lt-LT"/>
        </w:rPr>
        <w:t>“</w:t>
      </w:r>
      <w:r w:rsidR="00D723E8" w:rsidRPr="00032AE0">
        <w:rPr>
          <w:rFonts w:ascii="Times New Roman" w:hAnsi="Times New Roman"/>
          <w:sz w:val="24"/>
          <w:szCs w:val="24"/>
          <w:lang w:val="lt-LT"/>
        </w:rPr>
        <w:t xml:space="preserve"> projektą (toliau – Nutarimo projektas).</w:t>
      </w:r>
    </w:p>
    <w:p w14:paraId="27303F94" w14:textId="11FD668E" w:rsidR="006A3FB2" w:rsidRPr="008A08CA" w:rsidRDefault="00920641" w:rsidP="00E43E7A">
      <w:pPr>
        <w:spacing w:line="360" w:lineRule="auto"/>
        <w:ind w:firstLine="567"/>
        <w:jc w:val="both"/>
        <w:rPr>
          <w:rFonts w:ascii="Times New Roman" w:hAnsi="Times New Roman"/>
          <w:sz w:val="24"/>
          <w:szCs w:val="24"/>
          <w:lang w:val="lt-LT" w:eastAsia="lt-LT"/>
        </w:rPr>
      </w:pPr>
      <w:r w:rsidRPr="00032AE0">
        <w:rPr>
          <w:rFonts w:ascii="Times New Roman" w:hAnsi="Times New Roman"/>
          <w:sz w:val="24"/>
          <w:szCs w:val="24"/>
          <w:lang w:val="lt-LT" w:eastAsia="lt-LT"/>
        </w:rPr>
        <w:t xml:space="preserve">        </w:t>
      </w:r>
      <w:r w:rsidR="00E43E7A" w:rsidRPr="00032AE0">
        <w:rPr>
          <w:rFonts w:ascii="Times New Roman" w:hAnsi="Times New Roman"/>
          <w:sz w:val="24"/>
          <w:szCs w:val="24"/>
          <w:lang w:val="lt-LT" w:eastAsia="lt-LT"/>
        </w:rPr>
        <w:t>Nutarimo projektu siekiama įgyvendinti</w:t>
      </w:r>
      <w:r w:rsidR="00D723E8" w:rsidRPr="00032AE0">
        <w:rPr>
          <w:rFonts w:ascii="Times New Roman" w:hAnsi="Times New Roman"/>
          <w:sz w:val="24"/>
          <w:szCs w:val="24"/>
          <w:lang w:val="lt-LT" w:eastAsia="lt-LT"/>
        </w:rPr>
        <w:t xml:space="preserve"> </w:t>
      </w:r>
      <w:r w:rsidR="006A3FB2" w:rsidRPr="00032AE0">
        <w:rPr>
          <w:rFonts w:ascii="Times New Roman" w:hAnsi="Times New Roman"/>
          <w:sz w:val="24"/>
          <w:szCs w:val="24"/>
          <w:lang w:val="lt-LT" w:eastAsia="lt-LT"/>
        </w:rPr>
        <w:t xml:space="preserve">Lietuvos Respublikos </w:t>
      </w:r>
      <w:r w:rsidR="006A3FB2" w:rsidRPr="00032AE0">
        <w:rPr>
          <w:rFonts w:ascii="Times New Roman" w:hAnsi="Times New Roman"/>
          <w:sz w:val="24"/>
          <w:szCs w:val="24"/>
          <w:lang w:val="lt-LT"/>
        </w:rPr>
        <w:t>mokslo ir studijų įstatymo Nr. XI-242 75, 84 straipsnių pakeitimo ir įstatymo papildymo 75</w:t>
      </w:r>
      <w:r w:rsidR="006A3FB2" w:rsidRPr="00032AE0">
        <w:rPr>
          <w:rFonts w:ascii="Times New Roman" w:hAnsi="Times New Roman"/>
          <w:sz w:val="24"/>
          <w:szCs w:val="24"/>
          <w:vertAlign w:val="superscript"/>
          <w:lang w:val="lt-LT"/>
        </w:rPr>
        <w:t>1</w:t>
      </w:r>
      <w:r w:rsidR="006A3FB2" w:rsidRPr="00032AE0">
        <w:rPr>
          <w:rFonts w:ascii="Times New Roman" w:hAnsi="Times New Roman"/>
          <w:sz w:val="24"/>
          <w:szCs w:val="24"/>
          <w:lang w:val="lt-LT"/>
        </w:rPr>
        <w:t>, 75</w:t>
      </w:r>
      <w:r w:rsidR="006A3FB2" w:rsidRPr="00032AE0">
        <w:rPr>
          <w:rFonts w:ascii="Times New Roman" w:hAnsi="Times New Roman"/>
          <w:sz w:val="24"/>
          <w:szCs w:val="24"/>
          <w:vertAlign w:val="superscript"/>
          <w:lang w:val="lt-LT"/>
        </w:rPr>
        <w:t>2</w:t>
      </w:r>
      <w:r w:rsidR="006A3FB2" w:rsidRPr="00032AE0">
        <w:rPr>
          <w:rFonts w:ascii="Times New Roman" w:hAnsi="Times New Roman"/>
          <w:sz w:val="24"/>
          <w:szCs w:val="24"/>
          <w:lang w:val="lt-LT"/>
        </w:rPr>
        <w:t>, 75</w:t>
      </w:r>
      <w:r w:rsidR="006A3FB2" w:rsidRPr="00032AE0">
        <w:rPr>
          <w:rFonts w:ascii="Times New Roman" w:hAnsi="Times New Roman"/>
          <w:sz w:val="24"/>
          <w:szCs w:val="24"/>
          <w:vertAlign w:val="superscript"/>
          <w:lang w:val="lt-LT"/>
        </w:rPr>
        <w:t>3</w:t>
      </w:r>
      <w:r w:rsidR="006A3FB2" w:rsidRPr="00032AE0">
        <w:rPr>
          <w:rFonts w:ascii="Times New Roman" w:hAnsi="Times New Roman"/>
          <w:sz w:val="24"/>
          <w:szCs w:val="24"/>
          <w:lang w:val="lt-LT"/>
        </w:rPr>
        <w:t xml:space="preserve"> straipsniais įstatymo Nr. XIV-</w:t>
      </w:r>
      <w:r w:rsidR="001D7E21" w:rsidRPr="00032AE0">
        <w:rPr>
          <w:rFonts w:ascii="Times New Roman" w:hAnsi="Times New Roman"/>
          <w:sz w:val="24"/>
          <w:szCs w:val="24"/>
          <w:lang w:val="lt-LT"/>
        </w:rPr>
        <w:t>448</w:t>
      </w:r>
      <w:r w:rsidR="008E31CA" w:rsidRPr="00032AE0">
        <w:rPr>
          <w:rFonts w:ascii="Times New Roman" w:hAnsi="Times New Roman"/>
          <w:sz w:val="24"/>
          <w:szCs w:val="24"/>
          <w:lang w:val="lt-LT"/>
        </w:rPr>
        <w:t xml:space="preserve"> (toliau – Įstatymas)</w:t>
      </w:r>
      <w:r w:rsidRPr="00032AE0">
        <w:rPr>
          <w:rFonts w:ascii="Times New Roman" w:hAnsi="Times New Roman"/>
          <w:sz w:val="24"/>
          <w:szCs w:val="24"/>
          <w:lang w:val="lt-LT"/>
        </w:rPr>
        <w:t xml:space="preserve"> 6 straipsnio 12 dalį</w:t>
      </w:r>
      <w:r w:rsidR="008E31CA" w:rsidRPr="00032AE0">
        <w:rPr>
          <w:rFonts w:ascii="Times New Roman" w:hAnsi="Times New Roman"/>
          <w:sz w:val="24"/>
          <w:szCs w:val="24"/>
          <w:lang w:val="lt-LT"/>
        </w:rPr>
        <w:t xml:space="preserve">, </w:t>
      </w:r>
      <w:r w:rsidR="008E31CA" w:rsidRPr="00032AE0">
        <w:rPr>
          <w:rFonts w:ascii="Times New Roman" w:hAnsi="Times New Roman"/>
          <w:sz w:val="24"/>
          <w:szCs w:val="24"/>
          <w:lang w:val="lt-LT" w:eastAsia="lt-LT"/>
        </w:rPr>
        <w:t>pagal kuri</w:t>
      </w:r>
      <w:r w:rsidR="00E43E7A" w:rsidRPr="00032AE0">
        <w:rPr>
          <w:rFonts w:ascii="Times New Roman" w:hAnsi="Times New Roman"/>
          <w:sz w:val="24"/>
          <w:szCs w:val="24"/>
          <w:lang w:val="lt-LT" w:eastAsia="lt-LT"/>
        </w:rPr>
        <w:t>ą</w:t>
      </w:r>
      <w:r w:rsidR="008E31CA" w:rsidRPr="00032AE0">
        <w:rPr>
          <w:rFonts w:ascii="Times New Roman" w:hAnsi="Times New Roman"/>
          <w:sz w:val="24"/>
          <w:szCs w:val="24"/>
          <w:lang w:val="lt-LT" w:eastAsia="lt-LT"/>
        </w:rPr>
        <w:t xml:space="preserve"> </w:t>
      </w:r>
      <w:r w:rsidR="00E83562" w:rsidRPr="00032AE0">
        <w:rPr>
          <w:rFonts w:ascii="Times New Roman" w:hAnsi="Times New Roman"/>
          <w:sz w:val="24"/>
          <w:szCs w:val="24"/>
          <w:lang w:val="lt-LT" w:eastAsia="lt-LT"/>
        </w:rPr>
        <w:t>Vyriausybė</w:t>
      </w:r>
      <w:r w:rsidR="00E43E7A" w:rsidRPr="00032AE0">
        <w:rPr>
          <w:rFonts w:ascii="Times New Roman" w:hAnsi="Times New Roman"/>
          <w:sz w:val="24"/>
          <w:szCs w:val="24"/>
          <w:lang w:val="lt-LT" w:eastAsia="lt-LT"/>
        </w:rPr>
        <w:t xml:space="preserve"> </w:t>
      </w:r>
      <w:r w:rsidRPr="00032AE0">
        <w:rPr>
          <w:rFonts w:ascii="Times New Roman" w:hAnsi="Times New Roman"/>
          <w:color w:val="000000"/>
          <w:sz w:val="24"/>
          <w:szCs w:val="24"/>
          <w:lang w:val="lt-LT"/>
        </w:rPr>
        <w:t xml:space="preserve">ir jos įgaliotos institucijos </w:t>
      </w:r>
      <w:r w:rsidR="00722DF7" w:rsidRPr="00032AE0">
        <w:rPr>
          <w:rFonts w:ascii="Times New Roman" w:hAnsi="Times New Roman"/>
          <w:color w:val="000000"/>
          <w:sz w:val="24"/>
          <w:szCs w:val="24"/>
          <w:lang w:val="lt-LT"/>
        </w:rPr>
        <w:t>p</w:t>
      </w:r>
      <w:r w:rsidRPr="00032AE0">
        <w:rPr>
          <w:rFonts w:ascii="Times New Roman" w:hAnsi="Times New Roman"/>
          <w:color w:val="000000"/>
          <w:sz w:val="24"/>
          <w:szCs w:val="24"/>
          <w:lang w:val="lt-LT"/>
        </w:rPr>
        <w:t>riima šio įstatymo įgyvendinamuosius teisės aktus.</w:t>
      </w:r>
      <w:r w:rsidRPr="00032AE0">
        <w:rPr>
          <w:rFonts w:ascii="Times New Roman" w:hAnsi="Times New Roman"/>
          <w:sz w:val="24"/>
          <w:szCs w:val="24"/>
          <w:lang w:val="lt-LT" w:eastAsia="lt-LT"/>
        </w:rPr>
        <w:t xml:space="preserve"> Pagal Įstatymą Vyriausybė </w:t>
      </w:r>
      <w:r w:rsidR="00E83562" w:rsidRPr="00032AE0">
        <w:rPr>
          <w:rFonts w:ascii="Times New Roman" w:hAnsi="Times New Roman"/>
          <w:sz w:val="24"/>
          <w:szCs w:val="24"/>
          <w:lang w:val="lt-LT" w:eastAsia="lt-LT"/>
        </w:rPr>
        <w:t xml:space="preserve">ar jos įgaliota institucija tvirtina </w:t>
      </w:r>
      <w:r w:rsidR="002D468B" w:rsidRPr="00032AE0">
        <w:rPr>
          <w:rFonts w:ascii="Times New Roman" w:hAnsi="Times New Roman"/>
          <w:sz w:val="24"/>
          <w:szCs w:val="24"/>
          <w:lang w:val="lt-LT" w:eastAsia="lt-LT"/>
        </w:rPr>
        <w:t>mokslinių tyrimų ir eksperimentinės plėtros, meno veiklos vertinim</w:t>
      </w:r>
      <w:r w:rsidR="00E83562" w:rsidRPr="00032AE0">
        <w:rPr>
          <w:rFonts w:ascii="Times New Roman" w:hAnsi="Times New Roman"/>
          <w:sz w:val="24"/>
          <w:szCs w:val="24"/>
          <w:lang w:val="lt-LT" w:eastAsia="lt-LT"/>
        </w:rPr>
        <w:t xml:space="preserve">o </w:t>
      </w:r>
      <w:r w:rsidR="002D468B" w:rsidRPr="00032AE0">
        <w:rPr>
          <w:rFonts w:ascii="Times New Roman" w:hAnsi="Times New Roman"/>
          <w:sz w:val="24"/>
          <w:szCs w:val="24"/>
          <w:lang w:val="lt-LT" w:eastAsia="lt-LT"/>
        </w:rPr>
        <w:t>aprašus</w:t>
      </w:r>
      <w:r w:rsidR="00D63259" w:rsidRPr="00032AE0">
        <w:rPr>
          <w:rFonts w:ascii="Times New Roman" w:hAnsi="Times New Roman"/>
          <w:sz w:val="24"/>
          <w:szCs w:val="24"/>
          <w:lang w:val="lt-LT" w:eastAsia="lt-LT"/>
        </w:rPr>
        <w:t>;</w:t>
      </w:r>
      <w:r w:rsidR="00E83562" w:rsidRPr="00032AE0">
        <w:rPr>
          <w:rFonts w:ascii="Times New Roman" w:hAnsi="Times New Roman"/>
          <w:sz w:val="24"/>
          <w:szCs w:val="24"/>
          <w:lang w:val="lt-LT" w:eastAsia="lt-LT"/>
        </w:rPr>
        <w:t xml:space="preserve"> nustato mokslo ir studijų institucijų teikiamų duomenų, kurių reikia siekiant atlikti palyginamąjį ekspertinį universitetų ir mokslinių tyrimų institutų vertinimą ir kasmetinį universitetų, mokslinių tyrimų institutų ir kolegijų vertinimą,</w:t>
      </w:r>
      <w:r w:rsidR="00D63259" w:rsidRPr="00032AE0">
        <w:rPr>
          <w:rFonts w:ascii="Times New Roman" w:hAnsi="Times New Roman"/>
          <w:sz w:val="24"/>
          <w:szCs w:val="24"/>
          <w:lang w:val="lt-LT" w:eastAsia="lt-LT"/>
        </w:rPr>
        <w:t xml:space="preserve"> teikimo tvark</w:t>
      </w:r>
      <w:r w:rsidR="00032AE0">
        <w:rPr>
          <w:rFonts w:ascii="Times New Roman" w:hAnsi="Times New Roman"/>
          <w:sz w:val="24"/>
          <w:szCs w:val="24"/>
          <w:lang w:val="lt-LT" w:eastAsia="lt-LT"/>
        </w:rPr>
        <w:t>as,</w:t>
      </w:r>
      <w:r w:rsidR="00344A35" w:rsidRPr="00032AE0">
        <w:rPr>
          <w:rFonts w:ascii="Times New Roman" w:hAnsi="Times New Roman"/>
          <w:sz w:val="24"/>
          <w:szCs w:val="24"/>
          <w:lang w:val="lt-LT" w:eastAsia="lt-LT"/>
        </w:rPr>
        <w:t xml:space="preserve"> </w:t>
      </w:r>
      <w:r w:rsidR="00344A35" w:rsidRPr="00032AE0">
        <w:rPr>
          <w:rFonts w:ascii="Times New Roman" w:hAnsi="Times New Roman"/>
          <w:sz w:val="24"/>
          <w:szCs w:val="24"/>
          <w:lang w:val="lt-LT"/>
        </w:rPr>
        <w:t>atsižvelgus</w:t>
      </w:r>
      <w:r w:rsidR="00D63259" w:rsidRPr="00032AE0">
        <w:rPr>
          <w:rFonts w:ascii="Times New Roman" w:hAnsi="Times New Roman"/>
          <w:sz w:val="24"/>
          <w:szCs w:val="24"/>
          <w:lang w:val="lt-LT"/>
        </w:rPr>
        <w:t>i</w:t>
      </w:r>
      <w:r w:rsidR="00344A35" w:rsidRPr="00032AE0">
        <w:rPr>
          <w:rFonts w:ascii="Times New Roman" w:hAnsi="Times New Roman"/>
          <w:sz w:val="24"/>
          <w:szCs w:val="24"/>
          <w:lang w:val="lt-LT"/>
        </w:rPr>
        <w:t xml:space="preserve"> į Lietuvos mokslo tarybos siūlymą</w:t>
      </w:r>
      <w:r w:rsidR="00D63259" w:rsidRPr="00032AE0">
        <w:rPr>
          <w:rFonts w:ascii="Times New Roman" w:hAnsi="Times New Roman"/>
          <w:sz w:val="24"/>
          <w:szCs w:val="24"/>
          <w:lang w:val="lt-LT"/>
        </w:rPr>
        <w:t>,</w:t>
      </w:r>
      <w:r w:rsidR="00344A35" w:rsidRPr="00032AE0">
        <w:rPr>
          <w:rFonts w:ascii="Times New Roman" w:hAnsi="Times New Roman"/>
          <w:sz w:val="24"/>
          <w:szCs w:val="24"/>
          <w:lang w:val="lt-LT"/>
        </w:rPr>
        <w:t xml:space="preserve"> nustato kasmetinio universitetų ir mokslinių tyrimų institutų vertinimo kriterijų svorio koeficientus ir kolegijų vertinimo kriterijų svorio koeficientus</w:t>
      </w:r>
      <w:r w:rsidR="00E43E7A" w:rsidRPr="00032AE0">
        <w:rPr>
          <w:rFonts w:ascii="Times New Roman" w:hAnsi="Times New Roman"/>
          <w:sz w:val="24"/>
          <w:szCs w:val="24"/>
          <w:lang w:val="lt-LT"/>
        </w:rPr>
        <w:t>,</w:t>
      </w:r>
      <w:r w:rsidR="00344A35" w:rsidRPr="00032AE0">
        <w:rPr>
          <w:rFonts w:ascii="Times New Roman" w:hAnsi="Times New Roman"/>
          <w:sz w:val="24"/>
          <w:szCs w:val="24"/>
          <w:lang w:val="lt-LT" w:eastAsia="lt-LT"/>
        </w:rPr>
        <w:t xml:space="preserve"> </w:t>
      </w:r>
      <w:r w:rsidR="00E43E7A" w:rsidRPr="00032AE0">
        <w:rPr>
          <w:rFonts w:ascii="Times New Roman" w:hAnsi="Times New Roman"/>
          <w:sz w:val="24"/>
          <w:szCs w:val="24"/>
          <w:lang w:val="lt-LT" w:eastAsia="lt-LT"/>
        </w:rPr>
        <w:t>Vyriausybės ar jos įgaliotos institucijos tvirtinamame tvarkos apraše detalizuojamas</w:t>
      </w:r>
      <w:r w:rsidR="006A3FB2" w:rsidRPr="00032AE0">
        <w:rPr>
          <w:rFonts w:ascii="Times New Roman" w:hAnsi="Times New Roman"/>
          <w:bCs/>
          <w:sz w:val="24"/>
          <w:szCs w:val="24"/>
          <w:lang w:val="lt-LT" w:eastAsia="lt-LT"/>
        </w:rPr>
        <w:t xml:space="preserve"> </w:t>
      </w:r>
      <w:r w:rsidR="004D7D7E">
        <w:rPr>
          <w:rFonts w:ascii="Times New Roman" w:hAnsi="Times New Roman"/>
          <w:sz w:val="24"/>
          <w:szCs w:val="24"/>
          <w:lang w:val="lt-LT" w:eastAsia="lt-LT"/>
        </w:rPr>
        <w:t>v</w:t>
      </w:r>
      <w:r w:rsidR="006A3FB2" w:rsidRPr="00032AE0">
        <w:rPr>
          <w:rFonts w:ascii="Times New Roman" w:hAnsi="Times New Roman"/>
          <w:sz w:val="24"/>
          <w:szCs w:val="24"/>
          <w:lang w:val="lt-LT" w:eastAsia="lt-LT"/>
        </w:rPr>
        <w:t xml:space="preserve">alstybės biudžeto bazinio finansavimo lėšų </w:t>
      </w:r>
      <w:r w:rsidR="006A3FB2" w:rsidRPr="008A08CA">
        <w:rPr>
          <w:rFonts w:ascii="Times New Roman" w:hAnsi="Times New Roman"/>
          <w:sz w:val="24"/>
          <w:szCs w:val="24"/>
          <w:lang w:val="lt-LT" w:eastAsia="lt-LT"/>
        </w:rPr>
        <w:t>skirstymas mokslo ir studijų institucijų moksliniams tyrimams ir eksperimentinei plėtrai, meno veiklai plėtoti</w:t>
      </w:r>
      <w:r w:rsidR="00E43E7A" w:rsidRPr="008A08CA">
        <w:rPr>
          <w:rFonts w:ascii="Times New Roman" w:hAnsi="Times New Roman"/>
          <w:sz w:val="24"/>
          <w:szCs w:val="24"/>
          <w:lang w:val="lt-LT" w:eastAsia="lt-LT"/>
        </w:rPr>
        <w:t>.</w:t>
      </w:r>
      <w:r w:rsidR="006A3FB2" w:rsidRPr="008A08CA">
        <w:rPr>
          <w:rFonts w:ascii="Times New Roman" w:hAnsi="Times New Roman"/>
          <w:sz w:val="24"/>
          <w:szCs w:val="24"/>
          <w:lang w:val="lt-LT" w:eastAsia="lt-LT"/>
        </w:rPr>
        <w:t xml:space="preserve"> </w:t>
      </w:r>
      <w:r w:rsidR="008E31CA" w:rsidRPr="00BA7480">
        <w:rPr>
          <w:rFonts w:ascii="Times New Roman" w:hAnsi="Times New Roman"/>
          <w:sz w:val="24"/>
          <w:szCs w:val="24"/>
          <w:lang w:val="lt-LT" w:eastAsia="lt-LT"/>
        </w:rPr>
        <w:t>N</w:t>
      </w:r>
      <w:r w:rsidR="006A3FB2" w:rsidRPr="00BA7480">
        <w:rPr>
          <w:rFonts w:ascii="Times New Roman" w:hAnsi="Times New Roman"/>
          <w:sz w:val="24"/>
          <w:szCs w:val="24"/>
          <w:lang w:val="lt-LT" w:eastAsia="lt-LT"/>
        </w:rPr>
        <w:t xml:space="preserve">utarimo </w:t>
      </w:r>
      <w:r w:rsidR="006A3FB2" w:rsidRPr="00BA7480">
        <w:rPr>
          <w:rFonts w:ascii="Times New Roman" w:hAnsi="Times New Roman"/>
          <w:sz w:val="24"/>
          <w:szCs w:val="24"/>
          <w:lang w:val="lt-LT" w:eastAsia="lt-LT"/>
        </w:rPr>
        <w:lastRenderedPageBreak/>
        <w:t xml:space="preserve">projektu </w:t>
      </w:r>
      <w:r w:rsidR="00126ED6" w:rsidRPr="00BA7480">
        <w:rPr>
          <w:rFonts w:ascii="Times New Roman" w:hAnsi="Times New Roman"/>
          <w:sz w:val="24"/>
          <w:szCs w:val="24"/>
          <w:lang w:val="lt-LT" w:eastAsia="lt-LT"/>
        </w:rPr>
        <w:t xml:space="preserve">siūloma </w:t>
      </w:r>
      <w:r w:rsidR="008E31CA" w:rsidRPr="00BA7480">
        <w:rPr>
          <w:rFonts w:ascii="Times New Roman" w:hAnsi="Times New Roman"/>
          <w:sz w:val="24"/>
          <w:szCs w:val="24"/>
          <w:lang w:val="lt-LT" w:eastAsia="lt-LT"/>
        </w:rPr>
        <w:t>įgalio</w:t>
      </w:r>
      <w:r w:rsidR="00E43E7A" w:rsidRPr="00BA7480">
        <w:rPr>
          <w:rFonts w:ascii="Times New Roman" w:hAnsi="Times New Roman"/>
          <w:sz w:val="24"/>
          <w:szCs w:val="24"/>
          <w:lang w:val="lt-LT" w:eastAsia="lt-LT"/>
        </w:rPr>
        <w:t xml:space="preserve">ti </w:t>
      </w:r>
      <w:r w:rsidR="008E31CA" w:rsidRPr="00BA7480">
        <w:rPr>
          <w:rFonts w:ascii="Times New Roman" w:hAnsi="Times New Roman"/>
          <w:sz w:val="24"/>
          <w:szCs w:val="24"/>
          <w:lang w:val="lt-LT" w:eastAsia="lt-LT"/>
        </w:rPr>
        <w:t xml:space="preserve">Lietuvos Respublikos švietimo, mokslo ir sporto </w:t>
      </w:r>
      <w:r w:rsidR="00E43E7A" w:rsidRPr="00BA7480">
        <w:rPr>
          <w:rFonts w:ascii="Times New Roman" w:hAnsi="Times New Roman"/>
          <w:sz w:val="24"/>
          <w:szCs w:val="24"/>
          <w:lang w:val="lt-LT" w:eastAsia="lt-LT"/>
        </w:rPr>
        <w:t>ministrą</w:t>
      </w:r>
      <w:r w:rsidR="008E31CA" w:rsidRPr="00BA7480">
        <w:rPr>
          <w:rFonts w:ascii="Times New Roman" w:hAnsi="Times New Roman"/>
          <w:sz w:val="24"/>
          <w:szCs w:val="24"/>
          <w:lang w:val="lt-LT" w:eastAsia="lt-LT"/>
        </w:rPr>
        <w:t xml:space="preserve"> </w:t>
      </w:r>
      <w:r w:rsidR="00CD4C0D" w:rsidRPr="00BA7480">
        <w:rPr>
          <w:rFonts w:ascii="Times New Roman" w:hAnsi="Times New Roman"/>
          <w:sz w:val="24"/>
          <w:szCs w:val="24"/>
          <w:lang w:val="lt-LT" w:eastAsia="lt-LT"/>
        </w:rPr>
        <w:t xml:space="preserve">parengti ir </w:t>
      </w:r>
      <w:r w:rsidR="008E31CA" w:rsidRPr="00BA7480">
        <w:rPr>
          <w:rFonts w:ascii="Times New Roman" w:hAnsi="Times New Roman"/>
          <w:sz w:val="24"/>
          <w:szCs w:val="24"/>
          <w:lang w:val="lt-LT" w:eastAsia="lt-LT"/>
        </w:rPr>
        <w:t xml:space="preserve">patvirtinti </w:t>
      </w:r>
      <w:r w:rsidR="00E43E7A" w:rsidRPr="00BA7480">
        <w:rPr>
          <w:rFonts w:ascii="Times New Roman" w:hAnsi="Times New Roman"/>
          <w:sz w:val="24"/>
          <w:szCs w:val="24"/>
          <w:lang w:val="lt-LT" w:eastAsia="lt-LT"/>
        </w:rPr>
        <w:t xml:space="preserve"> Įstatymą įgyvendinamuosius teisės aktus</w:t>
      </w:r>
      <w:r w:rsidR="008E31CA" w:rsidRPr="008A08CA">
        <w:rPr>
          <w:rFonts w:ascii="Times New Roman" w:hAnsi="Times New Roman"/>
          <w:sz w:val="24"/>
          <w:szCs w:val="24"/>
          <w:lang w:val="lt-LT" w:eastAsia="lt-LT"/>
        </w:rPr>
        <w:t>.</w:t>
      </w:r>
    </w:p>
    <w:p w14:paraId="04C8553D" w14:textId="415405D7" w:rsidR="006A3FB2" w:rsidRPr="00032AE0" w:rsidRDefault="007264C8" w:rsidP="00D723E8">
      <w:pPr>
        <w:tabs>
          <w:tab w:val="center" w:pos="4153"/>
          <w:tab w:val="left" w:pos="6237"/>
          <w:tab w:val="right" w:pos="8306"/>
        </w:tabs>
        <w:spacing w:line="360" w:lineRule="auto"/>
        <w:ind w:firstLine="567"/>
        <w:jc w:val="both"/>
        <w:rPr>
          <w:rFonts w:ascii="Times New Roman" w:hAnsi="Times New Roman"/>
          <w:sz w:val="24"/>
          <w:szCs w:val="24"/>
          <w:lang w:val="lt-LT" w:eastAsia="lt-LT"/>
        </w:rPr>
      </w:pPr>
      <w:r w:rsidRPr="008A08CA">
        <w:rPr>
          <w:rFonts w:ascii="Times New Roman" w:hAnsi="Times New Roman"/>
          <w:sz w:val="24"/>
          <w:szCs w:val="24"/>
          <w:lang w:val="lt-LT" w:eastAsia="lt-LT"/>
        </w:rPr>
        <w:t xml:space="preserve">       Taip pat</w:t>
      </w:r>
      <w:r w:rsidR="004D7D7E">
        <w:rPr>
          <w:rFonts w:ascii="Times New Roman" w:hAnsi="Times New Roman"/>
          <w:sz w:val="24"/>
          <w:szCs w:val="24"/>
          <w:lang w:val="lt-LT" w:eastAsia="lt-LT"/>
        </w:rPr>
        <w:t>,</w:t>
      </w:r>
      <w:r w:rsidRPr="008A08CA">
        <w:rPr>
          <w:rFonts w:ascii="Times New Roman" w:hAnsi="Times New Roman"/>
          <w:sz w:val="24"/>
          <w:szCs w:val="24"/>
          <w:lang w:val="lt-LT" w:eastAsia="lt-LT"/>
        </w:rPr>
        <w:t xml:space="preserve"> įgyvendinant</w:t>
      </w:r>
      <w:r w:rsidR="000E6AE2" w:rsidRPr="008A08CA">
        <w:rPr>
          <w:rFonts w:ascii="Times New Roman" w:hAnsi="Times New Roman"/>
          <w:sz w:val="24"/>
          <w:szCs w:val="24"/>
          <w:lang w:val="lt-LT" w:eastAsia="lt-LT"/>
        </w:rPr>
        <w:t xml:space="preserve"> </w:t>
      </w:r>
      <w:r w:rsidR="000E6AE2" w:rsidRPr="008A08CA">
        <w:rPr>
          <w:rFonts w:ascii="Times New Roman" w:hAnsi="Times New Roman"/>
          <w:sz w:val="24"/>
          <w:szCs w:val="24"/>
          <w:lang w:val="lt-LT"/>
        </w:rPr>
        <w:t>Lietuvos Respublikos Konstitucinio Teismo 2020 m. gruodžio</w:t>
      </w:r>
      <w:r w:rsidR="000E6AE2" w:rsidRPr="00032AE0">
        <w:rPr>
          <w:rFonts w:ascii="Times New Roman" w:hAnsi="Times New Roman"/>
          <w:sz w:val="24"/>
          <w:szCs w:val="24"/>
          <w:lang w:val="lt-LT"/>
        </w:rPr>
        <w:t xml:space="preserve"> 7 d. nutarimą Nr. KT208-N17/2020 ,,Dėl Lietuvos Respublikos mokslo ir studijų įstatymo 75 straipsnio 2, 3 dalių, Lietuvos Respublikos Vyriausybės 2017 m. kovo 1 d. nutarimo Nr. 149 ,,Dėl Lietuvos Respublikos mokslo ir studijų įstatymo įgyvendinimo“ 1.2, 3.6 papunkčių ir šiuo nutarimu patvirtinto Lietuvos Respublikos valstybės biudžeto lėšų moksliniams tyrimams, eksperimentinei plėtrai ir meno veiklai plėtoti skyrimo mokslo ir studijų institucijoms tvarkos aprašo atitikties Lietuvos Respublikos Konstitucijai“ (byla Nr. 4/2019),</w:t>
      </w:r>
      <w:r w:rsidRPr="00032AE0">
        <w:rPr>
          <w:rFonts w:ascii="Times New Roman" w:hAnsi="Times New Roman"/>
          <w:sz w:val="24"/>
          <w:szCs w:val="24"/>
          <w:lang w:val="lt-LT"/>
        </w:rPr>
        <w:t xml:space="preserve"> </w:t>
      </w:r>
      <w:r w:rsidR="000E6AE2" w:rsidRPr="00032AE0">
        <w:rPr>
          <w:rFonts w:ascii="Times New Roman" w:hAnsi="Times New Roman"/>
          <w:sz w:val="24"/>
          <w:szCs w:val="24"/>
          <w:lang w:val="lt-LT" w:eastAsia="lt-LT"/>
        </w:rPr>
        <w:t>N</w:t>
      </w:r>
      <w:r w:rsidRPr="00032AE0">
        <w:rPr>
          <w:rFonts w:ascii="Times New Roman" w:hAnsi="Times New Roman"/>
          <w:sz w:val="24"/>
          <w:szCs w:val="24"/>
          <w:lang w:val="lt-LT" w:eastAsia="lt-LT"/>
        </w:rPr>
        <w:t xml:space="preserve">utarimo projektu pripažįstami netekusiais galios </w:t>
      </w:r>
      <w:r w:rsidR="000E6AE2" w:rsidRPr="00032AE0">
        <w:rPr>
          <w:rFonts w:ascii="Times New Roman" w:hAnsi="Times New Roman"/>
          <w:sz w:val="24"/>
          <w:szCs w:val="24"/>
          <w:lang w:val="lt-LT" w:eastAsia="lt-LT"/>
        </w:rPr>
        <w:t>L</w:t>
      </w:r>
      <w:r w:rsidRPr="00032AE0">
        <w:rPr>
          <w:rFonts w:ascii="Times New Roman" w:hAnsi="Times New Roman"/>
          <w:sz w:val="24"/>
          <w:szCs w:val="24"/>
          <w:lang w:val="lt-LT" w:eastAsia="lt-LT"/>
        </w:rPr>
        <w:t xml:space="preserve">ietuvos </w:t>
      </w:r>
      <w:r w:rsidR="000E6AE2" w:rsidRPr="00032AE0">
        <w:rPr>
          <w:rFonts w:ascii="Times New Roman" w:hAnsi="Times New Roman"/>
          <w:sz w:val="24"/>
          <w:szCs w:val="24"/>
          <w:lang w:val="lt-LT" w:eastAsia="lt-LT"/>
        </w:rPr>
        <w:t>R</w:t>
      </w:r>
      <w:r w:rsidRPr="00032AE0">
        <w:rPr>
          <w:rFonts w:ascii="Times New Roman" w:hAnsi="Times New Roman"/>
          <w:sz w:val="24"/>
          <w:szCs w:val="24"/>
          <w:lang w:val="lt-LT" w:eastAsia="lt-LT"/>
        </w:rPr>
        <w:t xml:space="preserve">espublikos </w:t>
      </w:r>
      <w:r w:rsidR="00CD4C0D" w:rsidRPr="00032AE0">
        <w:rPr>
          <w:rFonts w:ascii="Times New Roman" w:hAnsi="Times New Roman"/>
          <w:sz w:val="24"/>
          <w:szCs w:val="24"/>
          <w:lang w:val="lt-LT" w:eastAsia="lt-LT"/>
        </w:rPr>
        <w:t xml:space="preserve">Vyriausybės 2017 m. kovo 1 d. </w:t>
      </w:r>
      <w:r w:rsidR="00CD4C0D" w:rsidRPr="00032AE0">
        <w:rPr>
          <w:rFonts w:ascii="Times New Roman" w:hAnsi="Times New Roman"/>
          <w:bCs/>
          <w:sz w:val="24"/>
          <w:szCs w:val="24"/>
          <w:lang w:val="lt-LT" w:eastAsia="lt-LT"/>
        </w:rPr>
        <w:t>nutarimo</w:t>
      </w:r>
      <w:r w:rsidR="00CD4C0D" w:rsidRPr="00032AE0">
        <w:rPr>
          <w:rFonts w:ascii="Times New Roman" w:hAnsi="Times New Roman"/>
          <w:sz w:val="24"/>
          <w:szCs w:val="24"/>
          <w:lang w:val="lt-LT" w:eastAsia="lt-LT"/>
        </w:rPr>
        <w:t xml:space="preserve"> Nr. 149 ,,Dėl Lietuvos Respublikos mokslo ir studijų įstatymo įgyvendinimo“ 1.2, 3.6 papunkčiai ir šiuo nutarimu patvirtint</w:t>
      </w:r>
      <w:r w:rsidR="00E43E7A" w:rsidRPr="00032AE0">
        <w:rPr>
          <w:rFonts w:ascii="Times New Roman" w:hAnsi="Times New Roman"/>
          <w:sz w:val="24"/>
          <w:szCs w:val="24"/>
          <w:lang w:val="lt-LT" w:eastAsia="lt-LT"/>
        </w:rPr>
        <w:t>as</w:t>
      </w:r>
      <w:r w:rsidR="00CD4C0D" w:rsidRPr="00032AE0">
        <w:rPr>
          <w:rFonts w:ascii="Times New Roman" w:hAnsi="Times New Roman"/>
          <w:sz w:val="24"/>
          <w:szCs w:val="24"/>
          <w:lang w:val="lt-LT" w:eastAsia="lt-LT"/>
        </w:rPr>
        <w:t xml:space="preserve"> Lietuvos Respublikos valstybės </w:t>
      </w:r>
      <w:r w:rsidR="00CD4C0D" w:rsidRPr="00032AE0">
        <w:rPr>
          <w:rFonts w:ascii="Times New Roman" w:hAnsi="Times New Roman"/>
          <w:bCs/>
          <w:sz w:val="24"/>
          <w:szCs w:val="24"/>
          <w:lang w:val="lt-LT" w:eastAsia="lt-LT"/>
        </w:rPr>
        <w:t>biudžeto lėšų</w:t>
      </w:r>
      <w:r w:rsidR="00CD4C0D" w:rsidRPr="00032AE0">
        <w:rPr>
          <w:rFonts w:ascii="Times New Roman" w:hAnsi="Times New Roman"/>
          <w:b/>
          <w:bCs/>
          <w:sz w:val="24"/>
          <w:szCs w:val="24"/>
          <w:lang w:val="lt-LT" w:eastAsia="lt-LT"/>
        </w:rPr>
        <w:t xml:space="preserve"> </w:t>
      </w:r>
      <w:r w:rsidR="00CD4C0D" w:rsidRPr="00032AE0">
        <w:rPr>
          <w:rFonts w:ascii="Times New Roman" w:hAnsi="Times New Roman"/>
          <w:sz w:val="24"/>
          <w:szCs w:val="24"/>
          <w:lang w:val="lt-LT" w:eastAsia="lt-LT"/>
        </w:rPr>
        <w:t xml:space="preserve">moksliniams tyrimams, eksperimentinei plėtrai ir meno veiklai plėtoti </w:t>
      </w:r>
      <w:r w:rsidR="00CD4C0D" w:rsidRPr="00032AE0">
        <w:rPr>
          <w:rFonts w:ascii="Times New Roman" w:hAnsi="Times New Roman"/>
          <w:bCs/>
          <w:sz w:val="24"/>
          <w:szCs w:val="24"/>
          <w:lang w:val="lt-LT" w:eastAsia="lt-LT"/>
        </w:rPr>
        <w:t>skyrimo</w:t>
      </w:r>
      <w:r w:rsidR="00CD4C0D" w:rsidRPr="00032AE0">
        <w:rPr>
          <w:rFonts w:ascii="Times New Roman" w:hAnsi="Times New Roman"/>
          <w:b/>
          <w:bCs/>
          <w:sz w:val="24"/>
          <w:szCs w:val="24"/>
          <w:lang w:val="lt-LT" w:eastAsia="lt-LT"/>
        </w:rPr>
        <w:t xml:space="preserve"> </w:t>
      </w:r>
      <w:r w:rsidR="00CD4C0D" w:rsidRPr="00032AE0">
        <w:rPr>
          <w:rFonts w:ascii="Times New Roman" w:hAnsi="Times New Roman"/>
          <w:sz w:val="24"/>
          <w:szCs w:val="24"/>
          <w:lang w:val="lt-LT" w:eastAsia="lt-LT"/>
        </w:rPr>
        <w:t xml:space="preserve">mokslo ir studijų institucijoms </w:t>
      </w:r>
      <w:r w:rsidR="00CD4C0D" w:rsidRPr="00032AE0">
        <w:rPr>
          <w:rFonts w:ascii="Times New Roman" w:hAnsi="Times New Roman"/>
          <w:bCs/>
          <w:sz w:val="24"/>
          <w:szCs w:val="24"/>
          <w:lang w:val="lt-LT" w:eastAsia="lt-LT"/>
        </w:rPr>
        <w:t>tvarkos aprašas</w:t>
      </w:r>
      <w:r w:rsidR="00CD4C0D" w:rsidRPr="00032AE0">
        <w:rPr>
          <w:rFonts w:ascii="Times New Roman" w:hAnsi="Times New Roman"/>
          <w:b/>
          <w:bCs/>
          <w:sz w:val="24"/>
          <w:szCs w:val="24"/>
          <w:lang w:val="lt-LT" w:eastAsia="lt-LT"/>
        </w:rPr>
        <w:t xml:space="preserve"> </w:t>
      </w:r>
      <w:r w:rsidR="00CD4C0D" w:rsidRPr="00032AE0">
        <w:rPr>
          <w:rFonts w:ascii="Times New Roman" w:hAnsi="Times New Roman"/>
          <w:sz w:val="24"/>
          <w:szCs w:val="24"/>
          <w:lang w:val="lt-LT" w:eastAsia="lt-LT"/>
        </w:rPr>
        <w:t>(su visais pakeitimais ir papildymais)</w:t>
      </w:r>
      <w:r w:rsidR="00EB5AC1" w:rsidRPr="00032AE0">
        <w:rPr>
          <w:rFonts w:ascii="Times New Roman" w:hAnsi="Times New Roman"/>
          <w:sz w:val="24"/>
          <w:szCs w:val="24"/>
          <w:lang w:val="lt-LT" w:eastAsia="lt-LT"/>
        </w:rPr>
        <w:t xml:space="preserve"> (toliau – Aprašas</w:t>
      </w:r>
      <w:r w:rsidR="00722DF7" w:rsidRPr="00032AE0">
        <w:rPr>
          <w:rFonts w:ascii="Times New Roman" w:hAnsi="Times New Roman"/>
          <w:sz w:val="24"/>
          <w:szCs w:val="24"/>
          <w:lang w:val="lt-LT" w:eastAsia="lt-LT"/>
        </w:rPr>
        <w:t>)</w:t>
      </w:r>
      <w:r w:rsidR="000E6AE2" w:rsidRPr="00032AE0">
        <w:rPr>
          <w:rFonts w:ascii="Times New Roman" w:hAnsi="Times New Roman"/>
          <w:sz w:val="24"/>
          <w:szCs w:val="24"/>
          <w:lang w:val="lt-LT" w:eastAsia="lt-LT"/>
        </w:rPr>
        <w:t>.</w:t>
      </w:r>
      <w:r w:rsidR="00CD4C0D" w:rsidRPr="00032AE0">
        <w:rPr>
          <w:rFonts w:ascii="Times New Roman" w:hAnsi="Times New Roman"/>
          <w:sz w:val="24"/>
          <w:szCs w:val="24"/>
          <w:lang w:val="lt-LT" w:eastAsia="lt-LT"/>
        </w:rPr>
        <w:t xml:space="preserve"> </w:t>
      </w:r>
    </w:p>
    <w:p w14:paraId="62F6C9CC" w14:textId="389CB123" w:rsidR="00C24720" w:rsidRPr="00032AE0" w:rsidRDefault="00920641" w:rsidP="00CD4C0D">
      <w:pPr>
        <w:pStyle w:val="Komentarotekstas"/>
        <w:spacing w:line="360" w:lineRule="auto"/>
        <w:ind w:firstLine="720"/>
        <w:jc w:val="both"/>
        <w:rPr>
          <w:rFonts w:ascii="Times New Roman" w:hAnsi="Times New Roman"/>
          <w:sz w:val="24"/>
          <w:szCs w:val="24"/>
          <w:lang w:val="lt-LT"/>
        </w:rPr>
      </w:pPr>
      <w:r w:rsidRPr="00032AE0">
        <w:rPr>
          <w:rFonts w:ascii="Times New Roman" w:hAnsi="Times New Roman"/>
          <w:sz w:val="24"/>
          <w:szCs w:val="24"/>
          <w:lang w:val="lt-LT"/>
        </w:rPr>
        <w:t xml:space="preserve">  </w:t>
      </w:r>
      <w:r w:rsidR="00E43E7A" w:rsidRPr="00032AE0">
        <w:rPr>
          <w:rFonts w:ascii="Times New Roman" w:hAnsi="Times New Roman"/>
          <w:sz w:val="24"/>
          <w:szCs w:val="24"/>
          <w:lang w:val="lt-LT"/>
        </w:rPr>
        <w:t xml:space="preserve">Atsižvelgiant į tai, kad </w:t>
      </w:r>
      <w:r w:rsidR="00EB5AC1" w:rsidRPr="00032AE0">
        <w:rPr>
          <w:rFonts w:ascii="Times New Roman" w:hAnsi="Times New Roman"/>
          <w:sz w:val="24"/>
          <w:szCs w:val="24"/>
          <w:lang w:val="lt-LT"/>
        </w:rPr>
        <w:t>minėtas Konstitucinio Teismo nutarimas įsigaliojo 2021 m. liepos 1</w:t>
      </w:r>
      <w:r w:rsidR="004D7D7E">
        <w:rPr>
          <w:rFonts w:ascii="Times New Roman" w:hAnsi="Times New Roman"/>
          <w:sz w:val="24"/>
          <w:szCs w:val="24"/>
          <w:lang w:val="lt-LT"/>
        </w:rPr>
        <w:t> </w:t>
      </w:r>
      <w:r w:rsidR="00EB5AC1" w:rsidRPr="00032AE0">
        <w:rPr>
          <w:rFonts w:ascii="Times New Roman" w:hAnsi="Times New Roman"/>
          <w:sz w:val="24"/>
          <w:szCs w:val="24"/>
          <w:lang w:val="lt-LT"/>
        </w:rPr>
        <w:t xml:space="preserve">d. ir Aprašas nuo 2021 m. liepos 1 d. negali būti taikomas, taip siekiant įgyvendinti Įstatymo nuostatas, </w:t>
      </w:r>
      <w:r w:rsidR="00CD4C0D" w:rsidRPr="00032AE0">
        <w:rPr>
          <w:rFonts w:ascii="Times New Roman" w:hAnsi="Times New Roman"/>
          <w:sz w:val="24"/>
          <w:szCs w:val="24"/>
          <w:lang w:val="lt-LT"/>
        </w:rPr>
        <w:t>Nutarimo projekt</w:t>
      </w:r>
      <w:r w:rsidR="0096478B" w:rsidRPr="00032AE0">
        <w:rPr>
          <w:rFonts w:ascii="Times New Roman" w:hAnsi="Times New Roman"/>
          <w:sz w:val="24"/>
          <w:szCs w:val="24"/>
          <w:lang w:val="lt-LT"/>
        </w:rPr>
        <w:t>ą prašome svarstyti skubos tvarka</w:t>
      </w:r>
      <w:r w:rsidR="00EB5AC1" w:rsidRPr="00032AE0">
        <w:rPr>
          <w:rFonts w:ascii="Times New Roman" w:hAnsi="Times New Roman"/>
          <w:sz w:val="24"/>
          <w:szCs w:val="24"/>
          <w:lang w:val="lt-LT"/>
        </w:rPr>
        <w:t xml:space="preserve">. </w:t>
      </w:r>
    </w:p>
    <w:p w14:paraId="03F211F6" w14:textId="4933CAC5" w:rsidR="00D723E8" w:rsidRPr="00032AE0" w:rsidRDefault="00EB5AC1" w:rsidP="00CD4C0D">
      <w:pPr>
        <w:pStyle w:val="Komentarotekstas"/>
        <w:spacing w:line="360" w:lineRule="auto"/>
        <w:ind w:firstLine="720"/>
        <w:jc w:val="both"/>
        <w:rPr>
          <w:rFonts w:ascii="Times New Roman" w:hAnsi="Times New Roman"/>
          <w:color w:val="000000"/>
          <w:sz w:val="24"/>
          <w:szCs w:val="24"/>
          <w:lang w:val="lt-LT" w:eastAsia="lt-LT"/>
        </w:rPr>
      </w:pPr>
      <w:r w:rsidRPr="00032AE0">
        <w:rPr>
          <w:rFonts w:ascii="Times New Roman" w:hAnsi="Times New Roman"/>
          <w:sz w:val="24"/>
          <w:szCs w:val="24"/>
          <w:lang w:val="lt-LT"/>
        </w:rPr>
        <w:t>Nutarimo projektas</w:t>
      </w:r>
      <w:r w:rsidR="0096478B" w:rsidRPr="00032AE0">
        <w:rPr>
          <w:rFonts w:ascii="Times New Roman" w:hAnsi="Times New Roman"/>
          <w:sz w:val="24"/>
          <w:szCs w:val="24"/>
          <w:lang w:val="lt-LT"/>
        </w:rPr>
        <w:t xml:space="preserve"> lygiagrečiai siunčiamas Lietuvos Respublikos teisingumo ministerijai ir Lietuvos mokslo tarybai</w:t>
      </w:r>
      <w:r w:rsidR="00CD4C0D" w:rsidRPr="00032AE0">
        <w:rPr>
          <w:rFonts w:ascii="Times New Roman" w:hAnsi="Times New Roman"/>
          <w:sz w:val="24"/>
          <w:szCs w:val="24"/>
          <w:lang w:val="lt-LT"/>
        </w:rPr>
        <w:t>.</w:t>
      </w:r>
      <w:r w:rsidR="00D723E8" w:rsidRPr="00032AE0">
        <w:rPr>
          <w:rFonts w:ascii="Times New Roman" w:hAnsi="Times New Roman"/>
          <w:sz w:val="24"/>
          <w:szCs w:val="24"/>
          <w:lang w:val="lt-LT"/>
        </w:rPr>
        <w:t xml:space="preserve"> </w:t>
      </w:r>
    </w:p>
    <w:p w14:paraId="78A7B3E0" w14:textId="389818CE" w:rsidR="00D723E8" w:rsidRPr="00032AE0" w:rsidRDefault="00920641" w:rsidP="00D723E8">
      <w:pPr>
        <w:spacing w:after="20" w:line="360" w:lineRule="auto"/>
        <w:ind w:right="7" w:firstLine="709"/>
        <w:jc w:val="both"/>
        <w:rPr>
          <w:rFonts w:ascii="Times New Roman" w:hAnsi="Times New Roman"/>
          <w:sz w:val="24"/>
          <w:szCs w:val="24"/>
          <w:lang w:val="lt-LT"/>
        </w:rPr>
      </w:pPr>
      <w:r w:rsidRPr="00032AE0">
        <w:rPr>
          <w:rFonts w:ascii="Times New Roman" w:hAnsi="Times New Roman"/>
          <w:color w:val="000000" w:themeColor="text1"/>
          <w:sz w:val="24"/>
          <w:szCs w:val="24"/>
          <w:lang w:val="lt-LT"/>
        </w:rPr>
        <w:t xml:space="preserve"> </w:t>
      </w:r>
      <w:r w:rsidR="00CD4C0D" w:rsidRPr="00032AE0">
        <w:rPr>
          <w:rFonts w:ascii="Times New Roman" w:hAnsi="Times New Roman"/>
          <w:color w:val="000000" w:themeColor="text1"/>
          <w:sz w:val="24"/>
          <w:szCs w:val="24"/>
          <w:lang w:val="lt-LT"/>
        </w:rPr>
        <w:t xml:space="preserve">Nutarimo </w:t>
      </w:r>
      <w:r w:rsidR="00D723E8" w:rsidRPr="00032AE0">
        <w:rPr>
          <w:rFonts w:ascii="Times New Roman" w:hAnsi="Times New Roman"/>
          <w:color w:val="000000" w:themeColor="text1"/>
          <w:sz w:val="24"/>
          <w:szCs w:val="24"/>
          <w:lang w:val="lt-LT"/>
        </w:rPr>
        <w:t xml:space="preserve">projektas neprieštarauja Aštuonioliktosios Lietuvos Respublikos Vyriausybės programai, kuriai pritarta Lietuvos Respublikos Seimo 2020 m. gruodžio 11 d. nutarimu Nr. XIV-72 „Dėl Aštuonioliktosios Lietuvos Respublikos Vyriausybės programos“, </w:t>
      </w:r>
      <w:r w:rsidR="00D723E8" w:rsidRPr="00032AE0">
        <w:rPr>
          <w:rFonts w:ascii="Times New Roman" w:hAnsi="Times New Roman"/>
          <w:sz w:val="24"/>
          <w:szCs w:val="24"/>
          <w:lang w:val="lt-LT"/>
        </w:rPr>
        <w:t xml:space="preserve">neprieštarauja Europos Sąjungos teisės aktams. </w:t>
      </w:r>
      <w:r w:rsidR="00AE0C69" w:rsidRPr="00032AE0">
        <w:rPr>
          <w:rFonts w:ascii="Times New Roman" w:hAnsi="Times New Roman"/>
          <w:sz w:val="24"/>
          <w:szCs w:val="24"/>
          <w:lang w:val="lt-LT"/>
        </w:rPr>
        <w:t>Nutarimo</w:t>
      </w:r>
      <w:r w:rsidR="00D723E8" w:rsidRPr="00032AE0">
        <w:rPr>
          <w:rFonts w:ascii="Times New Roman" w:hAnsi="Times New Roman"/>
          <w:sz w:val="24"/>
          <w:szCs w:val="24"/>
          <w:lang w:val="lt-LT"/>
        </w:rPr>
        <w:t xml:space="preserve"> projektu nėra įgyvendinamos Vyriausybės programos nuostatos</w:t>
      </w:r>
      <w:r w:rsidR="00D723E8" w:rsidRPr="00032AE0">
        <w:rPr>
          <w:rFonts w:ascii="Times New Roman" w:hAnsi="Times New Roman"/>
          <w:color w:val="000000"/>
          <w:sz w:val="24"/>
          <w:szCs w:val="24"/>
          <w:lang w:val="lt-LT"/>
        </w:rPr>
        <w:t xml:space="preserve">. </w:t>
      </w:r>
    </w:p>
    <w:p w14:paraId="54AC8A57" w14:textId="0E16FD28" w:rsidR="00D723E8" w:rsidRPr="00032AE0" w:rsidRDefault="00920641" w:rsidP="00D723E8">
      <w:pPr>
        <w:spacing w:after="20" w:line="360" w:lineRule="auto"/>
        <w:ind w:firstLine="709"/>
        <w:jc w:val="both"/>
        <w:rPr>
          <w:rFonts w:ascii="Times New Roman" w:hAnsi="Times New Roman"/>
          <w:sz w:val="24"/>
          <w:szCs w:val="24"/>
          <w:lang w:val="lt-LT"/>
        </w:rPr>
      </w:pPr>
      <w:r w:rsidRPr="00032AE0">
        <w:rPr>
          <w:rFonts w:ascii="Times New Roman" w:hAnsi="Times New Roman"/>
          <w:color w:val="000000" w:themeColor="text1"/>
          <w:sz w:val="24"/>
          <w:szCs w:val="24"/>
          <w:lang w:val="lt-LT"/>
        </w:rPr>
        <w:t xml:space="preserve"> </w:t>
      </w:r>
      <w:r w:rsidR="00CD4C0D" w:rsidRPr="00032AE0">
        <w:rPr>
          <w:rFonts w:ascii="Times New Roman" w:hAnsi="Times New Roman"/>
          <w:color w:val="000000" w:themeColor="text1"/>
          <w:sz w:val="24"/>
          <w:szCs w:val="24"/>
          <w:lang w:val="lt-LT"/>
        </w:rPr>
        <w:t xml:space="preserve">Nutarimo projektas </w:t>
      </w:r>
      <w:r w:rsidR="00D723E8" w:rsidRPr="00032AE0">
        <w:rPr>
          <w:rFonts w:ascii="Times New Roman" w:hAnsi="Times New Roman"/>
          <w:sz w:val="24"/>
          <w:szCs w:val="24"/>
          <w:lang w:val="lt-LT"/>
        </w:rPr>
        <w:t xml:space="preserve">skelbiamas Lietuvos Respublikos Seimo kanceliarijos Teisės aktų informacinėje sistemoje (TAIS). </w:t>
      </w:r>
    </w:p>
    <w:p w14:paraId="7A441015" w14:textId="351352AB" w:rsidR="00D723E8" w:rsidRPr="00032AE0" w:rsidRDefault="00920641" w:rsidP="00D723E8">
      <w:pPr>
        <w:spacing w:after="20" w:line="360" w:lineRule="auto"/>
        <w:ind w:firstLine="709"/>
        <w:jc w:val="both"/>
        <w:rPr>
          <w:rFonts w:ascii="Times New Roman" w:hAnsi="Times New Roman"/>
          <w:color w:val="000000" w:themeColor="text1"/>
          <w:sz w:val="24"/>
          <w:szCs w:val="24"/>
          <w:lang w:val="lt-LT"/>
        </w:rPr>
      </w:pPr>
      <w:r w:rsidRPr="00032AE0">
        <w:rPr>
          <w:rFonts w:ascii="Times New Roman" w:hAnsi="Times New Roman"/>
          <w:color w:val="000000" w:themeColor="text1"/>
          <w:sz w:val="24"/>
          <w:szCs w:val="24"/>
          <w:lang w:val="lt-LT"/>
        </w:rPr>
        <w:t xml:space="preserve"> </w:t>
      </w:r>
      <w:r w:rsidR="00CD4C0D" w:rsidRPr="00032AE0">
        <w:rPr>
          <w:rFonts w:ascii="Times New Roman" w:hAnsi="Times New Roman"/>
          <w:color w:val="000000" w:themeColor="text1"/>
          <w:sz w:val="24"/>
          <w:szCs w:val="24"/>
          <w:lang w:val="lt-LT"/>
        </w:rPr>
        <w:t xml:space="preserve">Nutarimo projektas </w:t>
      </w:r>
      <w:r w:rsidR="00D723E8" w:rsidRPr="00032AE0">
        <w:rPr>
          <w:rFonts w:ascii="Times New Roman" w:hAnsi="Times New Roman"/>
          <w:color w:val="000000" w:themeColor="text1"/>
          <w:sz w:val="24"/>
          <w:szCs w:val="24"/>
          <w:lang w:val="lt-LT"/>
        </w:rPr>
        <w:t xml:space="preserve">neperkelia ir neįgyvendina Europos Sąjungos teisės aktų nuostatų. </w:t>
      </w:r>
      <w:r w:rsidR="00AE0C69" w:rsidRPr="00032AE0">
        <w:rPr>
          <w:rFonts w:ascii="Times New Roman" w:hAnsi="Times New Roman"/>
          <w:color w:val="000000" w:themeColor="text1"/>
          <w:sz w:val="24"/>
          <w:szCs w:val="24"/>
          <w:lang w:val="lt-LT"/>
        </w:rPr>
        <w:t xml:space="preserve">Nutarimo </w:t>
      </w:r>
      <w:r w:rsidR="00D723E8" w:rsidRPr="00032AE0">
        <w:rPr>
          <w:rFonts w:ascii="Times New Roman" w:hAnsi="Times New Roman"/>
          <w:color w:val="000000" w:themeColor="text1"/>
          <w:sz w:val="24"/>
          <w:szCs w:val="24"/>
          <w:lang w:val="lt-LT"/>
        </w:rPr>
        <w:t>projektas nėra notifikuotinas Europos Komisijai pagal Lietuvos Respublikos Vyriausybės 1999 m. gegužės 20 d. nutarimo Nr. 617 „Dėl Informacijos apie techninius reglamentus ir atitikties įvertinimo procedūras taisyklių patvirtinimo“ reikalavimus.</w:t>
      </w:r>
    </w:p>
    <w:p w14:paraId="2029E5B9" w14:textId="55B8BEE7" w:rsidR="00D723E8" w:rsidRPr="00032AE0" w:rsidRDefault="00CD4C0D" w:rsidP="00D723E8">
      <w:pPr>
        <w:spacing w:after="20" w:line="360" w:lineRule="auto"/>
        <w:ind w:firstLine="709"/>
        <w:jc w:val="both"/>
        <w:rPr>
          <w:rFonts w:ascii="Times New Roman" w:hAnsi="Times New Roman"/>
          <w:color w:val="000000" w:themeColor="text1"/>
          <w:sz w:val="24"/>
          <w:szCs w:val="24"/>
          <w:lang w:val="lt-LT"/>
        </w:rPr>
      </w:pPr>
      <w:r w:rsidRPr="00032AE0">
        <w:rPr>
          <w:rFonts w:ascii="Times New Roman" w:hAnsi="Times New Roman"/>
          <w:color w:val="000000" w:themeColor="text1"/>
          <w:sz w:val="24"/>
          <w:szCs w:val="24"/>
          <w:lang w:val="lt-LT"/>
        </w:rPr>
        <w:t xml:space="preserve">Nutarimo projektas </w:t>
      </w:r>
      <w:r w:rsidR="00D723E8" w:rsidRPr="00032AE0">
        <w:rPr>
          <w:rFonts w:ascii="Times New Roman" w:hAnsi="Times New Roman"/>
          <w:color w:val="000000" w:themeColor="text1"/>
          <w:sz w:val="24"/>
          <w:szCs w:val="24"/>
          <w:lang w:val="lt-LT"/>
        </w:rPr>
        <w:t>parengtas laikantis Lietuvos Respublikos valstybinės kalbos, Lietuvos Respublikos teisėkūros pagrindų įstatymų reikalavimų ir atitinka bendrinės lietuvių kalbos normas.</w:t>
      </w:r>
    </w:p>
    <w:p w14:paraId="025EB9DC" w14:textId="2DC17104" w:rsidR="00D723E8" w:rsidRPr="00032AE0" w:rsidRDefault="00D723E8" w:rsidP="00D723E8">
      <w:pPr>
        <w:spacing w:after="20" w:line="360" w:lineRule="auto"/>
        <w:ind w:firstLine="709"/>
        <w:jc w:val="both"/>
        <w:rPr>
          <w:rFonts w:ascii="Times New Roman" w:hAnsi="Times New Roman"/>
          <w:color w:val="000000" w:themeColor="text1"/>
          <w:sz w:val="24"/>
          <w:szCs w:val="24"/>
          <w:lang w:val="lt-LT"/>
        </w:rPr>
      </w:pPr>
      <w:r w:rsidRPr="00032AE0">
        <w:rPr>
          <w:rFonts w:ascii="Times New Roman" w:hAnsi="Times New Roman"/>
          <w:color w:val="000000" w:themeColor="text1"/>
          <w:sz w:val="24"/>
          <w:szCs w:val="24"/>
          <w:lang w:val="lt-LT"/>
        </w:rPr>
        <w:t xml:space="preserve">Priėmus </w:t>
      </w:r>
      <w:r w:rsidR="00CD4C0D" w:rsidRPr="00032AE0">
        <w:rPr>
          <w:rFonts w:ascii="Times New Roman" w:hAnsi="Times New Roman"/>
          <w:color w:val="000000" w:themeColor="text1"/>
          <w:sz w:val="24"/>
          <w:szCs w:val="24"/>
          <w:lang w:val="lt-LT"/>
        </w:rPr>
        <w:t xml:space="preserve">Nutarimo </w:t>
      </w:r>
      <w:r w:rsidRPr="00032AE0">
        <w:rPr>
          <w:rFonts w:ascii="Times New Roman" w:hAnsi="Times New Roman"/>
          <w:color w:val="000000" w:themeColor="text1"/>
          <w:sz w:val="24"/>
          <w:szCs w:val="24"/>
          <w:lang w:val="lt-LT"/>
        </w:rPr>
        <w:t xml:space="preserve">projektą, neigiamų pasekmių nenumatoma. </w:t>
      </w:r>
    </w:p>
    <w:p w14:paraId="070CE3A0" w14:textId="6E447031" w:rsidR="00D723E8" w:rsidRPr="00032AE0" w:rsidRDefault="00D723E8" w:rsidP="00D723E8">
      <w:pPr>
        <w:spacing w:after="20" w:line="360" w:lineRule="auto"/>
        <w:ind w:firstLine="709"/>
        <w:jc w:val="both"/>
        <w:rPr>
          <w:rFonts w:ascii="Times New Roman" w:hAnsi="Times New Roman"/>
          <w:color w:val="000000" w:themeColor="text1"/>
          <w:sz w:val="24"/>
          <w:szCs w:val="24"/>
          <w:lang w:val="lt-LT"/>
        </w:rPr>
      </w:pPr>
      <w:r w:rsidRPr="00032AE0">
        <w:rPr>
          <w:rFonts w:ascii="Times New Roman" w:hAnsi="Times New Roman"/>
          <w:color w:val="000000" w:themeColor="text1"/>
          <w:sz w:val="24"/>
          <w:szCs w:val="24"/>
          <w:lang w:val="lt-LT"/>
        </w:rPr>
        <w:t xml:space="preserve">Su visuomene konsultuojamasi </w:t>
      </w:r>
      <w:r w:rsidR="00126ED6" w:rsidRPr="00032AE0">
        <w:rPr>
          <w:rFonts w:ascii="Times New Roman" w:hAnsi="Times New Roman"/>
          <w:color w:val="000000" w:themeColor="text1"/>
          <w:sz w:val="24"/>
          <w:szCs w:val="24"/>
          <w:lang w:val="lt-LT"/>
        </w:rPr>
        <w:t>Nutarimo</w:t>
      </w:r>
      <w:r w:rsidRPr="00032AE0">
        <w:rPr>
          <w:rFonts w:ascii="Times New Roman" w:hAnsi="Times New Roman"/>
          <w:color w:val="000000" w:themeColor="text1"/>
          <w:sz w:val="24"/>
          <w:szCs w:val="24"/>
          <w:lang w:val="lt-LT"/>
        </w:rPr>
        <w:t xml:space="preserve"> projektą skelbiant Teisės aktų informacinėje sistemoje (TAIS).</w:t>
      </w:r>
    </w:p>
    <w:p w14:paraId="1485152C" w14:textId="1E82DBD8" w:rsidR="00D723E8" w:rsidRPr="00032AE0" w:rsidRDefault="00126ED6" w:rsidP="00765D7D">
      <w:pPr>
        <w:spacing w:after="20" w:line="360" w:lineRule="auto"/>
        <w:ind w:firstLine="709"/>
        <w:jc w:val="both"/>
        <w:rPr>
          <w:rFonts w:ascii="Times New Roman" w:hAnsi="Times New Roman"/>
          <w:color w:val="000000" w:themeColor="text1"/>
          <w:sz w:val="24"/>
          <w:szCs w:val="24"/>
          <w:lang w:val="lt-LT"/>
        </w:rPr>
      </w:pPr>
      <w:r w:rsidRPr="00032AE0">
        <w:rPr>
          <w:rFonts w:ascii="Times New Roman" w:hAnsi="Times New Roman"/>
          <w:color w:val="000000" w:themeColor="text1"/>
          <w:sz w:val="24"/>
          <w:szCs w:val="24"/>
          <w:lang w:val="lt-LT"/>
        </w:rPr>
        <w:lastRenderedPageBreak/>
        <w:t xml:space="preserve"> Nutarimo</w:t>
      </w:r>
      <w:r w:rsidR="00D723E8" w:rsidRPr="00032AE0">
        <w:rPr>
          <w:rFonts w:ascii="Times New Roman" w:hAnsi="Times New Roman"/>
          <w:color w:val="000000" w:themeColor="text1"/>
          <w:sz w:val="24"/>
          <w:szCs w:val="24"/>
          <w:lang w:val="lt-LT"/>
        </w:rPr>
        <w:t xml:space="preserve"> projektą parengė Švietimo, mokslo ir sporto ministerijos Studijų, mokslo ir technologijų departamento (</w:t>
      </w:r>
      <w:r w:rsidR="002D468B" w:rsidRPr="00032AE0">
        <w:rPr>
          <w:rFonts w:ascii="Times New Roman" w:hAnsi="Times New Roman"/>
          <w:color w:val="000000" w:themeColor="text1"/>
          <w:sz w:val="24"/>
          <w:szCs w:val="24"/>
          <w:lang w:val="lt-LT"/>
        </w:rPr>
        <w:t>patarėja</w:t>
      </w:r>
      <w:r w:rsidR="00D723E8" w:rsidRPr="00032AE0">
        <w:rPr>
          <w:rFonts w:ascii="Times New Roman" w:hAnsi="Times New Roman"/>
          <w:color w:val="000000" w:themeColor="text1"/>
          <w:sz w:val="24"/>
          <w:szCs w:val="24"/>
          <w:lang w:val="lt-LT"/>
        </w:rPr>
        <w:t xml:space="preserve">, laikinai atliekanti departamento direktoriaus funkcijas, </w:t>
      </w:r>
      <w:r w:rsidR="002D468B" w:rsidRPr="00032AE0">
        <w:rPr>
          <w:rFonts w:ascii="Times New Roman" w:hAnsi="Times New Roman"/>
          <w:color w:val="000000" w:themeColor="text1"/>
          <w:sz w:val="24"/>
          <w:szCs w:val="24"/>
          <w:lang w:val="lt-LT"/>
        </w:rPr>
        <w:t>Daina Lukošiūnienė</w:t>
      </w:r>
      <w:r w:rsidR="00D723E8" w:rsidRPr="00032AE0">
        <w:rPr>
          <w:rFonts w:ascii="Times New Roman" w:hAnsi="Times New Roman"/>
          <w:color w:val="000000" w:themeColor="text1"/>
          <w:sz w:val="24"/>
          <w:szCs w:val="24"/>
          <w:lang w:val="lt-LT"/>
        </w:rPr>
        <w:t>, tel. (8 5)  219 1</w:t>
      </w:r>
      <w:r w:rsidR="002D468B" w:rsidRPr="00032AE0">
        <w:rPr>
          <w:rFonts w:ascii="Times New Roman" w:hAnsi="Times New Roman"/>
          <w:color w:val="000000" w:themeColor="text1"/>
          <w:sz w:val="24"/>
          <w:szCs w:val="24"/>
          <w:lang w:val="lt-LT"/>
        </w:rPr>
        <w:t>180</w:t>
      </w:r>
      <w:r w:rsidR="00D723E8" w:rsidRPr="00032AE0">
        <w:rPr>
          <w:rFonts w:ascii="Times New Roman" w:hAnsi="Times New Roman"/>
          <w:color w:val="000000" w:themeColor="text1"/>
          <w:sz w:val="24"/>
          <w:szCs w:val="24"/>
          <w:lang w:val="lt-LT"/>
        </w:rPr>
        <w:t xml:space="preserve">) Mokslo skyriaus </w:t>
      </w:r>
      <w:r w:rsidR="0096478B" w:rsidRPr="00032AE0">
        <w:rPr>
          <w:rFonts w:ascii="Times New Roman" w:hAnsi="Times New Roman"/>
          <w:color w:val="000000" w:themeColor="text1"/>
          <w:sz w:val="24"/>
          <w:szCs w:val="24"/>
          <w:lang w:val="lt-LT"/>
        </w:rPr>
        <w:t>(vedėjas Tadas Juknevičius, tel. (</w:t>
      </w:r>
      <w:r w:rsidR="00AD15CD" w:rsidRPr="00032AE0">
        <w:rPr>
          <w:rFonts w:ascii="Times New Roman" w:hAnsi="Times New Roman"/>
          <w:color w:val="000000" w:themeColor="text1"/>
          <w:sz w:val="24"/>
          <w:szCs w:val="24"/>
          <w:lang w:val="lt-LT"/>
        </w:rPr>
        <w:t>8 5)</w:t>
      </w:r>
      <w:r w:rsidR="0032361C" w:rsidRPr="00032AE0">
        <w:rPr>
          <w:rFonts w:ascii="Times New Roman" w:hAnsi="Times New Roman"/>
          <w:color w:val="000000" w:themeColor="text1"/>
          <w:sz w:val="24"/>
          <w:szCs w:val="24"/>
          <w:lang w:val="lt-LT"/>
        </w:rPr>
        <w:t xml:space="preserve"> 219 1174) </w:t>
      </w:r>
      <w:r w:rsidR="00D723E8" w:rsidRPr="00032AE0">
        <w:rPr>
          <w:rFonts w:ascii="Times New Roman" w:hAnsi="Times New Roman"/>
          <w:color w:val="000000" w:themeColor="text1"/>
          <w:sz w:val="24"/>
          <w:szCs w:val="24"/>
          <w:lang w:val="lt-LT"/>
        </w:rPr>
        <w:t xml:space="preserve">vyriausioji specialistė Aušra Gribauskienė (tel. (8 5)  219 1171, +370 689 88 422, el. p. </w:t>
      </w:r>
      <w:proofErr w:type="spellStart"/>
      <w:r w:rsidR="00D723E8" w:rsidRPr="00032AE0">
        <w:rPr>
          <w:rFonts w:ascii="Times New Roman" w:hAnsi="Times New Roman"/>
          <w:color w:val="000000" w:themeColor="text1"/>
          <w:sz w:val="24"/>
          <w:szCs w:val="24"/>
          <w:lang w:val="lt-LT"/>
        </w:rPr>
        <w:t>Ausra.Gribauskiene@smm.lt</w:t>
      </w:r>
      <w:proofErr w:type="spellEnd"/>
      <w:r w:rsidR="00D723E8" w:rsidRPr="00032AE0">
        <w:rPr>
          <w:rFonts w:ascii="Times New Roman" w:hAnsi="Times New Roman"/>
          <w:color w:val="000000" w:themeColor="text1"/>
          <w:sz w:val="24"/>
          <w:szCs w:val="24"/>
          <w:lang w:val="lt-LT"/>
        </w:rPr>
        <w:t>).</w:t>
      </w:r>
    </w:p>
    <w:p w14:paraId="73F1B39C" w14:textId="5BFD2E42" w:rsidR="00126ED6" w:rsidRPr="00032AE0" w:rsidRDefault="002D468B" w:rsidP="00765D7D">
      <w:pPr>
        <w:spacing w:after="20" w:line="360" w:lineRule="auto"/>
        <w:ind w:firstLine="567"/>
        <w:jc w:val="both"/>
        <w:rPr>
          <w:rFonts w:ascii="Times New Roman" w:hAnsi="Times New Roman"/>
          <w:sz w:val="24"/>
          <w:szCs w:val="24"/>
          <w:lang w:val="lt-LT"/>
        </w:rPr>
      </w:pPr>
      <w:r w:rsidRPr="00032AE0">
        <w:rPr>
          <w:rFonts w:ascii="Times New Roman" w:hAnsi="Times New Roman"/>
          <w:sz w:val="24"/>
          <w:szCs w:val="24"/>
          <w:lang w:val="lt-LT"/>
        </w:rPr>
        <w:t>PRIDEDAMA</w:t>
      </w:r>
      <w:r w:rsidR="00126ED6" w:rsidRPr="00032AE0">
        <w:rPr>
          <w:rFonts w:ascii="Times New Roman" w:hAnsi="Times New Roman"/>
          <w:sz w:val="24"/>
          <w:szCs w:val="24"/>
          <w:lang w:val="lt-LT"/>
        </w:rPr>
        <w:t>:</w:t>
      </w:r>
    </w:p>
    <w:p w14:paraId="0D5B1247" w14:textId="6184CCEE" w:rsidR="00126ED6" w:rsidRPr="00032AE0" w:rsidRDefault="0032361C" w:rsidP="00032AE0">
      <w:pPr>
        <w:pStyle w:val="Sraopastraipa"/>
        <w:numPr>
          <w:ilvl w:val="0"/>
          <w:numId w:val="4"/>
        </w:numPr>
        <w:spacing w:after="20" w:line="360" w:lineRule="auto"/>
        <w:jc w:val="both"/>
        <w:rPr>
          <w:rFonts w:ascii="Times New Roman" w:hAnsi="Times New Roman"/>
          <w:sz w:val="24"/>
          <w:szCs w:val="24"/>
          <w:lang w:val="lt-LT"/>
        </w:rPr>
      </w:pPr>
      <w:r w:rsidRPr="00032AE0">
        <w:rPr>
          <w:rFonts w:ascii="Times New Roman" w:hAnsi="Times New Roman"/>
          <w:sz w:val="24"/>
          <w:szCs w:val="24"/>
          <w:lang w:val="lt-LT"/>
        </w:rPr>
        <w:t>Lietuvos Respublikos Vyriausybės nutarimo „Dėl Lietuvos Respublikos Vyriausybės</w:t>
      </w:r>
      <w:r w:rsidR="004D7D7E">
        <w:rPr>
          <w:rFonts w:ascii="Times New Roman" w:hAnsi="Times New Roman"/>
          <w:sz w:val="24"/>
          <w:szCs w:val="24"/>
          <w:lang w:val="lt-LT"/>
        </w:rPr>
        <w:t xml:space="preserve"> </w:t>
      </w:r>
    </w:p>
    <w:p w14:paraId="652065E2" w14:textId="20FED007" w:rsidR="00126ED6" w:rsidRPr="00032AE0" w:rsidRDefault="0032361C" w:rsidP="00032AE0">
      <w:pPr>
        <w:spacing w:after="20" w:line="360" w:lineRule="auto"/>
        <w:jc w:val="both"/>
        <w:rPr>
          <w:rFonts w:ascii="Times New Roman" w:hAnsi="Times New Roman"/>
          <w:sz w:val="24"/>
          <w:szCs w:val="24"/>
          <w:lang w:val="lt-LT"/>
        </w:rPr>
      </w:pPr>
      <w:r w:rsidRPr="00032AE0">
        <w:rPr>
          <w:rFonts w:ascii="Times New Roman" w:hAnsi="Times New Roman"/>
          <w:sz w:val="24"/>
          <w:szCs w:val="24"/>
          <w:lang w:val="lt-LT"/>
        </w:rPr>
        <w:t>nutarimo</w:t>
      </w:r>
      <w:r w:rsidRPr="00032AE0">
        <w:rPr>
          <w:rFonts w:ascii="Times New Roman" w:hAnsi="Times New Roman"/>
          <w:sz w:val="24"/>
          <w:szCs w:val="24"/>
          <w:lang w:val="lt-LT" w:eastAsia="lt-LT"/>
        </w:rPr>
        <w:t xml:space="preserve"> 2017 m. kovo 1 d. nutarimo Nr. 149 „Dėl Lietuvos Respublikos </w:t>
      </w:r>
      <w:r w:rsidRPr="00032AE0">
        <w:rPr>
          <w:rFonts w:ascii="Times New Roman" w:hAnsi="Times New Roman"/>
          <w:sz w:val="24"/>
          <w:szCs w:val="24"/>
          <w:lang w:val="lt-LT"/>
        </w:rPr>
        <w:t>mokslo ir studijų įstatymo įgyvendinimo“ pakeitimo</w:t>
      </w:r>
      <w:r w:rsidR="004D7D7E">
        <w:rPr>
          <w:rFonts w:ascii="Times New Roman" w:hAnsi="Times New Roman"/>
          <w:sz w:val="24"/>
          <w:szCs w:val="24"/>
          <w:lang w:val="lt-LT"/>
        </w:rPr>
        <w:t>“</w:t>
      </w:r>
      <w:r w:rsidRPr="00032AE0">
        <w:rPr>
          <w:rFonts w:ascii="Times New Roman" w:hAnsi="Times New Roman"/>
          <w:sz w:val="24"/>
          <w:szCs w:val="24"/>
          <w:lang w:val="lt-LT"/>
        </w:rPr>
        <w:t xml:space="preserve"> projektas</w:t>
      </w:r>
      <w:r w:rsidR="00D723E8" w:rsidRPr="00032AE0">
        <w:rPr>
          <w:rFonts w:ascii="Times New Roman" w:hAnsi="Times New Roman"/>
          <w:sz w:val="24"/>
          <w:szCs w:val="24"/>
          <w:lang w:val="lt-LT"/>
        </w:rPr>
        <w:t xml:space="preserve">, </w:t>
      </w:r>
      <w:r w:rsidRPr="00032AE0">
        <w:rPr>
          <w:rFonts w:ascii="Times New Roman" w:hAnsi="Times New Roman"/>
          <w:sz w:val="24"/>
          <w:szCs w:val="24"/>
          <w:lang w:val="lt-LT"/>
        </w:rPr>
        <w:t>1</w:t>
      </w:r>
      <w:r w:rsidR="00D723E8" w:rsidRPr="00032AE0">
        <w:rPr>
          <w:rFonts w:ascii="Times New Roman" w:hAnsi="Times New Roman"/>
          <w:sz w:val="24"/>
          <w:szCs w:val="24"/>
          <w:lang w:val="lt-LT"/>
        </w:rPr>
        <w:t xml:space="preserve"> lapas</w:t>
      </w:r>
      <w:r w:rsidR="004D7D7E">
        <w:rPr>
          <w:rFonts w:ascii="Times New Roman" w:hAnsi="Times New Roman"/>
          <w:sz w:val="24"/>
          <w:szCs w:val="24"/>
          <w:lang w:val="lt-LT"/>
        </w:rPr>
        <w:t>.</w:t>
      </w:r>
    </w:p>
    <w:p w14:paraId="1B0603FD" w14:textId="77777777" w:rsidR="00126ED6" w:rsidRPr="00032AE0" w:rsidRDefault="00126ED6" w:rsidP="00032AE0">
      <w:pPr>
        <w:pStyle w:val="Sraopastraipa"/>
        <w:numPr>
          <w:ilvl w:val="0"/>
          <w:numId w:val="4"/>
        </w:numPr>
        <w:spacing w:after="20" w:line="360" w:lineRule="auto"/>
        <w:jc w:val="both"/>
        <w:rPr>
          <w:rFonts w:ascii="Times New Roman" w:hAnsi="Times New Roman"/>
          <w:sz w:val="24"/>
          <w:szCs w:val="24"/>
          <w:lang w:val="lt-LT"/>
        </w:rPr>
      </w:pPr>
      <w:r w:rsidRPr="00032AE0">
        <w:rPr>
          <w:rFonts w:ascii="Times New Roman" w:hAnsi="Times New Roman"/>
          <w:sz w:val="24"/>
          <w:szCs w:val="24"/>
          <w:lang w:val="lt-LT"/>
        </w:rPr>
        <w:t>Lietuvos Respublikos Vyriausybės nutarimo „Dėl Lietuvos Respublikos Vyriausybės</w:t>
      </w:r>
    </w:p>
    <w:p w14:paraId="5612E2A2" w14:textId="6A7F5E2E" w:rsidR="00D723E8" w:rsidRPr="00032AE0" w:rsidRDefault="00126ED6" w:rsidP="00032AE0">
      <w:pPr>
        <w:spacing w:after="20" w:line="360" w:lineRule="auto"/>
        <w:jc w:val="both"/>
        <w:rPr>
          <w:rFonts w:ascii="Times New Roman" w:hAnsi="Times New Roman"/>
          <w:sz w:val="24"/>
          <w:szCs w:val="24"/>
          <w:lang w:val="lt-LT"/>
        </w:rPr>
      </w:pPr>
      <w:r w:rsidRPr="00032AE0">
        <w:rPr>
          <w:rFonts w:ascii="Times New Roman" w:hAnsi="Times New Roman"/>
          <w:sz w:val="24"/>
          <w:szCs w:val="24"/>
          <w:lang w:val="lt-LT"/>
        </w:rPr>
        <w:t>nutarimo</w:t>
      </w:r>
      <w:r w:rsidRPr="00032AE0">
        <w:rPr>
          <w:rFonts w:ascii="Times New Roman" w:hAnsi="Times New Roman"/>
          <w:sz w:val="24"/>
          <w:szCs w:val="24"/>
          <w:lang w:val="lt-LT" w:eastAsia="lt-LT"/>
        </w:rPr>
        <w:t xml:space="preserve"> 2017 m. kovo 1 d. nutarimo Nr. 149 „Dėl Lietuvos Respublikos </w:t>
      </w:r>
      <w:r w:rsidRPr="00032AE0">
        <w:rPr>
          <w:rFonts w:ascii="Times New Roman" w:hAnsi="Times New Roman"/>
          <w:sz w:val="24"/>
          <w:szCs w:val="24"/>
          <w:lang w:val="lt-LT"/>
        </w:rPr>
        <w:t>mokslo ir studijų įstatymo įgyvendinimo“ pakeitimo</w:t>
      </w:r>
      <w:r w:rsidR="004D7D7E">
        <w:rPr>
          <w:rFonts w:ascii="Times New Roman" w:hAnsi="Times New Roman"/>
          <w:sz w:val="24"/>
          <w:szCs w:val="24"/>
          <w:lang w:val="lt-LT"/>
        </w:rPr>
        <w:t>“</w:t>
      </w:r>
      <w:r w:rsidRPr="00032AE0">
        <w:rPr>
          <w:rFonts w:ascii="Times New Roman" w:hAnsi="Times New Roman"/>
          <w:sz w:val="24"/>
          <w:szCs w:val="24"/>
          <w:lang w:val="lt-LT"/>
        </w:rPr>
        <w:t xml:space="preserve"> projekto lyginamasis variantas, </w:t>
      </w:r>
      <w:r w:rsidR="00032AE0" w:rsidRPr="00BA7480">
        <w:rPr>
          <w:rFonts w:ascii="Times New Roman" w:hAnsi="Times New Roman"/>
          <w:sz w:val="24"/>
          <w:szCs w:val="24"/>
          <w:lang w:val="lt-LT"/>
        </w:rPr>
        <w:t>6</w:t>
      </w:r>
      <w:r w:rsidR="00032AE0" w:rsidRPr="00032AE0">
        <w:rPr>
          <w:rFonts w:ascii="Times New Roman" w:hAnsi="Times New Roman"/>
          <w:sz w:val="24"/>
          <w:szCs w:val="24"/>
          <w:lang w:val="lt-LT"/>
        </w:rPr>
        <w:t xml:space="preserve"> </w:t>
      </w:r>
      <w:r w:rsidRPr="00032AE0">
        <w:rPr>
          <w:rFonts w:ascii="Times New Roman" w:hAnsi="Times New Roman"/>
          <w:sz w:val="24"/>
          <w:szCs w:val="24"/>
          <w:lang w:val="lt-LT"/>
        </w:rPr>
        <w:t>lapa</w:t>
      </w:r>
      <w:r w:rsidR="00032AE0">
        <w:rPr>
          <w:rFonts w:ascii="Times New Roman" w:hAnsi="Times New Roman"/>
          <w:sz w:val="24"/>
          <w:szCs w:val="24"/>
          <w:lang w:val="lt-LT"/>
        </w:rPr>
        <w:t>i</w:t>
      </w:r>
      <w:r w:rsidR="00D723E8" w:rsidRPr="00032AE0">
        <w:rPr>
          <w:rFonts w:ascii="Times New Roman" w:hAnsi="Times New Roman"/>
          <w:sz w:val="24"/>
          <w:szCs w:val="24"/>
          <w:lang w:val="lt-LT"/>
        </w:rPr>
        <w:t>.</w:t>
      </w:r>
    </w:p>
    <w:p w14:paraId="26679967" w14:textId="77777777" w:rsidR="00D723E8" w:rsidRPr="00032AE0" w:rsidRDefault="00D723E8" w:rsidP="00765D7D">
      <w:pPr>
        <w:spacing w:after="20" w:line="360" w:lineRule="auto"/>
        <w:jc w:val="both"/>
        <w:rPr>
          <w:rFonts w:ascii="Times New Roman" w:hAnsi="Times New Roman"/>
          <w:sz w:val="24"/>
          <w:lang w:val="lt-LT"/>
        </w:rPr>
      </w:pPr>
    </w:p>
    <w:p w14:paraId="6F74D20B" w14:textId="77777777" w:rsidR="00D723E8" w:rsidRPr="00032AE0" w:rsidRDefault="00D723E8" w:rsidP="00765D7D">
      <w:pPr>
        <w:spacing w:after="20" w:line="360" w:lineRule="auto"/>
        <w:jc w:val="both"/>
        <w:rPr>
          <w:rFonts w:ascii="Times New Roman" w:hAnsi="Times New Roman"/>
          <w:sz w:val="24"/>
          <w:lang w:val="lt-LT"/>
        </w:rPr>
      </w:pPr>
    </w:p>
    <w:p w14:paraId="6FAAD0BA" w14:textId="77777777" w:rsidR="00D723E8" w:rsidRPr="00032AE0" w:rsidRDefault="00D723E8" w:rsidP="00765D7D">
      <w:pPr>
        <w:spacing w:line="360" w:lineRule="auto"/>
        <w:rPr>
          <w:rFonts w:ascii="Times New Roman" w:hAnsi="Times New Roman"/>
          <w:sz w:val="24"/>
          <w:szCs w:val="24"/>
          <w:lang w:val="lt-LT"/>
        </w:rPr>
      </w:pPr>
      <w:r w:rsidRPr="00032AE0">
        <w:rPr>
          <w:rFonts w:ascii="Times New Roman" w:hAnsi="Times New Roman"/>
          <w:sz w:val="24"/>
          <w:szCs w:val="24"/>
          <w:lang w:val="lt-LT"/>
        </w:rPr>
        <w:t>Švietimo, mokslo ir sporto ministrė</w:t>
      </w:r>
      <w:r w:rsidRPr="00032AE0">
        <w:rPr>
          <w:rFonts w:ascii="Times New Roman" w:hAnsi="Times New Roman"/>
          <w:sz w:val="24"/>
          <w:szCs w:val="24"/>
          <w:lang w:val="lt-LT"/>
        </w:rPr>
        <w:tab/>
      </w:r>
      <w:r w:rsidRPr="00032AE0">
        <w:rPr>
          <w:rFonts w:ascii="Times New Roman" w:hAnsi="Times New Roman"/>
          <w:sz w:val="24"/>
          <w:szCs w:val="24"/>
          <w:lang w:val="lt-LT"/>
        </w:rPr>
        <w:tab/>
      </w:r>
      <w:r w:rsidRPr="00032AE0">
        <w:rPr>
          <w:rFonts w:ascii="Times New Roman" w:hAnsi="Times New Roman"/>
          <w:sz w:val="24"/>
          <w:szCs w:val="24"/>
          <w:lang w:val="lt-LT"/>
        </w:rPr>
        <w:tab/>
        <w:t xml:space="preserve">                       Jurgita Šiugždinienė</w:t>
      </w:r>
    </w:p>
    <w:p w14:paraId="2CE35DCF" w14:textId="77777777" w:rsidR="00D723E8" w:rsidRPr="00032AE0" w:rsidRDefault="00D723E8" w:rsidP="00D723E8">
      <w:pPr>
        <w:spacing w:after="20"/>
        <w:jc w:val="both"/>
        <w:rPr>
          <w:rFonts w:ascii="Times New Roman" w:hAnsi="Times New Roman"/>
          <w:sz w:val="24"/>
          <w:lang w:val="lt-LT"/>
        </w:rPr>
      </w:pPr>
    </w:p>
    <w:p w14:paraId="47C1F852" w14:textId="77777777" w:rsidR="00D723E8" w:rsidRPr="00032AE0" w:rsidRDefault="00D723E8" w:rsidP="00D723E8">
      <w:pPr>
        <w:spacing w:after="20"/>
        <w:jc w:val="both"/>
        <w:rPr>
          <w:rFonts w:ascii="Times New Roman" w:hAnsi="Times New Roman"/>
          <w:sz w:val="24"/>
          <w:lang w:val="lt-LT"/>
        </w:rPr>
      </w:pPr>
    </w:p>
    <w:p w14:paraId="4021B514" w14:textId="77777777" w:rsidR="00D723E8" w:rsidRPr="00032AE0" w:rsidRDefault="00D723E8" w:rsidP="00D723E8">
      <w:pPr>
        <w:spacing w:after="20"/>
        <w:jc w:val="both"/>
        <w:rPr>
          <w:rFonts w:ascii="Times New Roman" w:hAnsi="Times New Roman"/>
          <w:sz w:val="24"/>
          <w:lang w:val="lt-LT"/>
        </w:rPr>
      </w:pPr>
    </w:p>
    <w:p w14:paraId="682C881F" w14:textId="77777777" w:rsidR="00D723E8" w:rsidRPr="00032AE0" w:rsidRDefault="00D723E8" w:rsidP="00D723E8">
      <w:pPr>
        <w:spacing w:after="20"/>
        <w:jc w:val="both"/>
        <w:rPr>
          <w:rFonts w:ascii="Times New Roman" w:hAnsi="Times New Roman"/>
          <w:sz w:val="24"/>
          <w:lang w:val="lt-LT"/>
        </w:rPr>
      </w:pPr>
    </w:p>
    <w:p w14:paraId="0B158858" w14:textId="334CE90C" w:rsidR="00AC5DA3" w:rsidRPr="00032AE0" w:rsidRDefault="00D723E8" w:rsidP="0032361C">
      <w:pPr>
        <w:spacing w:after="20" w:line="276" w:lineRule="auto"/>
        <w:jc w:val="both"/>
        <w:rPr>
          <w:rFonts w:ascii="Times New Roman" w:hAnsi="Times New Roman"/>
          <w:sz w:val="24"/>
          <w:szCs w:val="24"/>
          <w:lang w:val="lt-LT"/>
        </w:rPr>
      </w:pPr>
      <w:r w:rsidRPr="00032AE0">
        <w:rPr>
          <w:rFonts w:ascii="Times New Roman" w:hAnsi="Times New Roman"/>
          <w:sz w:val="24"/>
          <w:szCs w:val="24"/>
          <w:lang w:val="lt-LT"/>
        </w:rPr>
        <w:t xml:space="preserve">Aušra Gribauskienė, el. p. </w:t>
      </w:r>
      <w:r w:rsidRPr="00032AE0">
        <w:rPr>
          <w:rFonts w:ascii="Times New Roman" w:hAnsi="Times New Roman"/>
          <w:color w:val="000000" w:themeColor="text1"/>
          <w:sz w:val="24"/>
          <w:szCs w:val="24"/>
          <w:lang w:val="lt-LT"/>
        </w:rPr>
        <w:t>Ausra.Gribauskiene@smm.l</w:t>
      </w:r>
      <w:r w:rsidR="0032361C" w:rsidRPr="00032AE0">
        <w:rPr>
          <w:rFonts w:ascii="Times New Roman" w:hAnsi="Times New Roman"/>
          <w:color w:val="000000" w:themeColor="text1"/>
          <w:sz w:val="24"/>
          <w:szCs w:val="24"/>
          <w:lang w:val="lt-LT"/>
        </w:rPr>
        <w:t>t</w:t>
      </w:r>
    </w:p>
    <w:sectPr w:rsidR="00AC5DA3" w:rsidRPr="00032AE0"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964F1F" w14:textId="77777777" w:rsidR="00182B69" w:rsidRDefault="00182B69">
      <w:r>
        <w:separator/>
      </w:r>
    </w:p>
  </w:endnote>
  <w:endnote w:type="continuationSeparator" w:id="0">
    <w:p w14:paraId="14A93A27" w14:textId="77777777" w:rsidR="00182B69" w:rsidRDefault="00182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DA70B"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2E1495"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D535E" w14:textId="77777777" w:rsidR="00825CDB" w:rsidRDefault="00825CDB">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69814" w14:textId="77777777" w:rsidR="00182B69" w:rsidRDefault="00182B69">
      <w:r>
        <w:separator/>
      </w:r>
    </w:p>
  </w:footnote>
  <w:footnote w:type="continuationSeparator" w:id="0">
    <w:p w14:paraId="29D4D9B0" w14:textId="77777777" w:rsidR="00182B69" w:rsidRDefault="00182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659002"/>
      <w:docPartObj>
        <w:docPartGallery w:val="Page Numbers (Top of Page)"/>
        <w:docPartUnique/>
      </w:docPartObj>
    </w:sdtPr>
    <w:sdtEndPr/>
    <w:sdtContent>
      <w:p w14:paraId="6C180EB1" w14:textId="2E3AA21B" w:rsidR="005E0866" w:rsidRDefault="005E0866">
        <w:pPr>
          <w:pStyle w:val="Antrats"/>
          <w:jc w:val="center"/>
        </w:pPr>
        <w:r>
          <w:fldChar w:fldCharType="begin"/>
        </w:r>
        <w:r>
          <w:instrText>PAGE   \* MERGEFORMAT</w:instrText>
        </w:r>
        <w:r>
          <w:fldChar w:fldCharType="separate"/>
        </w:r>
        <w:r w:rsidR="001B1817" w:rsidRPr="001B1817">
          <w:rPr>
            <w:noProof/>
            <w:lang w:val="lt-LT"/>
          </w:rPr>
          <w:t>3</w:t>
        </w:r>
        <w:r>
          <w:fldChar w:fldCharType="end"/>
        </w:r>
      </w:p>
    </w:sdtContent>
  </w:sdt>
  <w:p w14:paraId="71F899CE" w14:textId="77777777" w:rsidR="005E0866" w:rsidRDefault="005E08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9B14A1"/>
    <w:multiLevelType w:val="hybridMultilevel"/>
    <w:tmpl w:val="3C8E5D3A"/>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D3594D"/>
    <w:multiLevelType w:val="hybridMultilevel"/>
    <w:tmpl w:val="E9D4E930"/>
    <w:lvl w:ilvl="0" w:tplc="E6A6298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612B6B5C"/>
    <w:multiLevelType w:val="hybridMultilevel"/>
    <w:tmpl w:val="D48CA2F4"/>
    <w:lvl w:ilvl="0" w:tplc="ED7418BE">
      <w:start w:val="1"/>
      <w:numFmt w:val="decimal"/>
      <w:lvlText w:val="%1."/>
      <w:lvlJc w:val="left"/>
      <w:pPr>
        <w:ind w:left="1607" w:hanging="360"/>
      </w:pPr>
      <w:rPr>
        <w:rFonts w:ascii="Times New Roman" w:eastAsia="Times New Roman" w:hAnsi="Times New Roman" w:cs="Times New Roman"/>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 w15:restartNumberingAfterBreak="0">
    <w:nsid w:val="6CB357E8"/>
    <w:multiLevelType w:val="hybridMultilevel"/>
    <w:tmpl w:val="96DAC2F2"/>
    <w:lvl w:ilvl="0" w:tplc="71C2B8D0">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E10"/>
    <w:rsid w:val="00011FFE"/>
    <w:rsid w:val="00025675"/>
    <w:rsid w:val="00032AE0"/>
    <w:rsid w:val="00060042"/>
    <w:rsid w:val="000632CB"/>
    <w:rsid w:val="00066466"/>
    <w:rsid w:val="0008504D"/>
    <w:rsid w:val="00087C74"/>
    <w:rsid w:val="000A1540"/>
    <w:rsid w:val="000A1D82"/>
    <w:rsid w:val="000A764D"/>
    <w:rsid w:val="000B692D"/>
    <w:rsid w:val="000D2DD0"/>
    <w:rsid w:val="000D7C43"/>
    <w:rsid w:val="000E6AE2"/>
    <w:rsid w:val="000F6DF5"/>
    <w:rsid w:val="001151EC"/>
    <w:rsid w:val="001221B7"/>
    <w:rsid w:val="00125EFE"/>
    <w:rsid w:val="00126ED6"/>
    <w:rsid w:val="001349D6"/>
    <w:rsid w:val="00134C82"/>
    <w:rsid w:val="001557AC"/>
    <w:rsid w:val="00171F7B"/>
    <w:rsid w:val="00177606"/>
    <w:rsid w:val="00182B69"/>
    <w:rsid w:val="001840D9"/>
    <w:rsid w:val="001974E0"/>
    <w:rsid w:val="001B1817"/>
    <w:rsid w:val="001C19DB"/>
    <w:rsid w:val="001D7E21"/>
    <w:rsid w:val="001F23F7"/>
    <w:rsid w:val="001F7E19"/>
    <w:rsid w:val="00203A76"/>
    <w:rsid w:val="0020712A"/>
    <w:rsid w:val="00215F5C"/>
    <w:rsid w:val="002342A6"/>
    <w:rsid w:val="00234454"/>
    <w:rsid w:val="00235667"/>
    <w:rsid w:val="002528A2"/>
    <w:rsid w:val="002649AB"/>
    <w:rsid w:val="00265373"/>
    <w:rsid w:val="00267DAC"/>
    <w:rsid w:val="00275D2C"/>
    <w:rsid w:val="00293B0B"/>
    <w:rsid w:val="0029778B"/>
    <w:rsid w:val="002B56B9"/>
    <w:rsid w:val="002C1831"/>
    <w:rsid w:val="002D17AD"/>
    <w:rsid w:val="002D468B"/>
    <w:rsid w:val="002D7854"/>
    <w:rsid w:val="002F06B4"/>
    <w:rsid w:val="002F44C1"/>
    <w:rsid w:val="002F4A20"/>
    <w:rsid w:val="00303BEA"/>
    <w:rsid w:val="003063ED"/>
    <w:rsid w:val="00311F51"/>
    <w:rsid w:val="003132EA"/>
    <w:rsid w:val="00322863"/>
    <w:rsid w:val="0032361C"/>
    <w:rsid w:val="00326A79"/>
    <w:rsid w:val="00327274"/>
    <w:rsid w:val="00337854"/>
    <w:rsid w:val="00344A35"/>
    <w:rsid w:val="00350AB2"/>
    <w:rsid w:val="00372CF6"/>
    <w:rsid w:val="00375ACA"/>
    <w:rsid w:val="0037742C"/>
    <w:rsid w:val="00382DB1"/>
    <w:rsid w:val="00385D08"/>
    <w:rsid w:val="00386581"/>
    <w:rsid w:val="00386F3C"/>
    <w:rsid w:val="00394F53"/>
    <w:rsid w:val="003976EE"/>
    <w:rsid w:val="003A3897"/>
    <w:rsid w:val="003B0C04"/>
    <w:rsid w:val="003B3BF1"/>
    <w:rsid w:val="003B66F1"/>
    <w:rsid w:val="003C069A"/>
    <w:rsid w:val="003D1111"/>
    <w:rsid w:val="003D68AD"/>
    <w:rsid w:val="003E4DCB"/>
    <w:rsid w:val="003E4F79"/>
    <w:rsid w:val="003E755F"/>
    <w:rsid w:val="003F7AFE"/>
    <w:rsid w:val="00407A48"/>
    <w:rsid w:val="004134A2"/>
    <w:rsid w:val="00417558"/>
    <w:rsid w:val="00420049"/>
    <w:rsid w:val="004235D9"/>
    <w:rsid w:val="00423DC3"/>
    <w:rsid w:val="00447206"/>
    <w:rsid w:val="00447D73"/>
    <w:rsid w:val="004573E6"/>
    <w:rsid w:val="00465D47"/>
    <w:rsid w:val="00470D1C"/>
    <w:rsid w:val="00470D27"/>
    <w:rsid w:val="00482486"/>
    <w:rsid w:val="00484DC0"/>
    <w:rsid w:val="00497B75"/>
    <w:rsid w:val="004A400D"/>
    <w:rsid w:val="004C6DDB"/>
    <w:rsid w:val="004D6ADD"/>
    <w:rsid w:val="004D7D7E"/>
    <w:rsid w:val="004E2D10"/>
    <w:rsid w:val="004F4644"/>
    <w:rsid w:val="004F5116"/>
    <w:rsid w:val="004F673B"/>
    <w:rsid w:val="004F78EE"/>
    <w:rsid w:val="00500F6A"/>
    <w:rsid w:val="00506C7D"/>
    <w:rsid w:val="00520E49"/>
    <w:rsid w:val="0053173F"/>
    <w:rsid w:val="005347B2"/>
    <w:rsid w:val="0053756D"/>
    <w:rsid w:val="00554685"/>
    <w:rsid w:val="0056262A"/>
    <w:rsid w:val="0056482E"/>
    <w:rsid w:val="005710D5"/>
    <w:rsid w:val="00572BBA"/>
    <w:rsid w:val="0057433E"/>
    <w:rsid w:val="00581E10"/>
    <w:rsid w:val="0058230C"/>
    <w:rsid w:val="00586766"/>
    <w:rsid w:val="005A4FD2"/>
    <w:rsid w:val="005C3A5B"/>
    <w:rsid w:val="005C56F0"/>
    <w:rsid w:val="005D21AF"/>
    <w:rsid w:val="005E0866"/>
    <w:rsid w:val="005F095B"/>
    <w:rsid w:val="005F3F21"/>
    <w:rsid w:val="006019E7"/>
    <w:rsid w:val="006223DE"/>
    <w:rsid w:val="006353D1"/>
    <w:rsid w:val="006358F6"/>
    <w:rsid w:val="00635A8B"/>
    <w:rsid w:val="006419A8"/>
    <w:rsid w:val="00644DD9"/>
    <w:rsid w:val="0064631C"/>
    <w:rsid w:val="00655807"/>
    <w:rsid w:val="00673F12"/>
    <w:rsid w:val="00697EF8"/>
    <w:rsid w:val="006A00D1"/>
    <w:rsid w:val="006A3FB2"/>
    <w:rsid w:val="006D52DB"/>
    <w:rsid w:val="006E3CA6"/>
    <w:rsid w:val="006E4709"/>
    <w:rsid w:val="007020C0"/>
    <w:rsid w:val="00702173"/>
    <w:rsid w:val="00721F9B"/>
    <w:rsid w:val="00722DF7"/>
    <w:rsid w:val="007245CD"/>
    <w:rsid w:val="007252C5"/>
    <w:rsid w:val="007264C8"/>
    <w:rsid w:val="00733573"/>
    <w:rsid w:val="007361E2"/>
    <w:rsid w:val="00740FEB"/>
    <w:rsid w:val="00750C1D"/>
    <w:rsid w:val="00752DD1"/>
    <w:rsid w:val="007550D1"/>
    <w:rsid w:val="00763998"/>
    <w:rsid w:val="00765D7D"/>
    <w:rsid w:val="007674DA"/>
    <w:rsid w:val="00773F19"/>
    <w:rsid w:val="00786C8C"/>
    <w:rsid w:val="007908E3"/>
    <w:rsid w:val="00796299"/>
    <w:rsid w:val="007A1F08"/>
    <w:rsid w:val="007B12C7"/>
    <w:rsid w:val="007B68E4"/>
    <w:rsid w:val="007C376C"/>
    <w:rsid w:val="007C6B19"/>
    <w:rsid w:val="007E4C04"/>
    <w:rsid w:val="007F1A52"/>
    <w:rsid w:val="007F7018"/>
    <w:rsid w:val="008018E0"/>
    <w:rsid w:val="00803F99"/>
    <w:rsid w:val="00816746"/>
    <w:rsid w:val="00823956"/>
    <w:rsid w:val="00825CDB"/>
    <w:rsid w:val="00841D68"/>
    <w:rsid w:val="00846964"/>
    <w:rsid w:val="00851F4A"/>
    <w:rsid w:val="0085646F"/>
    <w:rsid w:val="00871B47"/>
    <w:rsid w:val="008754B9"/>
    <w:rsid w:val="008A08CA"/>
    <w:rsid w:val="008B36CB"/>
    <w:rsid w:val="008B4C31"/>
    <w:rsid w:val="008C5057"/>
    <w:rsid w:val="008D0EA2"/>
    <w:rsid w:val="008D2E59"/>
    <w:rsid w:val="008D39D5"/>
    <w:rsid w:val="008E31CA"/>
    <w:rsid w:val="00903008"/>
    <w:rsid w:val="00903E55"/>
    <w:rsid w:val="00905FA5"/>
    <w:rsid w:val="009157B5"/>
    <w:rsid w:val="00920641"/>
    <w:rsid w:val="00933380"/>
    <w:rsid w:val="009504D5"/>
    <w:rsid w:val="0096478B"/>
    <w:rsid w:val="009725B0"/>
    <w:rsid w:val="00973D74"/>
    <w:rsid w:val="00980221"/>
    <w:rsid w:val="00981BB3"/>
    <w:rsid w:val="009B0515"/>
    <w:rsid w:val="009C18AB"/>
    <w:rsid w:val="009D4780"/>
    <w:rsid w:val="009F3A18"/>
    <w:rsid w:val="00A00E6F"/>
    <w:rsid w:val="00A635E1"/>
    <w:rsid w:val="00A6413E"/>
    <w:rsid w:val="00A70BBF"/>
    <w:rsid w:val="00A8531B"/>
    <w:rsid w:val="00A91497"/>
    <w:rsid w:val="00AA1C46"/>
    <w:rsid w:val="00AA5146"/>
    <w:rsid w:val="00AA57E5"/>
    <w:rsid w:val="00AC0A2C"/>
    <w:rsid w:val="00AC5DA3"/>
    <w:rsid w:val="00AD0442"/>
    <w:rsid w:val="00AD15CD"/>
    <w:rsid w:val="00AD32C8"/>
    <w:rsid w:val="00AD4848"/>
    <w:rsid w:val="00AD717F"/>
    <w:rsid w:val="00AE0C69"/>
    <w:rsid w:val="00AF3957"/>
    <w:rsid w:val="00AF3D2F"/>
    <w:rsid w:val="00B073A5"/>
    <w:rsid w:val="00B22380"/>
    <w:rsid w:val="00B25768"/>
    <w:rsid w:val="00B40CFF"/>
    <w:rsid w:val="00B4662A"/>
    <w:rsid w:val="00B50EFA"/>
    <w:rsid w:val="00B55333"/>
    <w:rsid w:val="00B61E3D"/>
    <w:rsid w:val="00B7545A"/>
    <w:rsid w:val="00B772AC"/>
    <w:rsid w:val="00BA0F9C"/>
    <w:rsid w:val="00BA1081"/>
    <w:rsid w:val="00BA1503"/>
    <w:rsid w:val="00BA20E6"/>
    <w:rsid w:val="00BA7480"/>
    <w:rsid w:val="00BB14AB"/>
    <w:rsid w:val="00BB6939"/>
    <w:rsid w:val="00BC5D35"/>
    <w:rsid w:val="00BE0D14"/>
    <w:rsid w:val="00BE6719"/>
    <w:rsid w:val="00C210ED"/>
    <w:rsid w:val="00C24720"/>
    <w:rsid w:val="00C277EB"/>
    <w:rsid w:val="00C3324D"/>
    <w:rsid w:val="00C41A9F"/>
    <w:rsid w:val="00C46BEA"/>
    <w:rsid w:val="00C4737C"/>
    <w:rsid w:val="00C60208"/>
    <w:rsid w:val="00C617FF"/>
    <w:rsid w:val="00C64F12"/>
    <w:rsid w:val="00C658C0"/>
    <w:rsid w:val="00C67249"/>
    <w:rsid w:val="00C813C5"/>
    <w:rsid w:val="00C86EC8"/>
    <w:rsid w:val="00C87C45"/>
    <w:rsid w:val="00C936B4"/>
    <w:rsid w:val="00C9783B"/>
    <w:rsid w:val="00CA0BEB"/>
    <w:rsid w:val="00CA567B"/>
    <w:rsid w:val="00CA5FC4"/>
    <w:rsid w:val="00CB1AE4"/>
    <w:rsid w:val="00CB536C"/>
    <w:rsid w:val="00CC10A3"/>
    <w:rsid w:val="00CD4C0D"/>
    <w:rsid w:val="00CE2BF1"/>
    <w:rsid w:val="00CF32E1"/>
    <w:rsid w:val="00CF51D3"/>
    <w:rsid w:val="00CF74AB"/>
    <w:rsid w:val="00D02C4D"/>
    <w:rsid w:val="00D06A21"/>
    <w:rsid w:val="00D10284"/>
    <w:rsid w:val="00D12001"/>
    <w:rsid w:val="00D13A63"/>
    <w:rsid w:val="00D320DA"/>
    <w:rsid w:val="00D42CB1"/>
    <w:rsid w:val="00D604F1"/>
    <w:rsid w:val="00D63259"/>
    <w:rsid w:val="00D64D0E"/>
    <w:rsid w:val="00D653D7"/>
    <w:rsid w:val="00D723E8"/>
    <w:rsid w:val="00D749F5"/>
    <w:rsid w:val="00D76F30"/>
    <w:rsid w:val="00D8399B"/>
    <w:rsid w:val="00D866C5"/>
    <w:rsid w:val="00D91BB9"/>
    <w:rsid w:val="00D92054"/>
    <w:rsid w:val="00DA4683"/>
    <w:rsid w:val="00DC32B1"/>
    <w:rsid w:val="00DC498E"/>
    <w:rsid w:val="00DD5663"/>
    <w:rsid w:val="00DE3C20"/>
    <w:rsid w:val="00DF68BA"/>
    <w:rsid w:val="00E0580E"/>
    <w:rsid w:val="00E07134"/>
    <w:rsid w:val="00E1343B"/>
    <w:rsid w:val="00E22414"/>
    <w:rsid w:val="00E30D62"/>
    <w:rsid w:val="00E43E7A"/>
    <w:rsid w:val="00E47A70"/>
    <w:rsid w:val="00E54447"/>
    <w:rsid w:val="00E677CD"/>
    <w:rsid w:val="00E729B5"/>
    <w:rsid w:val="00E736C0"/>
    <w:rsid w:val="00E73E21"/>
    <w:rsid w:val="00E83562"/>
    <w:rsid w:val="00E85450"/>
    <w:rsid w:val="00E900C3"/>
    <w:rsid w:val="00E9791F"/>
    <w:rsid w:val="00EA180F"/>
    <w:rsid w:val="00EB5AC1"/>
    <w:rsid w:val="00EB6768"/>
    <w:rsid w:val="00EB6A55"/>
    <w:rsid w:val="00EC4FCF"/>
    <w:rsid w:val="00EC6694"/>
    <w:rsid w:val="00EE26FB"/>
    <w:rsid w:val="00EF0214"/>
    <w:rsid w:val="00F03B8A"/>
    <w:rsid w:val="00F114E7"/>
    <w:rsid w:val="00F20D41"/>
    <w:rsid w:val="00F22A10"/>
    <w:rsid w:val="00F6270F"/>
    <w:rsid w:val="00F8336B"/>
    <w:rsid w:val="00F94A03"/>
    <w:rsid w:val="00F9787A"/>
    <w:rsid w:val="00FA6E96"/>
    <w:rsid w:val="00FB1714"/>
    <w:rsid w:val="00FB3ED3"/>
    <w:rsid w:val="00FE6014"/>
    <w:rsid w:val="00FF0A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tilde-lv/tildestengine" w:name="firmas"/>
  <w:shapeDefaults>
    <o:shapedefaults v:ext="edit" spidmax="2049"/>
    <o:shapelayout v:ext="edit">
      <o:idmap v:ext="edit" data="1"/>
    </o:shapelayout>
  </w:shapeDefaults>
  <w:decimalSymbol w:val=","/>
  <w:listSeparator w:val=";"/>
  <w14:docId w14:val="0B84932A"/>
  <w15:docId w15:val="{336C1285-A866-4F51-AAB2-4DF5A648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Sraopastraipa">
    <w:name w:val="List Paragraph"/>
    <w:basedOn w:val="prastasis"/>
    <w:uiPriority w:val="34"/>
    <w:qFormat/>
    <w:rsid w:val="005A4FD2"/>
    <w:pPr>
      <w:ind w:left="720"/>
      <w:contextualSpacing/>
    </w:pPr>
  </w:style>
  <w:style w:type="paragraph" w:styleId="Debesliotekstas">
    <w:name w:val="Balloon Text"/>
    <w:basedOn w:val="prastasis"/>
    <w:link w:val="DebesliotekstasDiagrama"/>
    <w:rsid w:val="00DD5663"/>
    <w:rPr>
      <w:rFonts w:ascii="Segoe UI" w:hAnsi="Segoe UI" w:cs="Segoe UI"/>
      <w:sz w:val="18"/>
      <w:szCs w:val="18"/>
    </w:rPr>
  </w:style>
  <w:style w:type="character" w:customStyle="1" w:styleId="DebesliotekstasDiagrama">
    <w:name w:val="Debesėlio tekstas Diagrama"/>
    <w:basedOn w:val="Numatytasispastraiposriftas"/>
    <w:link w:val="Debesliotekstas"/>
    <w:rsid w:val="00DD5663"/>
    <w:rPr>
      <w:rFonts w:ascii="Segoe UI" w:hAnsi="Segoe UI" w:cs="Segoe UI"/>
      <w:sz w:val="18"/>
      <w:szCs w:val="18"/>
      <w:lang w:val="en-GB" w:eastAsia="en-US"/>
    </w:rPr>
  </w:style>
  <w:style w:type="paragraph" w:customStyle="1" w:styleId="xmsonormal">
    <w:name w:val="x_msonormal"/>
    <w:basedOn w:val="prastasis"/>
    <w:rsid w:val="00586766"/>
    <w:pPr>
      <w:overflowPunct/>
      <w:autoSpaceDE/>
      <w:autoSpaceDN/>
      <w:adjustRightInd/>
      <w:textAlignment w:val="auto"/>
    </w:pPr>
    <w:rPr>
      <w:rFonts w:ascii="Times New Roman" w:eastAsiaTheme="minorHAnsi" w:hAnsi="Times New Roman"/>
      <w:sz w:val="24"/>
      <w:szCs w:val="24"/>
      <w:lang w:val="lt-LT" w:eastAsia="lt-LT"/>
    </w:rPr>
  </w:style>
  <w:style w:type="paragraph" w:styleId="Komentarotema">
    <w:name w:val="annotation subject"/>
    <w:basedOn w:val="Komentarotekstas"/>
    <w:next w:val="Komentarotekstas"/>
    <w:link w:val="KomentarotemaDiagrama"/>
    <w:rsid w:val="009B0515"/>
    <w:rPr>
      <w:b/>
      <w:bCs/>
    </w:rPr>
  </w:style>
  <w:style w:type="character" w:customStyle="1" w:styleId="KomentarotekstasDiagrama">
    <w:name w:val="Komentaro tekstas Diagrama"/>
    <w:basedOn w:val="Numatytasispastraiposriftas"/>
    <w:link w:val="Komentarotekstas"/>
    <w:semiHidden/>
    <w:rsid w:val="009B0515"/>
    <w:rPr>
      <w:rFonts w:ascii="HelveticaLT" w:hAnsi="HelveticaLT"/>
      <w:lang w:val="en-GB" w:eastAsia="en-US"/>
    </w:rPr>
  </w:style>
  <w:style w:type="character" w:customStyle="1" w:styleId="KomentarotemaDiagrama">
    <w:name w:val="Komentaro tema Diagrama"/>
    <w:basedOn w:val="KomentarotekstasDiagrama"/>
    <w:link w:val="Komentarotema"/>
    <w:rsid w:val="009B0515"/>
    <w:rPr>
      <w:rFonts w:ascii="HelveticaLT" w:hAnsi="HelveticaLT"/>
      <w:b/>
      <w:bCs/>
      <w:lang w:val="en-GB" w:eastAsia="en-US"/>
    </w:rPr>
  </w:style>
  <w:style w:type="paragraph" w:styleId="Pataisymai">
    <w:name w:val="Revision"/>
    <w:hidden/>
    <w:uiPriority w:val="99"/>
    <w:semiHidden/>
    <w:rsid w:val="00011FFE"/>
    <w:rPr>
      <w:rFonts w:ascii="HelveticaLT" w:hAnsi="HelveticaLT"/>
      <w:lang w:val="en-GB" w:eastAsia="en-US"/>
    </w:rPr>
  </w:style>
  <w:style w:type="paragraph" w:styleId="HTMLiankstoformatuotas">
    <w:name w:val="HTML Preformatted"/>
    <w:basedOn w:val="prastasis"/>
    <w:link w:val="HTMLiankstoformatuotasDiagrama"/>
    <w:uiPriority w:val="99"/>
    <w:rsid w:val="00D06A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djustRightInd/>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uiPriority w:val="99"/>
    <w:rsid w:val="00D06A21"/>
    <w:rPr>
      <w:rFonts w:ascii="Courier New" w:hAnsi="Courier New" w:cs="Courier New"/>
    </w:rPr>
  </w:style>
  <w:style w:type="character" w:customStyle="1" w:styleId="AntratsDiagrama">
    <w:name w:val="Antraštės Diagrama"/>
    <w:basedOn w:val="Numatytasispastraiposriftas"/>
    <w:link w:val="Antrats"/>
    <w:uiPriority w:val="99"/>
    <w:rsid w:val="005E0866"/>
    <w:rPr>
      <w:rFonts w:ascii="HelveticaLT" w:hAnsi="HelveticaLT"/>
      <w:lang w:val="en-GB" w:eastAsia="en-US"/>
    </w:rPr>
  </w:style>
  <w:style w:type="character" w:customStyle="1" w:styleId="Datadiena">
    <w:name w:val="Data_diena"/>
    <w:basedOn w:val="Numatytasispastraiposriftas"/>
    <w:rsid w:val="006A3FB2"/>
  </w:style>
  <w:style w:type="character" w:customStyle="1" w:styleId="statymoNr">
    <w:name w:val="Įstatymo Nr."/>
    <w:basedOn w:val="Numatytasispastraiposriftas"/>
    <w:rsid w:val="006A3FB2"/>
    <w:rPr>
      <w:rFonts w:ascii="HelveticaLT" w:hAnsi="HelveticaLT"/>
    </w:rPr>
  </w:style>
  <w:style w:type="character" w:customStyle="1" w:styleId="Datamnuo">
    <w:name w:val="Data_mënuo"/>
    <w:basedOn w:val="Numatytasispastraiposriftas"/>
    <w:rsid w:val="006A3FB2"/>
    <w:rPr>
      <w:rFonts w:ascii="HelveticaLT" w:hAnsi="HelveticaLT"/>
      <w:sz w:val="24"/>
    </w:rPr>
  </w:style>
  <w:style w:type="character" w:customStyle="1" w:styleId="Datametai">
    <w:name w:val="Data_metai"/>
    <w:basedOn w:val="Numatytasispastraiposriftas"/>
    <w:rsid w:val="006A3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853863">
      <w:bodyDiv w:val="1"/>
      <w:marLeft w:val="0"/>
      <w:marRight w:val="0"/>
      <w:marTop w:val="0"/>
      <w:marBottom w:val="0"/>
      <w:divBdr>
        <w:top w:val="none" w:sz="0" w:space="0" w:color="auto"/>
        <w:left w:val="none" w:sz="0" w:space="0" w:color="auto"/>
        <w:bottom w:val="none" w:sz="0" w:space="0" w:color="auto"/>
        <w:right w:val="none" w:sz="0" w:space="0" w:color="auto"/>
      </w:divBdr>
      <w:divsChild>
        <w:div w:id="995257524">
          <w:marLeft w:val="0"/>
          <w:marRight w:val="0"/>
          <w:marTop w:val="0"/>
          <w:marBottom w:val="0"/>
          <w:divBdr>
            <w:top w:val="none" w:sz="0" w:space="0" w:color="auto"/>
            <w:left w:val="none" w:sz="0" w:space="0" w:color="auto"/>
            <w:bottom w:val="none" w:sz="0" w:space="0" w:color="auto"/>
            <w:right w:val="none" w:sz="0" w:space="0" w:color="auto"/>
          </w:divBdr>
          <w:divsChild>
            <w:div w:id="93794780">
              <w:marLeft w:val="0"/>
              <w:marRight w:val="0"/>
              <w:marTop w:val="0"/>
              <w:marBottom w:val="0"/>
              <w:divBdr>
                <w:top w:val="none" w:sz="0" w:space="0" w:color="auto"/>
                <w:left w:val="none" w:sz="0" w:space="0" w:color="auto"/>
                <w:bottom w:val="none" w:sz="0" w:space="0" w:color="auto"/>
                <w:right w:val="none" w:sz="0" w:space="0" w:color="auto"/>
              </w:divBdr>
            </w:div>
            <w:div w:id="1508665697">
              <w:marLeft w:val="0"/>
              <w:marRight w:val="0"/>
              <w:marTop w:val="0"/>
              <w:marBottom w:val="0"/>
              <w:divBdr>
                <w:top w:val="none" w:sz="0" w:space="0" w:color="auto"/>
                <w:left w:val="none" w:sz="0" w:space="0" w:color="auto"/>
                <w:bottom w:val="none" w:sz="0" w:space="0" w:color="auto"/>
                <w:right w:val="none" w:sz="0" w:space="0" w:color="auto"/>
              </w:divBdr>
            </w:div>
            <w:div w:id="1431047028">
              <w:marLeft w:val="0"/>
              <w:marRight w:val="0"/>
              <w:marTop w:val="0"/>
              <w:marBottom w:val="0"/>
              <w:divBdr>
                <w:top w:val="none" w:sz="0" w:space="0" w:color="auto"/>
                <w:left w:val="none" w:sz="0" w:space="0" w:color="auto"/>
                <w:bottom w:val="none" w:sz="0" w:space="0" w:color="auto"/>
                <w:right w:val="none" w:sz="0" w:space="0" w:color="auto"/>
              </w:divBdr>
            </w:div>
            <w:div w:id="2120833971">
              <w:marLeft w:val="0"/>
              <w:marRight w:val="0"/>
              <w:marTop w:val="0"/>
              <w:marBottom w:val="0"/>
              <w:divBdr>
                <w:top w:val="none" w:sz="0" w:space="0" w:color="auto"/>
                <w:left w:val="none" w:sz="0" w:space="0" w:color="auto"/>
                <w:bottom w:val="none" w:sz="0" w:space="0" w:color="auto"/>
                <w:right w:val="none" w:sz="0" w:space="0" w:color="auto"/>
              </w:divBdr>
            </w:div>
            <w:div w:id="150755060">
              <w:marLeft w:val="0"/>
              <w:marRight w:val="0"/>
              <w:marTop w:val="0"/>
              <w:marBottom w:val="0"/>
              <w:divBdr>
                <w:top w:val="none" w:sz="0" w:space="0" w:color="auto"/>
                <w:left w:val="none" w:sz="0" w:space="0" w:color="auto"/>
                <w:bottom w:val="none" w:sz="0" w:space="0" w:color="auto"/>
                <w:right w:val="none" w:sz="0" w:space="0" w:color="auto"/>
              </w:divBdr>
            </w:div>
            <w:div w:id="2122794158">
              <w:marLeft w:val="0"/>
              <w:marRight w:val="0"/>
              <w:marTop w:val="0"/>
              <w:marBottom w:val="0"/>
              <w:divBdr>
                <w:top w:val="none" w:sz="0" w:space="0" w:color="auto"/>
                <w:left w:val="none" w:sz="0" w:space="0" w:color="auto"/>
                <w:bottom w:val="none" w:sz="0" w:space="0" w:color="auto"/>
                <w:right w:val="none" w:sz="0" w:space="0" w:color="auto"/>
              </w:divBdr>
            </w:div>
            <w:div w:id="1376853091">
              <w:marLeft w:val="0"/>
              <w:marRight w:val="0"/>
              <w:marTop w:val="0"/>
              <w:marBottom w:val="0"/>
              <w:divBdr>
                <w:top w:val="none" w:sz="0" w:space="0" w:color="auto"/>
                <w:left w:val="none" w:sz="0" w:space="0" w:color="auto"/>
                <w:bottom w:val="none" w:sz="0" w:space="0" w:color="auto"/>
                <w:right w:val="none" w:sz="0" w:space="0" w:color="auto"/>
              </w:divBdr>
            </w:div>
            <w:div w:id="260065528">
              <w:marLeft w:val="0"/>
              <w:marRight w:val="0"/>
              <w:marTop w:val="0"/>
              <w:marBottom w:val="0"/>
              <w:divBdr>
                <w:top w:val="none" w:sz="0" w:space="0" w:color="auto"/>
                <w:left w:val="none" w:sz="0" w:space="0" w:color="auto"/>
                <w:bottom w:val="none" w:sz="0" w:space="0" w:color="auto"/>
                <w:right w:val="none" w:sz="0" w:space="0" w:color="auto"/>
              </w:divBdr>
            </w:div>
            <w:div w:id="1668902125">
              <w:marLeft w:val="0"/>
              <w:marRight w:val="0"/>
              <w:marTop w:val="0"/>
              <w:marBottom w:val="0"/>
              <w:divBdr>
                <w:top w:val="none" w:sz="0" w:space="0" w:color="auto"/>
                <w:left w:val="none" w:sz="0" w:space="0" w:color="auto"/>
                <w:bottom w:val="none" w:sz="0" w:space="0" w:color="auto"/>
                <w:right w:val="none" w:sz="0" w:space="0" w:color="auto"/>
              </w:divBdr>
            </w:div>
            <w:div w:id="1604144567">
              <w:marLeft w:val="0"/>
              <w:marRight w:val="0"/>
              <w:marTop w:val="0"/>
              <w:marBottom w:val="0"/>
              <w:divBdr>
                <w:top w:val="none" w:sz="0" w:space="0" w:color="auto"/>
                <w:left w:val="none" w:sz="0" w:space="0" w:color="auto"/>
                <w:bottom w:val="none" w:sz="0" w:space="0" w:color="auto"/>
                <w:right w:val="none" w:sz="0" w:space="0" w:color="auto"/>
              </w:divBdr>
            </w:div>
            <w:div w:id="152112848">
              <w:marLeft w:val="0"/>
              <w:marRight w:val="0"/>
              <w:marTop w:val="0"/>
              <w:marBottom w:val="0"/>
              <w:divBdr>
                <w:top w:val="none" w:sz="0" w:space="0" w:color="auto"/>
                <w:left w:val="none" w:sz="0" w:space="0" w:color="auto"/>
                <w:bottom w:val="none" w:sz="0" w:space="0" w:color="auto"/>
                <w:right w:val="none" w:sz="0" w:space="0" w:color="auto"/>
              </w:divBdr>
            </w:div>
          </w:divsChild>
        </w:div>
        <w:div w:id="1527986582">
          <w:marLeft w:val="0"/>
          <w:marRight w:val="0"/>
          <w:marTop w:val="0"/>
          <w:marBottom w:val="0"/>
          <w:divBdr>
            <w:top w:val="none" w:sz="0" w:space="0" w:color="auto"/>
            <w:left w:val="none" w:sz="0" w:space="0" w:color="auto"/>
            <w:bottom w:val="none" w:sz="0" w:space="0" w:color="auto"/>
            <w:right w:val="none" w:sz="0" w:space="0" w:color="auto"/>
          </w:divBdr>
        </w:div>
        <w:div w:id="1167327923">
          <w:marLeft w:val="0"/>
          <w:marRight w:val="0"/>
          <w:marTop w:val="0"/>
          <w:marBottom w:val="0"/>
          <w:divBdr>
            <w:top w:val="none" w:sz="0" w:space="0" w:color="auto"/>
            <w:left w:val="none" w:sz="0" w:space="0" w:color="auto"/>
            <w:bottom w:val="none" w:sz="0" w:space="0" w:color="auto"/>
            <w:right w:val="none" w:sz="0" w:space="0" w:color="auto"/>
          </w:divBdr>
        </w:div>
        <w:div w:id="118035883">
          <w:marLeft w:val="0"/>
          <w:marRight w:val="0"/>
          <w:marTop w:val="0"/>
          <w:marBottom w:val="0"/>
          <w:divBdr>
            <w:top w:val="none" w:sz="0" w:space="0" w:color="auto"/>
            <w:left w:val="none" w:sz="0" w:space="0" w:color="auto"/>
            <w:bottom w:val="none" w:sz="0" w:space="0" w:color="auto"/>
            <w:right w:val="none" w:sz="0" w:space="0" w:color="auto"/>
          </w:divBdr>
        </w:div>
        <w:div w:id="1016618102">
          <w:marLeft w:val="0"/>
          <w:marRight w:val="0"/>
          <w:marTop w:val="0"/>
          <w:marBottom w:val="0"/>
          <w:divBdr>
            <w:top w:val="none" w:sz="0" w:space="0" w:color="auto"/>
            <w:left w:val="none" w:sz="0" w:space="0" w:color="auto"/>
            <w:bottom w:val="none" w:sz="0" w:space="0" w:color="auto"/>
            <w:right w:val="none" w:sz="0" w:space="0" w:color="auto"/>
          </w:divBdr>
        </w:div>
      </w:divsChild>
    </w:div>
    <w:div w:id="1087462690">
      <w:bodyDiv w:val="1"/>
      <w:marLeft w:val="0"/>
      <w:marRight w:val="0"/>
      <w:marTop w:val="0"/>
      <w:marBottom w:val="0"/>
      <w:divBdr>
        <w:top w:val="none" w:sz="0" w:space="0" w:color="auto"/>
        <w:left w:val="none" w:sz="0" w:space="0" w:color="auto"/>
        <w:bottom w:val="none" w:sz="0" w:space="0" w:color="auto"/>
        <w:right w:val="none" w:sz="0" w:space="0" w:color="auto"/>
      </w:divBdr>
    </w:div>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 w:id="1721200371">
      <w:bodyDiv w:val="1"/>
      <w:marLeft w:val="0"/>
      <w:marRight w:val="0"/>
      <w:marTop w:val="0"/>
      <w:marBottom w:val="0"/>
      <w:divBdr>
        <w:top w:val="none" w:sz="0" w:space="0" w:color="auto"/>
        <w:left w:val="none" w:sz="0" w:space="0" w:color="auto"/>
        <w:bottom w:val="none" w:sz="0" w:space="0" w:color="auto"/>
        <w:right w:val="none" w:sz="0" w:space="0" w:color="auto"/>
      </w:divBdr>
    </w:div>
    <w:div w:id="2026397063">
      <w:bodyDiv w:val="1"/>
      <w:marLeft w:val="0"/>
      <w:marRight w:val="0"/>
      <w:marTop w:val="0"/>
      <w:marBottom w:val="0"/>
      <w:divBdr>
        <w:top w:val="none" w:sz="0" w:space="0" w:color="auto"/>
        <w:left w:val="none" w:sz="0" w:space="0" w:color="auto"/>
        <w:bottom w:val="none" w:sz="0" w:space="0" w:color="auto"/>
        <w:right w:val="none" w:sz="0" w:space="0" w:color="auto"/>
      </w:divBdr>
    </w:div>
    <w:div w:id="21395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F270B7-234D-4C04-AEE2-42D9D670A485}">
  <ds:schemaRefs>
    <ds:schemaRef ds:uri="http://schemas.microsoft.com/sharepoint/v3/contenttype/forms"/>
  </ds:schemaRefs>
</ds:datastoreItem>
</file>

<file path=customXml/itemProps2.xml><?xml version="1.0" encoding="utf-8"?>
<ds:datastoreItem xmlns:ds="http://schemas.openxmlformats.org/officeDocument/2006/customXml" ds:itemID="{2EB01906-CC23-45B0-905E-2A08B88A08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D362C-7A4B-4F8E-B4E0-68216B4FE429}"/>
</file>

<file path=docProps/app.xml><?xml version="1.0" encoding="utf-8"?>
<Properties xmlns="http://schemas.openxmlformats.org/officeDocument/2006/extended-properties" xmlns:vt="http://schemas.openxmlformats.org/officeDocument/2006/docPropsVTypes">
  <Template>Normal.dotm</Template>
  <TotalTime>2</TotalTime>
  <Pages>3</Pages>
  <Words>3867</Words>
  <Characters>2205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VKS</Company>
  <LinksUpToDate>false</LinksUpToDate>
  <CharactersWithSpaces>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e006090a-1906-441f-9794-50370775ca4d</dc:title>
  <dc:subject/>
  <dc:creator>Pachalkienė Viktorija</dc:creator>
  <cp:keywords/>
  <cp:lastModifiedBy>Gribauskienė Aušra | ŠMSM</cp:lastModifiedBy>
  <cp:revision>3</cp:revision>
  <cp:lastPrinted>2001-05-31T14:38:00Z</cp:lastPrinted>
  <dcterms:created xsi:type="dcterms:W3CDTF">2021-07-12T07:01:00Z</dcterms:created>
  <dcterms:modified xsi:type="dcterms:W3CDTF">2021-07-12T07:02:00Z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