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6054" w14:textId="77777777" w:rsidR="00FD3AAC" w:rsidRDefault="00A20B15" w:rsidP="00E05122">
      <w:pPr>
        <w:ind w:left="3888" w:firstLine="1296"/>
        <w:jc w:val="center"/>
        <w:rPr>
          <w:rFonts w:ascii="Times New Roman" w:hAnsi="Times New Roman"/>
          <w:b/>
          <w:bCs/>
          <w:sz w:val="24"/>
          <w:szCs w:val="24"/>
        </w:rPr>
      </w:pPr>
      <w:r>
        <w:rPr>
          <w:rFonts w:ascii="Times New Roman" w:hAnsi="Times New Roman"/>
          <w:b/>
          <w:bCs/>
          <w:sz w:val="24"/>
          <w:szCs w:val="24"/>
        </w:rPr>
        <w:t>DERINIMO PAŽYMA</w:t>
      </w:r>
    </w:p>
    <w:tbl>
      <w:tblPr>
        <w:tblW w:w="14312" w:type="dxa"/>
        <w:tblCellMar>
          <w:left w:w="10" w:type="dxa"/>
          <w:right w:w="10" w:type="dxa"/>
        </w:tblCellMar>
        <w:tblLook w:val="04A0" w:firstRow="1" w:lastRow="0" w:firstColumn="1" w:lastColumn="0" w:noHBand="0" w:noVBand="1"/>
      </w:tblPr>
      <w:tblGrid>
        <w:gridCol w:w="2122"/>
        <w:gridCol w:w="4252"/>
        <w:gridCol w:w="7938"/>
      </w:tblGrid>
      <w:tr w:rsidR="00FD3AAC" w14:paraId="5C6CAF0E"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423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3D2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A5F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6725B6" w14:paraId="2ABB20CD" w14:textId="77777777" w:rsidTr="00D80A0B">
        <w:tc>
          <w:tcPr>
            <w:tcW w:w="21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8490B7" w14:textId="2F8784C7" w:rsidR="006725B6" w:rsidRDefault="006725B6">
            <w:pPr>
              <w:spacing w:after="0" w:line="240" w:lineRule="auto"/>
              <w:rPr>
                <w:rFonts w:ascii="Times New Roman" w:hAnsi="Times New Roman"/>
                <w:sz w:val="24"/>
                <w:szCs w:val="24"/>
              </w:rPr>
            </w:pPr>
            <w:r>
              <w:rPr>
                <w:rFonts w:ascii="Times New Roman" w:hAnsi="Times New Roman"/>
                <w:sz w:val="24"/>
                <w:szCs w:val="24"/>
              </w:rPr>
              <w:t xml:space="preserve">Teisingumo ministerijos 2021-10-12 išvada Nr. </w:t>
            </w:r>
            <w:r w:rsidRPr="005D3662">
              <w:rPr>
                <w:rFonts w:ascii="Times New Roman" w:hAnsi="Times New Roman"/>
                <w:sz w:val="24"/>
                <w:szCs w:val="24"/>
              </w:rPr>
              <w:t>21-30635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E6D" w14:textId="111BE9EE" w:rsidR="006725B6" w:rsidRDefault="006725B6" w:rsidP="004C24FD">
            <w:pPr>
              <w:spacing w:after="0" w:line="240" w:lineRule="auto"/>
              <w:jc w:val="both"/>
              <w:rPr>
                <w:rFonts w:ascii="Times New Roman" w:hAnsi="Times New Roman"/>
                <w:sz w:val="24"/>
                <w:szCs w:val="24"/>
              </w:rPr>
            </w:pPr>
            <w:r w:rsidRPr="005D3662">
              <w:rPr>
                <w:rFonts w:ascii="Times New Roman" w:hAnsi="Times New Roman"/>
                <w:sz w:val="24"/>
                <w:szCs w:val="24"/>
              </w:rPr>
              <w:t>2.4. Taip pat siūlytume atsisakyti universiteto ligoninių skaičiaus įtvirtinimo Sveikatos priežiūros įstatyme, kadangi toks įtvirtinimas neatitiktų Lietuvos Respublikos teisėkūros pagrindų įstatymo 3 straipsnio 2 dalies 1 ir 5 punktuose įtvirtintų teisėkūros tikslingumo ir efektyvumo principų. Pažymime, kad Lietuvos Respublikos sveikatos apsaugos ministerija, dalyvaudama universiteto ligoninių steigime, turi visas galimybes kontroliuoti jų steigimą ir taip veikti jų skaičių.</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2552" w14:textId="76E9FC0A" w:rsidR="006725B6" w:rsidRDefault="006725B6">
            <w:pPr>
              <w:spacing w:after="0" w:line="240" w:lineRule="auto"/>
              <w:rPr>
                <w:rFonts w:ascii="Times New Roman" w:hAnsi="Times New Roman"/>
                <w:b/>
                <w:bCs/>
                <w:sz w:val="24"/>
                <w:szCs w:val="24"/>
              </w:rPr>
            </w:pPr>
            <w:r>
              <w:rPr>
                <w:rFonts w:ascii="Times New Roman" w:hAnsi="Times New Roman"/>
                <w:b/>
                <w:bCs/>
                <w:sz w:val="24"/>
                <w:szCs w:val="24"/>
              </w:rPr>
              <w:t>Neatsižvelgta</w:t>
            </w:r>
          </w:p>
          <w:p w14:paraId="09770EC3" w14:textId="57748DA7" w:rsidR="006725B6" w:rsidRDefault="006725B6" w:rsidP="00407E00">
            <w:pPr>
              <w:spacing w:after="0" w:line="240" w:lineRule="auto"/>
              <w:jc w:val="both"/>
              <w:rPr>
                <w:rFonts w:ascii="Times New Roman" w:hAnsi="Times New Roman"/>
                <w:sz w:val="24"/>
                <w:szCs w:val="24"/>
              </w:rPr>
            </w:pPr>
            <w:r w:rsidRPr="005D3662">
              <w:rPr>
                <w:rFonts w:ascii="Times New Roman" w:hAnsi="Times New Roman"/>
                <w:sz w:val="24"/>
                <w:szCs w:val="24"/>
              </w:rPr>
              <w:t>Universiteto ligoninių skaičius Lietuvoje</w:t>
            </w:r>
            <w:r>
              <w:rPr>
                <w:rFonts w:ascii="Times New Roman" w:hAnsi="Times New Roman"/>
                <w:sz w:val="24"/>
                <w:szCs w:val="24"/>
              </w:rPr>
              <w:t xml:space="preserve"> yra </w:t>
            </w:r>
            <w:r w:rsidR="008B69CF">
              <w:rPr>
                <w:rFonts w:ascii="Times New Roman" w:hAnsi="Times New Roman"/>
                <w:sz w:val="24"/>
                <w:szCs w:val="24"/>
              </w:rPr>
              <w:t xml:space="preserve">viena iš kertinių </w:t>
            </w:r>
            <w:r>
              <w:rPr>
                <w:rFonts w:ascii="Times New Roman" w:hAnsi="Times New Roman"/>
                <w:sz w:val="24"/>
                <w:szCs w:val="24"/>
              </w:rPr>
              <w:t xml:space="preserve">sveikatos priežiūros paslaugų reformos dalių. </w:t>
            </w:r>
          </w:p>
          <w:p w14:paraId="7AE1ED3A" w14:textId="1E0D55E2" w:rsidR="006725B6" w:rsidRDefault="006725B6" w:rsidP="00407E00">
            <w:pPr>
              <w:spacing w:after="0" w:line="240" w:lineRule="auto"/>
              <w:jc w:val="both"/>
              <w:rPr>
                <w:rFonts w:ascii="Times New Roman" w:hAnsi="Times New Roman"/>
                <w:sz w:val="24"/>
                <w:szCs w:val="24"/>
              </w:rPr>
            </w:pPr>
            <w:r>
              <w:rPr>
                <w:rFonts w:ascii="Times New Roman" w:hAnsi="Times New Roman"/>
                <w:sz w:val="24"/>
                <w:szCs w:val="24"/>
              </w:rPr>
              <w:t xml:space="preserve">Sudėtingiausios (tretinio lygio) paslaugos yra brangiausios, todėl </w:t>
            </w:r>
            <w:r w:rsidR="008B69CF">
              <w:rPr>
                <w:rFonts w:ascii="Times New Roman" w:hAnsi="Times New Roman"/>
                <w:sz w:val="24"/>
                <w:szCs w:val="24"/>
              </w:rPr>
              <w:t xml:space="preserve">tam, kad </w:t>
            </w:r>
            <w:r>
              <w:rPr>
                <w:rFonts w:ascii="Times New Roman" w:hAnsi="Times New Roman"/>
                <w:sz w:val="24"/>
                <w:szCs w:val="24"/>
              </w:rPr>
              <w:t xml:space="preserve">tokių paslaugų teikimas būtų ekonomiškai efektyvus, </w:t>
            </w:r>
            <w:r w:rsidR="008B69CF">
              <w:rPr>
                <w:rFonts w:ascii="Times New Roman" w:hAnsi="Times New Roman"/>
                <w:sz w:val="24"/>
                <w:szCs w:val="24"/>
              </w:rPr>
              <w:t xml:space="preserve">šios paslaugos </w:t>
            </w:r>
            <w:r>
              <w:rPr>
                <w:rFonts w:ascii="Times New Roman" w:hAnsi="Times New Roman"/>
                <w:sz w:val="24"/>
                <w:szCs w:val="24"/>
              </w:rPr>
              <w:t>turi būti koncentruot</w:t>
            </w:r>
            <w:r w:rsidR="008B69CF">
              <w:rPr>
                <w:rFonts w:ascii="Times New Roman" w:hAnsi="Times New Roman"/>
                <w:sz w:val="24"/>
                <w:szCs w:val="24"/>
              </w:rPr>
              <w:t>o</w:t>
            </w:r>
            <w:r>
              <w:rPr>
                <w:rFonts w:ascii="Times New Roman" w:hAnsi="Times New Roman"/>
                <w:sz w:val="24"/>
                <w:szCs w:val="24"/>
              </w:rPr>
              <w:t xml:space="preserve">s tokias paslaugas </w:t>
            </w:r>
            <w:r w:rsidR="008B69CF">
              <w:rPr>
                <w:rFonts w:ascii="Times New Roman" w:hAnsi="Times New Roman"/>
                <w:sz w:val="24"/>
                <w:szCs w:val="24"/>
              </w:rPr>
              <w:t xml:space="preserve">teikiančiose </w:t>
            </w:r>
            <w:r>
              <w:rPr>
                <w:rFonts w:ascii="Times New Roman" w:hAnsi="Times New Roman"/>
                <w:sz w:val="24"/>
                <w:szCs w:val="24"/>
              </w:rPr>
              <w:t>universiteto ligonin</w:t>
            </w:r>
            <w:r w:rsidR="008B69CF">
              <w:rPr>
                <w:rFonts w:ascii="Times New Roman" w:hAnsi="Times New Roman"/>
                <w:sz w:val="24"/>
                <w:szCs w:val="24"/>
              </w:rPr>
              <w:t>ėse</w:t>
            </w:r>
            <w:r w:rsidR="00106DEB">
              <w:rPr>
                <w:rFonts w:ascii="Times New Roman" w:hAnsi="Times New Roman"/>
                <w:sz w:val="24"/>
                <w:szCs w:val="24"/>
              </w:rPr>
              <w:t>, o tokių ligoninių skaičius turi atitikti esamus poreikius</w:t>
            </w:r>
            <w:r>
              <w:rPr>
                <w:rFonts w:ascii="Times New Roman" w:hAnsi="Times New Roman"/>
                <w:sz w:val="24"/>
                <w:szCs w:val="24"/>
              </w:rPr>
              <w:t xml:space="preserve"> (turi būti </w:t>
            </w:r>
            <w:r w:rsidR="00FD2CF9">
              <w:rPr>
                <w:rFonts w:ascii="Times New Roman" w:hAnsi="Times New Roman"/>
                <w:sz w:val="24"/>
                <w:szCs w:val="24"/>
              </w:rPr>
              <w:t>atitinkamas skaičius universiteto ligoninių teikiamas paslaugas siekiančių gauti pacientų</w:t>
            </w:r>
            <w:r>
              <w:rPr>
                <w:rFonts w:ascii="Times New Roman" w:hAnsi="Times New Roman"/>
                <w:sz w:val="24"/>
                <w:szCs w:val="24"/>
              </w:rPr>
              <w:t xml:space="preserve">). </w:t>
            </w:r>
            <w:r w:rsidRPr="00407E00">
              <w:rPr>
                <w:rFonts w:ascii="Times New Roman" w:hAnsi="Times New Roman"/>
                <w:sz w:val="24"/>
                <w:szCs w:val="24"/>
              </w:rPr>
              <w:t>Lietuvos regioninės politikos Baltojoje knygoje darniai ir tvariai plėtrai 2017–2030 metams nustatyta, kad turi</w:t>
            </w:r>
            <w:r w:rsidR="008B69CF">
              <w:rPr>
                <w:rFonts w:ascii="Times New Roman" w:hAnsi="Times New Roman"/>
                <w:sz w:val="24"/>
                <w:szCs w:val="24"/>
              </w:rPr>
              <w:t xml:space="preserve"> </w:t>
            </w:r>
            <w:r w:rsidRPr="00407E00">
              <w:rPr>
                <w:rFonts w:ascii="Times New Roman" w:hAnsi="Times New Roman"/>
                <w:sz w:val="24"/>
                <w:szCs w:val="24"/>
              </w:rPr>
              <w:t xml:space="preserve"> būti formuojami regioniniai centrai, tarp kurių 3 didžiausiuose miestuose (Vilniuje, Kaune, Klaipėdoje)</w:t>
            </w:r>
            <w:r>
              <w:rPr>
                <w:rFonts w:ascii="Times New Roman" w:hAnsi="Times New Roman"/>
                <w:sz w:val="24"/>
                <w:szCs w:val="24"/>
              </w:rPr>
              <w:t>, kuriuose</w:t>
            </w:r>
            <w:r w:rsidRPr="00407E00">
              <w:rPr>
                <w:rFonts w:ascii="Times New Roman" w:hAnsi="Times New Roman"/>
                <w:sz w:val="24"/>
                <w:szCs w:val="24"/>
              </w:rPr>
              <w:t xml:space="preserve"> sutelkiamos aukščiausio lygmens paslaugos ir specializuota infrastruktūra (universitetai,</w:t>
            </w:r>
            <w:r>
              <w:rPr>
                <w:rFonts w:ascii="Times New Roman" w:hAnsi="Times New Roman"/>
                <w:sz w:val="24"/>
                <w:szCs w:val="24"/>
              </w:rPr>
              <w:t xml:space="preserve"> </w:t>
            </w:r>
            <w:r w:rsidRPr="00407E00">
              <w:rPr>
                <w:rFonts w:ascii="Times New Roman" w:hAnsi="Times New Roman"/>
                <w:sz w:val="24"/>
                <w:szCs w:val="24"/>
              </w:rPr>
              <w:t>3 lygmens sveikatos priežiūros įstaigos), teikiama parama aukštos pridėtinės vertės paslaugų plėtrai</w:t>
            </w:r>
            <w:r>
              <w:rPr>
                <w:rFonts w:ascii="Times New Roman" w:hAnsi="Times New Roman"/>
                <w:sz w:val="24"/>
                <w:szCs w:val="24"/>
              </w:rPr>
              <w:t>.</w:t>
            </w:r>
          </w:p>
          <w:p w14:paraId="51EA75EF" w14:textId="42DA4643" w:rsidR="006725B6" w:rsidRPr="002A6C1B"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 xml:space="preserve">Universiteto ligoninių skaičiaus nustatymas įstatyme taip pat užtikrins teisėtų lūkesčių </w:t>
            </w:r>
            <w:r w:rsidR="00953B0B" w:rsidRPr="006725B6">
              <w:rPr>
                <w:rFonts w:ascii="Times New Roman" w:hAnsi="Times New Roman"/>
                <w:sz w:val="24"/>
                <w:szCs w:val="24"/>
              </w:rPr>
              <w:t>princip</w:t>
            </w:r>
            <w:r w:rsidR="00953B0B">
              <w:rPr>
                <w:rFonts w:ascii="Times New Roman" w:hAnsi="Times New Roman"/>
                <w:sz w:val="24"/>
                <w:szCs w:val="24"/>
              </w:rPr>
              <w:t>o įgyvendinimą</w:t>
            </w:r>
            <w:r w:rsidR="00953B0B" w:rsidRPr="006725B6">
              <w:rPr>
                <w:rFonts w:ascii="Times New Roman" w:hAnsi="Times New Roman"/>
                <w:sz w:val="24"/>
                <w:szCs w:val="24"/>
              </w:rPr>
              <w:t xml:space="preserve"> </w:t>
            </w:r>
            <w:r w:rsidRPr="006725B6">
              <w:rPr>
                <w:rFonts w:ascii="Times New Roman" w:hAnsi="Times New Roman"/>
                <w:sz w:val="24"/>
                <w:szCs w:val="24"/>
              </w:rPr>
              <w:t>tretinio lygio sveikatos paslaugų teikimo organizavimo sistemoje, nes ilguoju laikotarpi</w:t>
            </w:r>
            <w:r w:rsidR="00953B0B">
              <w:rPr>
                <w:rFonts w:ascii="Times New Roman" w:hAnsi="Times New Roman"/>
                <w:sz w:val="24"/>
                <w:szCs w:val="24"/>
              </w:rPr>
              <w:t>u</w:t>
            </w:r>
            <w:r w:rsidRPr="006725B6">
              <w:rPr>
                <w:rFonts w:ascii="Times New Roman" w:hAnsi="Times New Roman"/>
                <w:sz w:val="24"/>
                <w:szCs w:val="24"/>
              </w:rPr>
              <w:t xml:space="preserve"> leis racionaliai planuoti tretinio lygio paslaugų teikimo infrastruktūrai gerinti būtinų resursų poreikį ir </w:t>
            </w:r>
            <w:r w:rsidR="00953B0B">
              <w:rPr>
                <w:rFonts w:ascii="Times New Roman" w:hAnsi="Times New Roman"/>
                <w:sz w:val="24"/>
                <w:szCs w:val="24"/>
              </w:rPr>
              <w:t xml:space="preserve"> </w:t>
            </w:r>
            <w:r w:rsidRPr="006725B6">
              <w:rPr>
                <w:rFonts w:ascii="Times New Roman" w:hAnsi="Times New Roman"/>
                <w:sz w:val="24"/>
                <w:szCs w:val="24"/>
              </w:rPr>
              <w:t xml:space="preserve">finansinius išteklius.  </w:t>
            </w:r>
          </w:p>
        </w:tc>
      </w:tr>
      <w:tr w:rsidR="006725B6" w14:paraId="0A4B66D9" w14:textId="77777777" w:rsidTr="00D80A0B">
        <w:tc>
          <w:tcPr>
            <w:tcW w:w="21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9B01" w14:textId="77777777" w:rsidR="006725B6" w:rsidRDefault="006725B6">
            <w:pPr>
              <w:spacing w:after="0" w:line="240" w:lineRule="auto"/>
              <w:rPr>
                <w:rFonts w:ascii="Times New Roman" w:hAnsi="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0615" w14:textId="77777777" w:rsidR="006725B6" w:rsidRPr="006725B6"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3. Dėl Nutarimo projekto 2 punkto:</w:t>
            </w:r>
          </w:p>
          <w:p w14:paraId="76195793" w14:textId="77777777" w:rsidR="006725B6" w:rsidRPr="006725B6"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 xml:space="preserve">3.1. Teikiamo Nutarimo projekto 2 punkto trečioje pastraipoje pasiūlytu Įstatymo projekto 2 straipsnio, kuris skirtas Keičiamo įstatymo įgyvendinimui, 2 dalies 1 punktu siūloma nustatyti, kad Vyriausybė, sveikatos apsaugos ministras, valstybiniai universitetai pagal kompetenciją priima įstatymą įgyvendinančius teisės aktus, tačiau pastebėtina, kad siūlomos įstatyminės </w:t>
            </w:r>
            <w:r w:rsidRPr="006725B6">
              <w:rPr>
                <w:rFonts w:ascii="Times New Roman" w:hAnsi="Times New Roman"/>
                <w:sz w:val="24"/>
                <w:szCs w:val="24"/>
              </w:rPr>
              <w:lastRenderedPageBreak/>
              <w:t xml:space="preserve">nuostatos </w:t>
            </w:r>
            <w:proofErr w:type="spellStart"/>
            <w:r w:rsidRPr="006725B6">
              <w:rPr>
                <w:rFonts w:ascii="Times New Roman" w:hAnsi="Times New Roman"/>
                <w:sz w:val="24"/>
                <w:szCs w:val="24"/>
              </w:rPr>
              <w:t>expressis</w:t>
            </w:r>
            <w:proofErr w:type="spellEnd"/>
            <w:r w:rsidRPr="006725B6">
              <w:rPr>
                <w:rFonts w:ascii="Times New Roman" w:hAnsi="Times New Roman"/>
                <w:sz w:val="24"/>
                <w:szCs w:val="24"/>
              </w:rPr>
              <w:t xml:space="preserve"> </w:t>
            </w:r>
            <w:proofErr w:type="spellStart"/>
            <w:r w:rsidRPr="006725B6">
              <w:rPr>
                <w:rFonts w:ascii="Times New Roman" w:hAnsi="Times New Roman"/>
                <w:sz w:val="24"/>
                <w:szCs w:val="24"/>
              </w:rPr>
              <w:t>verbis</w:t>
            </w:r>
            <w:proofErr w:type="spellEnd"/>
            <w:r w:rsidRPr="006725B6">
              <w:rPr>
                <w:rFonts w:ascii="Times New Roman" w:hAnsi="Times New Roman"/>
                <w:sz w:val="24"/>
                <w:szCs w:val="24"/>
              </w:rPr>
              <w:t xml:space="preserve"> nenumato įgyvendinamųjų teisės aktų priėmimo. Jei turimas omenyje universitetinės ligoninės Klaipėdoje steigimo iniciavimas ir su tuo susijusių sprendimų priėmimas, manytina, pasiūlymas atitinkamoms institucijoms inicijuoti tokios ligoninės atsiradimą turėtų būti išreikštas aiškiai (įvertinant ir valstybinių aukštųjų mokyklų autonomijos aspektą).Be to, Įstatymo projekto 2 straipsnio 2 dalies 1 punkte prieš žodžius „Vyriausybė“ bei „sveikatos apsaugos ministras“ įrašyti žodžius „Lietuvos Respublikos“. </w:t>
            </w:r>
          </w:p>
          <w:p w14:paraId="2A0676C4" w14:textId="45419DA9" w:rsidR="006725B6" w:rsidRPr="005D3662"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3.2. Nėra aišku, kokių tikslų yra siekiama teikiamo Nutarimo projekto 2 punkto trečioje pastraipoje siūloma Įstatymo projekto 2 straipsnio 2 dalies 2 punkto nuostata, kadangi pasiūlyta nuostata yra rekomendacinio pobūdžio, nėra privalomumo Klaipėdos miesto savivaldybei priimti reikiamus sprendimus, t. y. žodis „galimo“ nereiškia privalomo. Taip pat nėra aišku, kokios savivaldybės sveikatos priežiūros įstaigos būtų integruojamos į universitetinę ligoninę.</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8C29" w14:textId="77777777" w:rsidR="006725B6" w:rsidRDefault="006725B6">
            <w:pPr>
              <w:spacing w:after="0" w:line="240" w:lineRule="auto"/>
              <w:rPr>
                <w:rFonts w:ascii="Times New Roman" w:hAnsi="Times New Roman"/>
                <w:b/>
                <w:bCs/>
                <w:sz w:val="24"/>
                <w:szCs w:val="24"/>
              </w:rPr>
            </w:pPr>
            <w:r>
              <w:rPr>
                <w:rFonts w:ascii="Times New Roman" w:hAnsi="Times New Roman"/>
                <w:b/>
                <w:bCs/>
                <w:sz w:val="24"/>
                <w:szCs w:val="24"/>
              </w:rPr>
              <w:lastRenderedPageBreak/>
              <w:t>Neatsižvelgta</w:t>
            </w:r>
          </w:p>
          <w:p w14:paraId="4E572F32" w14:textId="4AC64957" w:rsidR="006725B6" w:rsidRDefault="006725B6" w:rsidP="00C247B4">
            <w:pPr>
              <w:spacing w:after="0" w:line="240" w:lineRule="auto"/>
              <w:jc w:val="both"/>
              <w:rPr>
                <w:rFonts w:ascii="Times New Roman" w:hAnsi="Times New Roman"/>
                <w:sz w:val="24"/>
                <w:szCs w:val="24"/>
              </w:rPr>
            </w:pPr>
            <w:r w:rsidRPr="006725B6">
              <w:rPr>
                <w:rFonts w:ascii="Times New Roman" w:hAnsi="Times New Roman"/>
                <w:sz w:val="24"/>
                <w:szCs w:val="24"/>
              </w:rPr>
              <w:t xml:space="preserve">Manome, kad </w:t>
            </w:r>
            <w:r>
              <w:rPr>
                <w:rFonts w:ascii="Times New Roman" w:hAnsi="Times New Roman"/>
                <w:sz w:val="24"/>
                <w:szCs w:val="24"/>
              </w:rPr>
              <w:t xml:space="preserve">Sveikatos priežiūros įstaigų įstatymo 2 straipsnio pakeitimo įstatymo projekto tikslas </w:t>
            </w:r>
            <w:r w:rsidR="00C247B4">
              <w:rPr>
                <w:rFonts w:ascii="Times New Roman" w:hAnsi="Times New Roman"/>
                <w:sz w:val="24"/>
                <w:szCs w:val="24"/>
              </w:rPr>
              <w:t xml:space="preserve">yra </w:t>
            </w:r>
            <w:r w:rsidR="00C247B4" w:rsidRPr="00C247B4">
              <w:rPr>
                <w:rFonts w:ascii="Times New Roman" w:hAnsi="Times New Roman"/>
                <w:sz w:val="24"/>
                <w:szCs w:val="24"/>
                <w:u w:val="single"/>
              </w:rPr>
              <w:t>sudaryti įstatymines teisines prielaidas</w:t>
            </w:r>
            <w:r w:rsidR="00C247B4">
              <w:rPr>
                <w:rFonts w:ascii="Times New Roman" w:hAnsi="Times New Roman"/>
                <w:sz w:val="24"/>
                <w:szCs w:val="24"/>
              </w:rPr>
              <w:t xml:space="preserve">, kad Klaipėdoje galėtų atsirasti dar viena universiteto ligoninė bei kad Lietuvoje veiktų racionalus (ne per didelis) skaičius universiteto ligoninių. </w:t>
            </w:r>
            <w:r>
              <w:rPr>
                <w:rFonts w:ascii="Times New Roman" w:hAnsi="Times New Roman"/>
                <w:sz w:val="24"/>
                <w:szCs w:val="24"/>
              </w:rPr>
              <w:t xml:space="preserve"> </w:t>
            </w:r>
          </w:p>
          <w:p w14:paraId="29A14607" w14:textId="59CC061B"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t>Kaip šios teisinės prielaidos turi būti įgyvendintos, tai jau ne šio įstatymo projekto, o atitinkamų subjektų (Sveikatos apsaugos ministerijos, savivaldybės ar valstybinio universiteto, kurie yra atitinkamų ligoninių dalininkai (arba įgyvendina dalininkų teises) sprendimo teisė.</w:t>
            </w:r>
          </w:p>
          <w:p w14:paraId="6987841E" w14:textId="1E30B82F"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t xml:space="preserve">Pažymėtina tai, </w:t>
            </w:r>
            <w:r w:rsidR="00106DEB">
              <w:rPr>
                <w:rFonts w:ascii="Times New Roman" w:hAnsi="Times New Roman"/>
                <w:sz w:val="24"/>
                <w:szCs w:val="24"/>
              </w:rPr>
              <w:t xml:space="preserve">kad vadovaujantis Konstitucija, </w:t>
            </w:r>
            <w:r>
              <w:rPr>
                <w:rFonts w:ascii="Times New Roman" w:hAnsi="Times New Roman"/>
                <w:sz w:val="24"/>
                <w:szCs w:val="24"/>
              </w:rPr>
              <w:t>savivaldybė</w:t>
            </w:r>
            <w:r w:rsidR="00106DEB">
              <w:rPr>
                <w:rFonts w:ascii="Times New Roman" w:hAnsi="Times New Roman"/>
                <w:sz w:val="24"/>
                <w:szCs w:val="24"/>
              </w:rPr>
              <w:t>m</w:t>
            </w:r>
            <w:r>
              <w:rPr>
                <w:rFonts w:ascii="Times New Roman" w:hAnsi="Times New Roman"/>
                <w:sz w:val="24"/>
                <w:szCs w:val="24"/>
              </w:rPr>
              <w:t>s ir valstybinia</w:t>
            </w:r>
            <w:r w:rsidR="00106DEB">
              <w:rPr>
                <w:rFonts w:ascii="Times New Roman" w:hAnsi="Times New Roman"/>
                <w:sz w:val="24"/>
                <w:szCs w:val="24"/>
              </w:rPr>
              <w:t>ms</w:t>
            </w:r>
            <w:r>
              <w:rPr>
                <w:rFonts w:ascii="Times New Roman" w:hAnsi="Times New Roman"/>
                <w:sz w:val="24"/>
                <w:szCs w:val="24"/>
              </w:rPr>
              <w:t xml:space="preserve"> universiteta</w:t>
            </w:r>
            <w:r w:rsidR="00106DEB">
              <w:rPr>
                <w:rFonts w:ascii="Times New Roman" w:hAnsi="Times New Roman"/>
                <w:sz w:val="24"/>
                <w:szCs w:val="24"/>
              </w:rPr>
              <w:t xml:space="preserve">ms yra suteiktos </w:t>
            </w:r>
            <w:r>
              <w:rPr>
                <w:rFonts w:ascii="Times New Roman" w:hAnsi="Times New Roman"/>
                <w:sz w:val="24"/>
                <w:szCs w:val="24"/>
              </w:rPr>
              <w:t>atitinkam</w:t>
            </w:r>
            <w:r w:rsidR="00106DEB">
              <w:rPr>
                <w:rFonts w:ascii="Times New Roman" w:hAnsi="Times New Roman"/>
                <w:sz w:val="24"/>
                <w:szCs w:val="24"/>
              </w:rPr>
              <w:t>o</w:t>
            </w:r>
            <w:r>
              <w:rPr>
                <w:rFonts w:ascii="Times New Roman" w:hAnsi="Times New Roman"/>
                <w:sz w:val="24"/>
                <w:szCs w:val="24"/>
              </w:rPr>
              <w:t>s teis</w:t>
            </w:r>
            <w:r w:rsidR="00106DEB">
              <w:rPr>
                <w:rFonts w:ascii="Times New Roman" w:hAnsi="Times New Roman"/>
                <w:sz w:val="24"/>
                <w:szCs w:val="24"/>
              </w:rPr>
              <w:t>ė</w:t>
            </w:r>
            <w:r>
              <w:rPr>
                <w:rFonts w:ascii="Times New Roman" w:hAnsi="Times New Roman"/>
                <w:sz w:val="24"/>
                <w:szCs w:val="24"/>
              </w:rPr>
              <w:t>s priimti sprendimus savarankiškai.</w:t>
            </w:r>
          </w:p>
          <w:p w14:paraId="6D1FA28D" w14:textId="56F8CA18"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Įstatymo projektu konkrečiai nurodžius savivaldybėms ir valstybiniams universitetams konkrečius priimtinus sprendimus, galėtų būti pažeidžiamos šiems subjektams Konstitucijos </w:t>
            </w:r>
            <w:r w:rsidR="00106DEB">
              <w:rPr>
                <w:rFonts w:ascii="Times New Roman" w:hAnsi="Times New Roman"/>
                <w:sz w:val="24"/>
                <w:szCs w:val="24"/>
              </w:rPr>
              <w:t xml:space="preserve">garantuojamos </w:t>
            </w:r>
            <w:r>
              <w:rPr>
                <w:rFonts w:ascii="Times New Roman" w:hAnsi="Times New Roman"/>
                <w:sz w:val="24"/>
                <w:szCs w:val="24"/>
              </w:rPr>
              <w:t>savarankiškos teisės.</w:t>
            </w:r>
          </w:p>
          <w:p w14:paraId="090825D2" w14:textId="3A635933" w:rsidR="00F20793" w:rsidRDefault="00F20793" w:rsidP="00C247B4">
            <w:pPr>
              <w:spacing w:after="0" w:line="240" w:lineRule="auto"/>
              <w:jc w:val="both"/>
              <w:rPr>
                <w:rFonts w:ascii="Times New Roman" w:hAnsi="Times New Roman"/>
                <w:sz w:val="24"/>
                <w:szCs w:val="24"/>
              </w:rPr>
            </w:pPr>
            <w:r>
              <w:rPr>
                <w:rFonts w:ascii="Times New Roman" w:hAnsi="Times New Roman"/>
                <w:sz w:val="24"/>
                <w:szCs w:val="24"/>
              </w:rPr>
              <w:t>S</w:t>
            </w:r>
            <w:r w:rsidR="00106DEB">
              <w:rPr>
                <w:rFonts w:ascii="Times New Roman" w:hAnsi="Times New Roman"/>
                <w:sz w:val="24"/>
                <w:szCs w:val="24"/>
              </w:rPr>
              <w:t>e</w:t>
            </w:r>
            <w:r>
              <w:rPr>
                <w:rFonts w:ascii="Times New Roman" w:hAnsi="Times New Roman"/>
                <w:sz w:val="24"/>
                <w:szCs w:val="24"/>
              </w:rPr>
              <w:t>imui priėmus įstatymą, atitinkami subjektai (kiekvienas pagal savo kompetenciją)</w:t>
            </w:r>
            <w:r w:rsidR="00106DEB">
              <w:rPr>
                <w:rFonts w:ascii="Times New Roman" w:hAnsi="Times New Roman"/>
                <w:sz w:val="24"/>
                <w:szCs w:val="24"/>
              </w:rPr>
              <w:t>,</w:t>
            </w:r>
            <w:r>
              <w:rPr>
                <w:rFonts w:ascii="Times New Roman" w:hAnsi="Times New Roman"/>
                <w:sz w:val="24"/>
                <w:szCs w:val="24"/>
              </w:rPr>
              <w:t xml:space="preserve"> tardamiesi tarpusavyje</w:t>
            </w:r>
            <w:r w:rsidR="00106DEB">
              <w:rPr>
                <w:rFonts w:ascii="Times New Roman" w:hAnsi="Times New Roman"/>
                <w:sz w:val="24"/>
                <w:szCs w:val="24"/>
              </w:rPr>
              <w:t>,</w:t>
            </w:r>
            <w:r>
              <w:rPr>
                <w:rFonts w:ascii="Times New Roman" w:hAnsi="Times New Roman"/>
                <w:sz w:val="24"/>
                <w:szCs w:val="24"/>
              </w:rPr>
              <w:t xml:space="preserve"> priims įstatymą įgyvendinančius teisės aktus.</w:t>
            </w:r>
          </w:p>
          <w:p w14:paraId="55070B5A" w14:textId="2FC25C2E" w:rsidR="00C247B4" w:rsidRPr="006725B6" w:rsidRDefault="00C247B4" w:rsidP="00C247B4">
            <w:pPr>
              <w:spacing w:after="0" w:line="240" w:lineRule="auto"/>
              <w:jc w:val="both"/>
              <w:rPr>
                <w:rFonts w:ascii="Times New Roman" w:hAnsi="Times New Roman"/>
                <w:sz w:val="24"/>
                <w:szCs w:val="24"/>
              </w:rPr>
            </w:pPr>
          </w:p>
        </w:tc>
      </w:tr>
    </w:tbl>
    <w:p w14:paraId="67E61D2E" w14:textId="77777777" w:rsidR="00FD3AAC" w:rsidRDefault="00FD3AAC">
      <w:pPr>
        <w:ind w:firstLine="1296"/>
        <w:jc w:val="center"/>
        <w:rPr>
          <w:rFonts w:ascii="Times New Roman" w:hAnsi="Times New Roman"/>
          <w:sz w:val="24"/>
          <w:szCs w:val="24"/>
        </w:rPr>
      </w:pPr>
    </w:p>
    <w:p w14:paraId="01FA5D35" w14:textId="77777777" w:rsidR="00FD3AAC" w:rsidRDefault="00A20B15">
      <w:pPr>
        <w:ind w:firstLine="1296"/>
        <w:jc w:val="center"/>
        <w:rPr>
          <w:rFonts w:ascii="Times New Roman" w:hAnsi="Times New Roman"/>
          <w:sz w:val="24"/>
          <w:szCs w:val="24"/>
        </w:rPr>
      </w:pPr>
      <w:r>
        <w:rPr>
          <w:rFonts w:ascii="Times New Roman" w:hAnsi="Times New Roman"/>
          <w:sz w:val="24"/>
          <w:szCs w:val="24"/>
        </w:rPr>
        <w:t>__________________</w:t>
      </w:r>
    </w:p>
    <w:p w14:paraId="7CD67884" w14:textId="77777777" w:rsidR="00FD3AAC" w:rsidRDefault="00FD3AAC">
      <w:pPr>
        <w:rPr>
          <w:rFonts w:ascii="Times New Roman" w:hAnsi="Times New Roman"/>
          <w:sz w:val="24"/>
          <w:szCs w:val="24"/>
        </w:rPr>
      </w:pPr>
    </w:p>
    <w:p w14:paraId="4ADA5DFC" w14:textId="77777777" w:rsidR="00FD3AAC" w:rsidRDefault="00FD3AAC"/>
    <w:sectPr w:rsidR="00FD3AAC" w:rsidSect="00FA7C2B">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1C4E" w14:textId="77777777" w:rsidR="00FF12AE" w:rsidRDefault="00FF12AE">
      <w:pPr>
        <w:spacing w:after="0" w:line="240" w:lineRule="auto"/>
      </w:pPr>
      <w:r>
        <w:separator/>
      </w:r>
    </w:p>
  </w:endnote>
  <w:endnote w:type="continuationSeparator" w:id="0">
    <w:p w14:paraId="02F9EB1F" w14:textId="77777777" w:rsidR="00FF12AE" w:rsidRDefault="00FF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B2BF" w14:textId="77777777" w:rsidR="00FA7C2B" w:rsidRDefault="00FA7C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A8E1" w14:textId="77777777" w:rsidR="00FA7C2B" w:rsidRDefault="00FA7C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C5DA" w14:textId="77777777" w:rsidR="00FA7C2B" w:rsidRDefault="00FA7C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2353" w14:textId="77777777" w:rsidR="00FF12AE" w:rsidRDefault="00FF12AE">
      <w:pPr>
        <w:spacing w:after="0" w:line="240" w:lineRule="auto"/>
      </w:pPr>
      <w:r>
        <w:rPr>
          <w:color w:val="000000"/>
        </w:rPr>
        <w:separator/>
      </w:r>
    </w:p>
  </w:footnote>
  <w:footnote w:type="continuationSeparator" w:id="0">
    <w:p w14:paraId="45F884A9" w14:textId="77777777" w:rsidR="00FF12AE" w:rsidRDefault="00FF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8F0A" w14:textId="77777777" w:rsidR="00FA7C2B" w:rsidRDefault="00FA7C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271766"/>
      <w:docPartObj>
        <w:docPartGallery w:val="Page Numbers (Top of Page)"/>
        <w:docPartUnique/>
      </w:docPartObj>
    </w:sdtPr>
    <w:sdtEndPr/>
    <w:sdtContent>
      <w:p w14:paraId="78A40326" w14:textId="435542A5" w:rsidR="00FA7C2B" w:rsidRDefault="00FA7C2B">
        <w:pPr>
          <w:pStyle w:val="Antrats"/>
          <w:jc w:val="center"/>
        </w:pPr>
        <w:r>
          <w:fldChar w:fldCharType="begin"/>
        </w:r>
        <w:r>
          <w:instrText>PAGE   \* MERGEFORMAT</w:instrText>
        </w:r>
        <w:r>
          <w:fldChar w:fldCharType="separate"/>
        </w:r>
        <w:r>
          <w:t>2</w:t>
        </w:r>
        <w:r>
          <w:fldChar w:fldCharType="end"/>
        </w:r>
      </w:p>
    </w:sdtContent>
  </w:sdt>
  <w:p w14:paraId="3CE1603C" w14:textId="77777777" w:rsidR="007F20FF" w:rsidRDefault="00FF12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CC5D" w14:textId="77777777" w:rsidR="00FA7C2B" w:rsidRDefault="00FA7C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106DEB"/>
    <w:rsid w:val="00114648"/>
    <w:rsid w:val="001249D0"/>
    <w:rsid w:val="00130E7D"/>
    <w:rsid w:val="0015309B"/>
    <w:rsid w:val="0018032C"/>
    <w:rsid w:val="00182A71"/>
    <w:rsid w:val="00223A2F"/>
    <w:rsid w:val="002350F6"/>
    <w:rsid w:val="002971BB"/>
    <w:rsid w:val="002A6C1B"/>
    <w:rsid w:val="002F5908"/>
    <w:rsid w:val="003233DD"/>
    <w:rsid w:val="00355F73"/>
    <w:rsid w:val="003E0527"/>
    <w:rsid w:val="003F761D"/>
    <w:rsid w:val="00407E00"/>
    <w:rsid w:val="004447E5"/>
    <w:rsid w:val="00455391"/>
    <w:rsid w:val="00475C34"/>
    <w:rsid w:val="004872DE"/>
    <w:rsid w:val="004C24FD"/>
    <w:rsid w:val="00562724"/>
    <w:rsid w:val="00592468"/>
    <w:rsid w:val="005D3662"/>
    <w:rsid w:val="005F3839"/>
    <w:rsid w:val="00602A03"/>
    <w:rsid w:val="0061544F"/>
    <w:rsid w:val="00624F19"/>
    <w:rsid w:val="006725B6"/>
    <w:rsid w:val="006B0255"/>
    <w:rsid w:val="006D2B70"/>
    <w:rsid w:val="006E4210"/>
    <w:rsid w:val="00781FD3"/>
    <w:rsid w:val="007C1BF5"/>
    <w:rsid w:val="007C51B5"/>
    <w:rsid w:val="007F4202"/>
    <w:rsid w:val="008B69CF"/>
    <w:rsid w:val="008C14C9"/>
    <w:rsid w:val="008F1B79"/>
    <w:rsid w:val="00946F35"/>
    <w:rsid w:val="00953B0B"/>
    <w:rsid w:val="00956D26"/>
    <w:rsid w:val="009614D4"/>
    <w:rsid w:val="009B3054"/>
    <w:rsid w:val="009E6BDC"/>
    <w:rsid w:val="00A20B15"/>
    <w:rsid w:val="00A53C7B"/>
    <w:rsid w:val="00A976A4"/>
    <w:rsid w:val="00AE18A4"/>
    <w:rsid w:val="00AE4872"/>
    <w:rsid w:val="00B37F36"/>
    <w:rsid w:val="00B52EF9"/>
    <w:rsid w:val="00B53904"/>
    <w:rsid w:val="00B55FC0"/>
    <w:rsid w:val="00BA269A"/>
    <w:rsid w:val="00BB4EBF"/>
    <w:rsid w:val="00BB4F8E"/>
    <w:rsid w:val="00BC797C"/>
    <w:rsid w:val="00C247B4"/>
    <w:rsid w:val="00C47722"/>
    <w:rsid w:val="00D63A28"/>
    <w:rsid w:val="00DF4CAF"/>
    <w:rsid w:val="00E05122"/>
    <w:rsid w:val="00F021C1"/>
    <w:rsid w:val="00F20793"/>
    <w:rsid w:val="00F22FD9"/>
    <w:rsid w:val="00F63D30"/>
    <w:rsid w:val="00FA7C2B"/>
    <w:rsid w:val="00FD2CF9"/>
    <w:rsid w:val="00FD3AAC"/>
    <w:rsid w:val="00FF1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65B"/>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link w:val="KomentarotekstasDiagrama1"/>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 w:type="character" w:styleId="Komentaronuoroda">
    <w:name w:val="annotation reference"/>
    <w:basedOn w:val="Numatytasispastraiposriftas"/>
    <w:uiPriority w:val="99"/>
    <w:semiHidden/>
    <w:unhideWhenUsed/>
    <w:rsid w:val="00953B0B"/>
    <w:rPr>
      <w:sz w:val="16"/>
      <w:szCs w:val="16"/>
    </w:rPr>
  </w:style>
  <w:style w:type="paragraph" w:styleId="Komentarotema">
    <w:name w:val="annotation subject"/>
    <w:basedOn w:val="Komentarotekstas"/>
    <w:next w:val="Komentarotekstas"/>
    <w:link w:val="KomentarotemaDiagrama"/>
    <w:uiPriority w:val="99"/>
    <w:semiHidden/>
    <w:unhideWhenUsed/>
    <w:rsid w:val="00953B0B"/>
    <w:pPr>
      <w:suppressAutoHyphens/>
      <w:spacing w:after="160"/>
      <w:textAlignment w:val="baseline"/>
    </w:pPr>
    <w:rPr>
      <w:rFonts w:ascii="Calibri" w:eastAsia="Calibri" w:hAnsi="Calibri"/>
      <w:b/>
      <w:bCs/>
    </w:rPr>
  </w:style>
  <w:style w:type="character" w:customStyle="1" w:styleId="KomentarotekstasDiagrama1">
    <w:name w:val="Komentaro tekstas Diagrama1"/>
    <w:basedOn w:val="Numatytasispastraiposriftas"/>
    <w:link w:val="Komentarotekstas"/>
    <w:rsid w:val="00953B0B"/>
    <w:rPr>
      <w:rFonts w:ascii="Times New Roman" w:eastAsia="Times New Roman" w:hAnsi="Times New Roman"/>
      <w:sz w:val="20"/>
      <w:szCs w:val="20"/>
    </w:rPr>
  </w:style>
  <w:style w:type="character" w:customStyle="1" w:styleId="KomentarotemaDiagrama">
    <w:name w:val="Komentaro tema Diagrama"/>
    <w:basedOn w:val="KomentarotekstasDiagrama1"/>
    <w:link w:val="Komentarotema"/>
    <w:uiPriority w:val="99"/>
    <w:semiHidden/>
    <w:rsid w:val="00953B0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95EC-D3A5-4F18-834F-1968D061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2831</Words>
  <Characters>1615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Kazys Rušinskas</cp:lastModifiedBy>
  <cp:revision>8</cp:revision>
  <cp:lastPrinted>2020-02-17T13:26:00Z</cp:lastPrinted>
  <dcterms:created xsi:type="dcterms:W3CDTF">2021-10-15T08:03:00Z</dcterms:created>
  <dcterms:modified xsi:type="dcterms:W3CDTF">2021-11-03T16:07:00Z</dcterms:modified>
</cp:coreProperties>
</file>