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10" w:rsidRPr="00EA04BC" w:rsidRDefault="00876010" w:rsidP="0048338F">
      <w:pPr>
        <w:widowControl w:val="0"/>
        <w:spacing w:after="0" w:line="240" w:lineRule="auto"/>
        <w:jc w:val="center"/>
        <w:rPr>
          <w:rFonts w:ascii="Times New Roman" w:eastAsia="Times New Roman" w:hAnsi="Times New Roman" w:cs="Times New Roman"/>
          <w:b/>
          <w:caps/>
          <w:sz w:val="24"/>
          <w:szCs w:val="24"/>
          <w:lang w:eastAsia="x-none"/>
        </w:rPr>
      </w:pPr>
      <w:bookmarkStart w:id="0" w:name="_GoBack"/>
      <w:bookmarkEnd w:id="0"/>
      <w:r w:rsidRPr="00EA04BC">
        <w:rPr>
          <w:rFonts w:ascii="Times New Roman" w:eastAsia="Times New Roman" w:hAnsi="Times New Roman" w:cs="Times New Roman"/>
          <w:b/>
          <w:caps/>
          <w:sz w:val="24"/>
          <w:szCs w:val="24"/>
          <w:lang w:eastAsia="x-none"/>
        </w:rPr>
        <w:t xml:space="preserve">LIETUVOS RESPUBLIKOS VYRIAUSYBĖS NUTARIMO </w:t>
      </w:r>
    </w:p>
    <w:p w:rsidR="001A498D" w:rsidRPr="00EA04BC" w:rsidRDefault="001A498D" w:rsidP="002446A9">
      <w:pPr>
        <w:spacing w:after="0" w:line="240" w:lineRule="auto"/>
        <w:jc w:val="center"/>
        <w:rPr>
          <w:rFonts w:ascii="Times New Roman" w:hAnsi="Times New Roman" w:cs="Times New Roman"/>
          <w:b/>
          <w:sz w:val="24"/>
          <w:szCs w:val="24"/>
        </w:rPr>
      </w:pPr>
      <w:r w:rsidRPr="00EA04BC">
        <w:rPr>
          <w:rFonts w:ascii="Times New Roman" w:hAnsi="Times New Roman" w:cs="Times New Roman"/>
          <w:b/>
          <w:bCs/>
          <w:sz w:val="24"/>
          <w:szCs w:val="24"/>
        </w:rPr>
        <w:t xml:space="preserve">„DĖL </w:t>
      </w:r>
      <w:r w:rsidRPr="00EA04BC">
        <w:rPr>
          <w:rFonts w:ascii="Times New Roman" w:hAnsi="Times New Roman" w:cs="Times New Roman"/>
          <w:b/>
          <w:caps/>
          <w:sz w:val="24"/>
          <w:szCs w:val="24"/>
        </w:rPr>
        <w:t xml:space="preserve">LIETUVOS RESPUBLIKOS VYRIAUSYBĖS 2005 M. birželio 14 D. NUTARIMO NR. </w:t>
      </w:r>
      <w:r w:rsidRPr="00EA04BC">
        <w:rPr>
          <w:rFonts w:ascii="Times New Roman" w:hAnsi="Times New Roman" w:cs="Times New Roman"/>
          <w:b/>
          <w:sz w:val="24"/>
          <w:szCs w:val="24"/>
        </w:rPr>
        <w:t>647 „DĖL LIETUVOS RESPUBLIKOS VALSTYBINIO SOCIALINIO DRAUDIMO FONDO BIUDŽETO SUDARYMO IR VYKDYMO</w:t>
      </w:r>
      <w:r w:rsidR="003F196C">
        <w:rPr>
          <w:rFonts w:ascii="Times New Roman" w:hAnsi="Times New Roman" w:cs="Times New Roman"/>
          <w:b/>
          <w:sz w:val="24"/>
          <w:szCs w:val="24"/>
        </w:rPr>
        <w:t>“ PROJEKTO</w:t>
      </w:r>
      <w:r w:rsidRPr="00EA04BC">
        <w:rPr>
          <w:rFonts w:ascii="Times New Roman" w:hAnsi="Times New Roman" w:cs="Times New Roman"/>
          <w:b/>
          <w:sz w:val="24"/>
          <w:szCs w:val="24"/>
        </w:rPr>
        <w:t xml:space="preserve"> </w:t>
      </w:r>
    </w:p>
    <w:p w:rsidR="00743405" w:rsidRPr="00EA04BC" w:rsidRDefault="00743405" w:rsidP="003F196C">
      <w:pPr>
        <w:widowControl w:val="0"/>
        <w:spacing w:after="0" w:line="240" w:lineRule="auto"/>
        <w:jc w:val="center"/>
        <w:rPr>
          <w:rFonts w:ascii="Times New Roman" w:eastAsia="Times New Roman" w:hAnsi="Times New Roman" w:cs="Times New Roman"/>
          <w:b/>
          <w:sz w:val="24"/>
          <w:szCs w:val="24"/>
          <w:lang w:eastAsia="lt-LT"/>
        </w:rPr>
      </w:pPr>
      <w:r w:rsidRPr="00EA04BC">
        <w:rPr>
          <w:rFonts w:ascii="Times New Roman" w:hAnsi="Times New Roman" w:cs="Times New Roman"/>
          <w:b/>
          <w:sz w:val="24"/>
          <w:szCs w:val="24"/>
        </w:rPr>
        <w:t>DERINIMO PAŽYMA</w:t>
      </w:r>
    </w:p>
    <w:p w:rsidR="00743405" w:rsidRPr="00EA04BC"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Lentelstinklelis"/>
        <w:tblW w:w="15134" w:type="dxa"/>
        <w:tblLook w:val="04A0" w:firstRow="1" w:lastRow="0" w:firstColumn="1" w:lastColumn="0" w:noHBand="0" w:noVBand="1"/>
      </w:tblPr>
      <w:tblGrid>
        <w:gridCol w:w="2236"/>
        <w:gridCol w:w="5952"/>
        <w:gridCol w:w="6946"/>
      </w:tblGrid>
      <w:tr w:rsidR="0009133C" w:rsidRPr="00EA04BC" w:rsidTr="009572FE">
        <w:trPr>
          <w:trHeight w:val="1019"/>
        </w:trPr>
        <w:tc>
          <w:tcPr>
            <w:tcW w:w="2236" w:type="dxa"/>
            <w:vAlign w:val="center"/>
          </w:tcPr>
          <w:p w:rsidR="00461144" w:rsidRPr="00EA04BC" w:rsidRDefault="006008E6" w:rsidP="0048338F">
            <w:pPr>
              <w:widowControl w:val="0"/>
              <w:jc w:val="center"/>
              <w:rPr>
                <w:rFonts w:ascii="Times New Roman" w:hAnsi="Times New Roman" w:cs="Times New Roman"/>
                <w:sz w:val="24"/>
                <w:szCs w:val="24"/>
              </w:rPr>
            </w:pPr>
            <w:r w:rsidRPr="00EA04BC">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rsidR="00461144" w:rsidRPr="00EA04BC" w:rsidRDefault="006008E6" w:rsidP="0048338F">
            <w:pPr>
              <w:widowControl w:val="0"/>
              <w:jc w:val="center"/>
              <w:rPr>
                <w:rFonts w:ascii="Times New Roman" w:hAnsi="Times New Roman" w:cs="Times New Roman"/>
                <w:sz w:val="24"/>
                <w:szCs w:val="24"/>
              </w:rPr>
            </w:pPr>
            <w:r w:rsidRPr="00EA04BC">
              <w:rPr>
                <w:rFonts w:ascii="Times New Roman" w:hAnsi="Times New Roman" w:cs="Times New Roman"/>
                <w:b/>
                <w:sz w:val="24"/>
                <w:szCs w:val="24"/>
              </w:rPr>
              <w:t>Pastabos ir pasiūlymai</w:t>
            </w:r>
          </w:p>
        </w:tc>
        <w:tc>
          <w:tcPr>
            <w:tcW w:w="6946" w:type="dxa"/>
            <w:vAlign w:val="center"/>
          </w:tcPr>
          <w:p w:rsidR="00AF746B" w:rsidRPr="00EA04BC" w:rsidRDefault="006008E6" w:rsidP="0048338F">
            <w:pPr>
              <w:widowControl w:val="0"/>
              <w:jc w:val="center"/>
              <w:rPr>
                <w:rFonts w:ascii="Times New Roman" w:eastAsia="Calibri" w:hAnsi="Times New Roman" w:cs="Times New Roman"/>
                <w:b/>
                <w:sz w:val="24"/>
                <w:szCs w:val="24"/>
              </w:rPr>
            </w:pPr>
            <w:r w:rsidRPr="00EA04BC">
              <w:rPr>
                <w:rFonts w:ascii="Times New Roman" w:eastAsia="Calibri" w:hAnsi="Times New Roman" w:cs="Times New Roman"/>
                <w:b/>
                <w:sz w:val="24"/>
                <w:szCs w:val="24"/>
              </w:rPr>
              <w:t>Žyma apie pastabas ir pasiūlymus</w:t>
            </w:r>
            <w:r w:rsidR="00AF746B" w:rsidRPr="00EA04BC">
              <w:rPr>
                <w:rFonts w:ascii="Times New Roman" w:eastAsia="Calibri" w:hAnsi="Times New Roman" w:cs="Times New Roman"/>
                <w:b/>
                <w:sz w:val="24"/>
                <w:szCs w:val="24"/>
              </w:rPr>
              <w:t xml:space="preserve">, </w:t>
            </w:r>
          </w:p>
          <w:p w:rsidR="00AF746B" w:rsidRPr="00EA04BC" w:rsidRDefault="00AF746B" w:rsidP="0048338F">
            <w:pPr>
              <w:widowControl w:val="0"/>
              <w:jc w:val="center"/>
              <w:rPr>
                <w:rFonts w:ascii="Times New Roman" w:eastAsia="Calibri" w:hAnsi="Times New Roman" w:cs="Times New Roman"/>
                <w:b/>
                <w:sz w:val="24"/>
                <w:szCs w:val="24"/>
              </w:rPr>
            </w:pPr>
            <w:r w:rsidRPr="00EA04BC">
              <w:rPr>
                <w:rFonts w:ascii="Times New Roman" w:eastAsia="Calibri" w:hAnsi="Times New Roman" w:cs="Times New Roman"/>
                <w:b/>
                <w:sz w:val="24"/>
                <w:szCs w:val="24"/>
              </w:rPr>
              <w:t>į kuriuos neatsižvelgta ar</w:t>
            </w:r>
          </w:p>
          <w:p w:rsidR="00461144" w:rsidRPr="00EA04BC" w:rsidRDefault="00374685" w:rsidP="0048338F">
            <w:pPr>
              <w:widowControl w:val="0"/>
              <w:jc w:val="center"/>
              <w:rPr>
                <w:rFonts w:ascii="Times New Roman" w:hAnsi="Times New Roman" w:cs="Times New Roman"/>
                <w:sz w:val="24"/>
                <w:szCs w:val="24"/>
              </w:rPr>
            </w:pPr>
            <w:r w:rsidRPr="00EA04BC">
              <w:rPr>
                <w:rFonts w:ascii="Times New Roman" w:eastAsia="Calibri" w:hAnsi="Times New Roman" w:cs="Times New Roman"/>
                <w:b/>
                <w:sz w:val="24"/>
                <w:szCs w:val="24"/>
              </w:rPr>
              <w:t>atsižvelgta iš dalies</w:t>
            </w:r>
          </w:p>
        </w:tc>
      </w:tr>
      <w:tr w:rsidR="00462328" w:rsidRPr="00EA04BC" w:rsidTr="009572FE">
        <w:tc>
          <w:tcPr>
            <w:tcW w:w="2236" w:type="dxa"/>
          </w:tcPr>
          <w:p w:rsidR="001A498D" w:rsidRPr="00EA04BC" w:rsidRDefault="001A498D" w:rsidP="00EA04BC">
            <w:pPr>
              <w:widowControl w:val="0"/>
              <w:jc w:val="both"/>
              <w:rPr>
                <w:rFonts w:ascii="Times New Roman" w:hAnsi="Times New Roman" w:cs="Times New Roman"/>
                <w:color w:val="000000"/>
                <w:sz w:val="24"/>
                <w:szCs w:val="24"/>
                <w:shd w:val="clear" w:color="auto" w:fill="FFFFFF"/>
              </w:rPr>
            </w:pPr>
            <w:r w:rsidRPr="00EA04BC">
              <w:rPr>
                <w:rFonts w:ascii="Times New Roman" w:hAnsi="Times New Roman" w:cs="Times New Roman"/>
                <w:bCs/>
                <w:sz w:val="24"/>
                <w:szCs w:val="24"/>
              </w:rPr>
              <w:t>Valstybinio socialinio draudimo fondo valdybos prie Socialinės apsaugos ir darbo ministerijos 2021 m. vasario 19 d. raštas Nr.  (</w:t>
            </w:r>
            <w:r w:rsidRPr="00EA04BC">
              <w:rPr>
                <w:rFonts w:ascii="Times New Roman" w:hAnsi="Times New Roman" w:cs="Times New Roman"/>
                <w:color w:val="000000"/>
                <w:sz w:val="24"/>
                <w:szCs w:val="24"/>
                <w:shd w:val="clear" w:color="auto" w:fill="FFFFFF"/>
              </w:rPr>
              <w:t>1.59E) I-1215</w:t>
            </w:r>
          </w:p>
          <w:p w:rsidR="00462328" w:rsidRPr="00EA04BC" w:rsidRDefault="00462328" w:rsidP="00EA04BC">
            <w:pPr>
              <w:widowControl w:val="0"/>
              <w:jc w:val="both"/>
              <w:rPr>
                <w:rFonts w:ascii="Times New Roman" w:hAnsi="Times New Roman" w:cs="Times New Roman"/>
                <w:sz w:val="24"/>
                <w:szCs w:val="24"/>
              </w:rPr>
            </w:pPr>
          </w:p>
          <w:p w:rsidR="00462328" w:rsidRPr="00EA04BC" w:rsidRDefault="00462328" w:rsidP="00EA04BC">
            <w:pPr>
              <w:widowControl w:val="0"/>
              <w:jc w:val="both"/>
              <w:rPr>
                <w:rFonts w:ascii="Times New Roman" w:hAnsi="Times New Roman" w:cs="Times New Roman"/>
                <w:sz w:val="24"/>
                <w:szCs w:val="24"/>
              </w:rPr>
            </w:pPr>
          </w:p>
        </w:tc>
        <w:tc>
          <w:tcPr>
            <w:tcW w:w="5952" w:type="dxa"/>
          </w:tcPr>
          <w:p w:rsidR="001A498D" w:rsidRPr="00EA04BC" w:rsidRDefault="001A498D" w:rsidP="004652B7">
            <w:pPr>
              <w:pStyle w:val="Sraopastraipa"/>
              <w:tabs>
                <w:tab w:val="left" w:pos="151"/>
              </w:tabs>
              <w:ind w:left="0" w:firstLine="599"/>
              <w:jc w:val="both"/>
              <w:rPr>
                <w:rFonts w:ascii="Times New Roman" w:hAnsi="Times New Roman" w:cs="Times New Roman"/>
                <w:sz w:val="24"/>
                <w:szCs w:val="24"/>
              </w:rPr>
            </w:pPr>
            <w:r w:rsidRPr="00EA04BC">
              <w:rPr>
                <w:rFonts w:ascii="Times New Roman" w:hAnsi="Times New Roman" w:cs="Times New Roman"/>
                <w:sz w:val="24"/>
                <w:szCs w:val="24"/>
              </w:rPr>
              <w:t xml:space="preserve">1. Nuo 2019-01-01 Lietuvos Respublikos sveikatos draudimo įstatymo (toliau – SD įstatymas) 17 straipsnis buvo išdėstytas nauja redakcija ir ekonominės veiklos nevykdantys asmenys, kurie patys už save moka privalomojo sveikatos draudimo įmokas ir kuriuos draudėjais registruoja Fondo valdyba, yra nurodyti SD įstatymo 17 straipsnio 11 dalyje, todėl Nutarimo projekto 2.1 papunkčiu keičiamo Lietuvos Respublikos valstybinio socialinio draudimo fondo biudžeto sudarymo ir vykdymo taisyklių (toliau – Taisyklės) 5 punkte turi būti nuoroda į SD įstatymo 17 straipsnio 11 dalį, be to Fondo valdyba registruoja draudėjais taip pat asmenis, kurie remiantis Lietuvos Respublikos vaikų išlaikymo išmokų įstatymo nuostatomis turi grąžinti išmokėtas vaikų išlaikymo išmokas arba grąžinti vaikų išlaikymo išmokų permokas, todėl keičiamą Taisyklių 5 punktą siūlome išdėstyti taip: </w:t>
            </w:r>
          </w:p>
          <w:p w:rsidR="00462328" w:rsidRPr="00EA04BC" w:rsidRDefault="001A498D" w:rsidP="004652B7">
            <w:pPr>
              <w:pStyle w:val="Betarp"/>
              <w:widowControl w:val="0"/>
              <w:ind w:firstLine="599"/>
              <w:jc w:val="both"/>
              <w:rPr>
                <w:rFonts w:ascii="Times New Roman" w:hAnsi="Times New Roman"/>
                <w:sz w:val="24"/>
                <w:szCs w:val="24"/>
              </w:rPr>
            </w:pPr>
            <w:r w:rsidRPr="00EA04BC">
              <w:rPr>
                <w:rFonts w:ascii="Times New Roman" w:hAnsi="Times New Roman"/>
                <w:color w:val="000000"/>
                <w:sz w:val="24"/>
                <w:szCs w:val="24"/>
              </w:rPr>
              <w:t xml:space="preserve">„5. Individualių įmonių savininkus, ūkinių bendrijų tikruosius narius ir mažųjų bendrijų narius, mokančius privalomojo sveikatos draudimo įmokas už save, kai individuali įmonė, ūkinė bendrija ar mažoji bendrija laikinai nevykdo veiklos ir apie tai yra informavusi Valstybinę mokesčių inspekciją prie Lietuvos Respublikos finansų ministerijos (toliau –Valstybinė mokesčių inspekcija prie Finansų ministerijos)  ar teritorinę valstybinę mokesčių inspekciją (toliau – kartu Valstybinė mokesčių inspekcija) Valstybinės mokesčių inspekcijos </w:t>
            </w:r>
            <w:r w:rsidRPr="00EA04BC">
              <w:rPr>
                <w:rFonts w:ascii="Times New Roman" w:hAnsi="Times New Roman"/>
                <w:color w:val="000000"/>
                <w:sz w:val="24"/>
                <w:szCs w:val="24"/>
              </w:rPr>
              <w:lastRenderedPageBreak/>
              <w:t>prie Finansų ministerijos viršinink</w:t>
            </w:r>
            <w:r w:rsidRPr="00EA04BC">
              <w:rPr>
                <w:rFonts w:ascii="Times New Roman" w:hAnsi="Times New Roman"/>
                <w:b/>
                <w:bCs/>
                <w:color w:val="000000"/>
                <w:sz w:val="24"/>
                <w:szCs w:val="24"/>
              </w:rPr>
              <w:t>o</w:t>
            </w:r>
            <w:r w:rsidRPr="00EA04BC">
              <w:rPr>
                <w:rFonts w:ascii="Times New Roman" w:hAnsi="Times New Roman"/>
                <w:color w:val="000000"/>
                <w:sz w:val="24"/>
                <w:szCs w:val="24"/>
              </w:rPr>
              <w:t xml:space="preserve"> nustatyta tvarka arba turi likviduojamos ar bankrutuojančios įmonės statusą, taip pat asmenis, mokančius privalomojo sveikatos draudimo įmokas pagal Sveikatos draudimo įstatymo 17 straipsnio </w:t>
            </w:r>
            <w:r w:rsidRPr="00EA04BC">
              <w:rPr>
                <w:rFonts w:ascii="Times New Roman" w:hAnsi="Times New Roman"/>
                <w:strike/>
                <w:color w:val="000000"/>
                <w:sz w:val="24"/>
                <w:szCs w:val="24"/>
              </w:rPr>
              <w:t>9</w:t>
            </w:r>
            <w:r w:rsidRPr="00EA04BC">
              <w:rPr>
                <w:rFonts w:ascii="Times New Roman" w:hAnsi="Times New Roman"/>
                <w:color w:val="000000"/>
                <w:sz w:val="24"/>
                <w:szCs w:val="24"/>
              </w:rPr>
              <w:t xml:space="preserve"> </w:t>
            </w:r>
            <w:r w:rsidRPr="00EA04BC">
              <w:rPr>
                <w:rFonts w:ascii="Times New Roman" w:hAnsi="Times New Roman"/>
                <w:b/>
                <w:bCs/>
                <w:color w:val="000000"/>
                <w:sz w:val="24"/>
                <w:szCs w:val="24"/>
              </w:rPr>
              <w:t xml:space="preserve">11 </w:t>
            </w:r>
            <w:r w:rsidRPr="00EA04BC">
              <w:rPr>
                <w:rFonts w:ascii="Times New Roman" w:hAnsi="Times New Roman"/>
                <w:color w:val="000000"/>
                <w:sz w:val="24"/>
                <w:szCs w:val="24"/>
              </w:rPr>
              <w:t xml:space="preserve">dalį </w:t>
            </w:r>
            <w:r w:rsidRPr="00EA04BC">
              <w:rPr>
                <w:rFonts w:ascii="Times New Roman" w:hAnsi="Times New Roman"/>
                <w:b/>
                <w:bCs/>
                <w:color w:val="000000"/>
                <w:sz w:val="24"/>
                <w:szCs w:val="24"/>
              </w:rPr>
              <w:t>bei asmenis  iš kurių pagal Lietuvos Respublikos vaikų išlaikymo išmokų įstatymo 14 straipsnio 2 dalį arba 15 straipsnio 3 dalį turi būti išieškotos išmokėtos vaikų išlaikymo išmokos arba neteisėtai gautos vaikų išlaikymo išmokos</w:t>
            </w:r>
            <w:r w:rsidRPr="00EA04BC">
              <w:rPr>
                <w:rFonts w:ascii="Times New Roman" w:hAnsi="Times New Roman"/>
                <w:color w:val="000000"/>
                <w:sz w:val="24"/>
                <w:szCs w:val="24"/>
              </w:rPr>
              <w:t>, draudėjais automatiniu būdu registruoja Valstybinio socialinio draudimo fondo valdyba prie Socialinės apsaugos ir darbo ministerijos (toliau – Fondo valdyba).“</w:t>
            </w:r>
          </w:p>
        </w:tc>
        <w:tc>
          <w:tcPr>
            <w:tcW w:w="6946" w:type="dxa"/>
          </w:tcPr>
          <w:p w:rsidR="001A498D" w:rsidRPr="00EA04BC" w:rsidRDefault="001A498D" w:rsidP="004652B7">
            <w:pPr>
              <w:pStyle w:val="Pagrindinistekstas"/>
              <w:ind w:firstLine="601"/>
              <w:jc w:val="both"/>
              <w:rPr>
                <w:rFonts w:ascii="Times New Roman" w:hAnsi="Times New Roman" w:cs="Times New Roman"/>
                <w:b/>
                <w:color w:val="000000"/>
                <w:sz w:val="24"/>
                <w:szCs w:val="24"/>
              </w:rPr>
            </w:pPr>
            <w:r w:rsidRPr="00EA04BC">
              <w:rPr>
                <w:rFonts w:ascii="Times New Roman" w:hAnsi="Times New Roman" w:cs="Times New Roman"/>
                <w:b/>
                <w:color w:val="000000"/>
                <w:sz w:val="24"/>
                <w:szCs w:val="24"/>
              </w:rPr>
              <w:lastRenderedPageBreak/>
              <w:t xml:space="preserve">Iš dalies atsižvelgta. </w:t>
            </w:r>
          </w:p>
          <w:p w:rsidR="001A498D" w:rsidRPr="00EA04BC" w:rsidRDefault="001A498D" w:rsidP="004652B7">
            <w:pPr>
              <w:pStyle w:val="Pagrindinistekstas"/>
              <w:ind w:firstLine="601"/>
              <w:jc w:val="both"/>
              <w:rPr>
                <w:rFonts w:ascii="Times New Roman" w:hAnsi="Times New Roman" w:cs="Times New Roman"/>
                <w:color w:val="000000"/>
                <w:sz w:val="24"/>
                <w:szCs w:val="24"/>
              </w:rPr>
            </w:pPr>
            <w:r w:rsidRPr="00EA04BC">
              <w:rPr>
                <w:rFonts w:ascii="Times New Roman" w:hAnsi="Times New Roman" w:cs="Times New Roman"/>
                <w:color w:val="000000"/>
                <w:sz w:val="24"/>
                <w:szCs w:val="24"/>
              </w:rPr>
              <w:t>Lietuvos Respublikos valstybinio socialinio draudimo fondo biudžeto sudarymo ir vykdymo taisykl</w:t>
            </w:r>
            <w:r w:rsidR="004652B7">
              <w:rPr>
                <w:rFonts w:ascii="Times New Roman" w:hAnsi="Times New Roman" w:cs="Times New Roman"/>
                <w:color w:val="000000"/>
                <w:sz w:val="24"/>
                <w:szCs w:val="24"/>
              </w:rPr>
              <w:t>ių</w:t>
            </w:r>
            <w:r w:rsidRPr="00EA04BC">
              <w:rPr>
                <w:rFonts w:ascii="Times New Roman" w:hAnsi="Times New Roman" w:cs="Times New Roman"/>
                <w:color w:val="000000"/>
                <w:sz w:val="24"/>
                <w:szCs w:val="24"/>
              </w:rPr>
              <w:t>, patvirtint</w:t>
            </w:r>
            <w:r w:rsidR="004652B7">
              <w:rPr>
                <w:rFonts w:ascii="Times New Roman" w:hAnsi="Times New Roman" w:cs="Times New Roman"/>
                <w:color w:val="000000"/>
                <w:sz w:val="24"/>
                <w:szCs w:val="24"/>
              </w:rPr>
              <w:t>ų</w:t>
            </w:r>
            <w:r w:rsidRPr="00EA04BC">
              <w:rPr>
                <w:rFonts w:ascii="Times New Roman" w:hAnsi="Times New Roman" w:cs="Times New Roman"/>
                <w:color w:val="000000"/>
                <w:sz w:val="24"/>
                <w:szCs w:val="24"/>
              </w:rPr>
              <w:t xml:space="preserve"> Lietuvos Respublikos Vyriausybės 2005 m. birželio 14 d. nutarimu Nr</w:t>
            </w:r>
            <w:r w:rsidR="00A13FE0" w:rsidRPr="00EA04BC">
              <w:rPr>
                <w:rFonts w:ascii="Times New Roman" w:hAnsi="Times New Roman" w:cs="Times New Roman"/>
                <w:color w:val="000000"/>
                <w:sz w:val="24"/>
                <w:szCs w:val="24"/>
              </w:rPr>
              <w:t>.</w:t>
            </w:r>
            <w:r w:rsidR="00A13FE0">
              <w:rPr>
                <w:rFonts w:ascii="Times New Roman" w:hAnsi="Times New Roman" w:cs="Times New Roman"/>
                <w:color w:val="000000"/>
                <w:sz w:val="24"/>
                <w:szCs w:val="24"/>
              </w:rPr>
              <w:t> </w:t>
            </w:r>
            <w:r w:rsidR="00AA2535" w:rsidRPr="00EA04BC">
              <w:rPr>
                <w:rFonts w:ascii="Times New Roman" w:hAnsi="Times New Roman" w:cs="Times New Roman"/>
                <w:color w:val="000000"/>
                <w:sz w:val="24"/>
                <w:szCs w:val="24"/>
              </w:rPr>
              <w:t>647</w:t>
            </w:r>
            <w:r w:rsidR="00AA2535">
              <w:rPr>
                <w:rFonts w:ascii="Times New Roman" w:hAnsi="Times New Roman" w:cs="Times New Roman"/>
                <w:color w:val="000000"/>
                <w:sz w:val="24"/>
                <w:szCs w:val="24"/>
              </w:rPr>
              <w:t> </w:t>
            </w:r>
            <w:r w:rsidRPr="00EA04BC">
              <w:rPr>
                <w:rFonts w:ascii="Times New Roman" w:hAnsi="Times New Roman" w:cs="Times New Roman"/>
                <w:color w:val="000000"/>
                <w:sz w:val="24"/>
                <w:szCs w:val="24"/>
              </w:rPr>
              <w:t>„Dėl Lietuvos Respublikos valstybinio socialinio draudimo fondo biudžeto sudarymo ir vykdymo taisyklių patvirtinimo“ (toliau</w:t>
            </w:r>
            <w:r w:rsidR="00AA2535">
              <w:rPr>
                <w:rFonts w:ascii="Times New Roman" w:hAnsi="Times New Roman" w:cs="Times New Roman"/>
                <w:color w:val="000000"/>
                <w:sz w:val="24"/>
                <w:szCs w:val="24"/>
              </w:rPr>
              <w:t> </w:t>
            </w:r>
            <w:r w:rsidRPr="00EA04BC">
              <w:rPr>
                <w:rFonts w:ascii="Times New Roman" w:hAnsi="Times New Roman" w:cs="Times New Roman"/>
                <w:color w:val="000000"/>
                <w:sz w:val="24"/>
                <w:szCs w:val="24"/>
              </w:rPr>
              <w:t xml:space="preserve">– Taisyklės), 5 punktas patikslintas jame pateikiant nuorodą į Lietuvos Respublikos sveikatos draudimo įstatymo 17 straipsnio </w:t>
            </w:r>
            <w:r w:rsidR="00AA2535" w:rsidRPr="00EA04BC">
              <w:rPr>
                <w:rFonts w:ascii="Times New Roman" w:hAnsi="Times New Roman" w:cs="Times New Roman"/>
                <w:bCs/>
                <w:color w:val="000000"/>
                <w:sz w:val="24"/>
                <w:szCs w:val="24"/>
              </w:rPr>
              <w:t>11</w:t>
            </w:r>
            <w:r w:rsidR="00AA2535">
              <w:rPr>
                <w:rFonts w:ascii="Times New Roman" w:hAnsi="Times New Roman" w:cs="Times New Roman"/>
                <w:bCs/>
                <w:color w:val="000000"/>
                <w:sz w:val="24"/>
                <w:szCs w:val="24"/>
              </w:rPr>
              <w:t> </w:t>
            </w:r>
            <w:r w:rsidRPr="00EA04BC">
              <w:rPr>
                <w:rFonts w:ascii="Times New Roman" w:hAnsi="Times New Roman" w:cs="Times New Roman"/>
                <w:color w:val="000000"/>
                <w:sz w:val="24"/>
                <w:szCs w:val="24"/>
              </w:rPr>
              <w:t xml:space="preserve">dalį. </w:t>
            </w:r>
          </w:p>
          <w:p w:rsidR="0014139F" w:rsidRPr="00EA04BC" w:rsidRDefault="001A498D" w:rsidP="004652B7">
            <w:pPr>
              <w:widowControl w:val="0"/>
              <w:ind w:firstLine="601"/>
              <w:jc w:val="both"/>
              <w:rPr>
                <w:rFonts w:ascii="Times New Roman" w:hAnsi="Times New Roman" w:cs="Times New Roman"/>
                <w:sz w:val="24"/>
                <w:szCs w:val="24"/>
              </w:rPr>
            </w:pPr>
            <w:r w:rsidRPr="00EA04BC">
              <w:rPr>
                <w:rFonts w:ascii="Times New Roman" w:hAnsi="Times New Roman" w:cs="Times New Roman"/>
                <w:color w:val="000000"/>
                <w:sz w:val="24"/>
                <w:szCs w:val="24"/>
              </w:rPr>
              <w:t xml:space="preserve">Neatsižvelgta į siūlymą papildyti Nutarimo projektą nuostata, kad </w:t>
            </w:r>
            <w:r w:rsidRPr="00EA04BC">
              <w:rPr>
                <w:rFonts w:ascii="Times New Roman" w:hAnsi="Times New Roman" w:cs="Times New Roman"/>
                <w:bCs/>
                <w:color w:val="000000"/>
                <w:sz w:val="24"/>
                <w:szCs w:val="24"/>
              </w:rPr>
              <w:t>asmenys, iš kurių pagal Lietuvos Respublikos vaikų išlaikymo išmokų įstatymo (toliau – Įstatymas) 14 straipsnio 2 dalį arba 15 straipsnio 3 dalį turi būti išieškotos išmokėtos vaikų išlaikymo išmokos arba neteisėtai gautos vaikų išlaikymo išmokos</w:t>
            </w:r>
            <w:r w:rsidRPr="00EA04BC">
              <w:rPr>
                <w:rFonts w:ascii="Times New Roman" w:hAnsi="Times New Roman" w:cs="Times New Roman"/>
                <w:color w:val="000000"/>
                <w:sz w:val="24"/>
                <w:szCs w:val="24"/>
              </w:rPr>
              <w:t xml:space="preserve">, registruojami draudėjais, nes, </w:t>
            </w:r>
            <w:r w:rsidRPr="00EA04BC">
              <w:rPr>
                <w:rFonts w:ascii="Times New Roman" w:hAnsi="Times New Roman" w:cs="Times New Roman"/>
                <w:i/>
                <w:color w:val="000000"/>
                <w:sz w:val="24"/>
                <w:szCs w:val="24"/>
              </w:rPr>
              <w:t>pirma</w:t>
            </w:r>
            <w:r w:rsidRPr="00EA04BC">
              <w:rPr>
                <w:rFonts w:ascii="Times New Roman" w:hAnsi="Times New Roman" w:cs="Times New Roman"/>
                <w:color w:val="000000"/>
                <w:sz w:val="24"/>
                <w:szCs w:val="24"/>
              </w:rPr>
              <w:t>, pagal Įstatymo 14 straipsnio 4</w:t>
            </w:r>
            <w:r w:rsidR="004652B7">
              <w:rPr>
                <w:rFonts w:ascii="Times New Roman" w:hAnsi="Times New Roman" w:cs="Times New Roman"/>
                <w:color w:val="000000"/>
                <w:sz w:val="24"/>
                <w:szCs w:val="24"/>
              </w:rPr>
              <w:t> </w:t>
            </w:r>
            <w:r w:rsidRPr="00EA04BC">
              <w:rPr>
                <w:rFonts w:ascii="Times New Roman" w:hAnsi="Times New Roman" w:cs="Times New Roman"/>
                <w:color w:val="000000"/>
                <w:sz w:val="24"/>
                <w:szCs w:val="24"/>
              </w:rPr>
              <w:t xml:space="preserve">dalį, Taisyklės taikomos tik reguliuojant </w:t>
            </w:r>
            <w:r w:rsidRPr="00EA04BC">
              <w:rPr>
                <w:rFonts w:ascii="Times New Roman" w:hAnsi="Times New Roman" w:cs="Times New Roman"/>
                <w:bCs/>
                <w:color w:val="000000"/>
                <w:sz w:val="24"/>
                <w:szCs w:val="24"/>
              </w:rPr>
              <w:t>išmokėtų vaikų išlaikymo išmokų ir delspinigių išieškojimą</w:t>
            </w:r>
            <w:r w:rsidRPr="00EA04BC">
              <w:rPr>
                <w:rFonts w:ascii="Times New Roman" w:hAnsi="Times New Roman" w:cs="Times New Roman"/>
                <w:color w:val="000000"/>
                <w:sz w:val="24"/>
                <w:szCs w:val="24"/>
              </w:rPr>
              <w:t xml:space="preserve">, o ne duomenų apie skolininkus registravimą, </w:t>
            </w:r>
            <w:r w:rsidRPr="00EA04BC">
              <w:rPr>
                <w:rFonts w:ascii="Times New Roman" w:hAnsi="Times New Roman" w:cs="Times New Roman"/>
                <w:i/>
                <w:color w:val="000000"/>
                <w:sz w:val="24"/>
                <w:szCs w:val="24"/>
              </w:rPr>
              <w:t>antra</w:t>
            </w:r>
            <w:r w:rsidRPr="00EA04BC">
              <w:rPr>
                <w:rFonts w:ascii="Times New Roman" w:hAnsi="Times New Roman" w:cs="Times New Roman"/>
                <w:color w:val="000000"/>
                <w:sz w:val="24"/>
                <w:szCs w:val="24"/>
              </w:rPr>
              <w:t>, šie asmenys negali įgyti draudėjams nustatytų teisių ir pareigų.</w:t>
            </w:r>
          </w:p>
        </w:tc>
      </w:tr>
      <w:tr w:rsidR="001A498D" w:rsidRPr="00EA04BC" w:rsidTr="009572FE">
        <w:tc>
          <w:tcPr>
            <w:tcW w:w="2236" w:type="dxa"/>
          </w:tcPr>
          <w:p w:rsidR="001A498D" w:rsidRPr="00EA04BC" w:rsidRDefault="001A498D" w:rsidP="00EA04BC">
            <w:pPr>
              <w:widowControl w:val="0"/>
              <w:jc w:val="both"/>
              <w:rPr>
                <w:rFonts w:ascii="Times New Roman" w:hAnsi="Times New Roman" w:cs="Times New Roman"/>
                <w:bCs/>
                <w:sz w:val="24"/>
                <w:szCs w:val="24"/>
              </w:rPr>
            </w:pPr>
          </w:p>
        </w:tc>
        <w:tc>
          <w:tcPr>
            <w:tcW w:w="5952" w:type="dxa"/>
          </w:tcPr>
          <w:p w:rsidR="001A498D" w:rsidRPr="00EA04BC" w:rsidRDefault="001A498D" w:rsidP="004652B7">
            <w:pPr>
              <w:ind w:firstLine="599"/>
              <w:jc w:val="both"/>
              <w:rPr>
                <w:rFonts w:ascii="Times New Roman" w:hAnsi="Times New Roman" w:cs="Times New Roman"/>
                <w:sz w:val="24"/>
                <w:szCs w:val="24"/>
                <w:lang w:val="en-US"/>
              </w:rPr>
            </w:pPr>
            <w:r w:rsidRPr="00EA04BC">
              <w:rPr>
                <w:rFonts w:ascii="Times New Roman" w:hAnsi="Times New Roman" w:cs="Times New Roman"/>
                <w:sz w:val="24"/>
                <w:szCs w:val="24"/>
              </w:rPr>
              <w:t>3. Atsižvelgiant į Valstybinio socialinio draudimo įstatymo 12 straipsnio 4 dalies nuostatas bei praktikoje kylančius klausimus dėl asmenų, turinčių verslo liudijimą, socialinio draudimo įmokų mokėjimo už visą kalendorinį mėnesį, siūlome papildyti Taisykles nauju punktu numatant, kad tuo atveju jei asmuo, kuris pateikė prašymą mokėti įmokas už visą kalendorinį mėnesį, tačiau jų nesumoka, valstybinio socialinio draudimo įmokų mokėjimo prievolė būtų nustatoma verslo liudijimo galiojimo laikotarpiams. Siūlome</w:t>
            </w:r>
            <w:r w:rsidRPr="00EA04BC">
              <w:rPr>
                <w:rFonts w:ascii="Times New Roman" w:hAnsi="Times New Roman" w:cs="Times New Roman"/>
                <w:color w:val="1F497D"/>
                <w:sz w:val="24"/>
                <w:szCs w:val="24"/>
              </w:rPr>
              <w:t xml:space="preserve"> </w:t>
            </w:r>
            <w:r w:rsidRPr="00EA04BC">
              <w:rPr>
                <w:rFonts w:ascii="Times New Roman" w:hAnsi="Times New Roman" w:cs="Times New Roman"/>
                <w:sz w:val="24"/>
                <w:szCs w:val="24"/>
              </w:rPr>
              <w:t>Taisykles papildyti</w:t>
            </w:r>
            <w:r w:rsidRPr="00EA04BC">
              <w:rPr>
                <w:rFonts w:ascii="Times New Roman" w:hAnsi="Times New Roman" w:cs="Times New Roman"/>
                <w:color w:val="1F497D"/>
                <w:sz w:val="24"/>
                <w:szCs w:val="24"/>
              </w:rPr>
              <w:t xml:space="preserve">  </w:t>
            </w:r>
            <w:r w:rsidR="00E9048C" w:rsidRPr="00EA04BC">
              <w:rPr>
                <w:rFonts w:ascii="Times New Roman" w:hAnsi="Times New Roman" w:cs="Times New Roman"/>
                <w:sz w:val="24"/>
                <w:szCs w:val="24"/>
              </w:rPr>
              <w:t>49</w:t>
            </w:r>
            <w:r w:rsidR="00E9048C" w:rsidRPr="00EA04BC">
              <w:rPr>
                <w:rFonts w:ascii="Times New Roman" w:hAnsi="Times New Roman" w:cs="Times New Roman"/>
                <w:sz w:val="24"/>
                <w:szCs w:val="24"/>
                <w:vertAlign w:val="superscript"/>
              </w:rPr>
              <w:t>1</w:t>
            </w:r>
            <w:r w:rsidR="00E9048C">
              <w:rPr>
                <w:rFonts w:ascii="Times New Roman" w:hAnsi="Times New Roman" w:cs="Times New Roman"/>
                <w:sz w:val="24"/>
                <w:szCs w:val="24"/>
                <w:vertAlign w:val="superscript"/>
              </w:rPr>
              <w:t> </w:t>
            </w:r>
            <w:r w:rsidRPr="00EA04BC">
              <w:rPr>
                <w:rFonts w:ascii="Times New Roman" w:hAnsi="Times New Roman" w:cs="Times New Roman"/>
                <w:sz w:val="24"/>
                <w:szCs w:val="24"/>
              </w:rPr>
              <w:t>punktu:</w:t>
            </w:r>
          </w:p>
          <w:p w:rsidR="001A498D" w:rsidRPr="00EA04BC" w:rsidRDefault="001A498D" w:rsidP="004652B7">
            <w:pPr>
              <w:pStyle w:val="Sraopastraipa"/>
              <w:tabs>
                <w:tab w:val="left" w:pos="151"/>
              </w:tabs>
              <w:ind w:left="0" w:firstLine="599"/>
              <w:jc w:val="both"/>
              <w:rPr>
                <w:rFonts w:ascii="Times New Roman" w:hAnsi="Times New Roman" w:cs="Times New Roman"/>
                <w:sz w:val="24"/>
                <w:szCs w:val="24"/>
              </w:rPr>
            </w:pPr>
            <w:r w:rsidRPr="00EA04BC">
              <w:rPr>
                <w:rFonts w:ascii="Times New Roman" w:hAnsi="Times New Roman" w:cs="Times New Roman"/>
                <w:b/>
                <w:bCs/>
                <w:sz w:val="24"/>
                <w:szCs w:val="24"/>
              </w:rPr>
              <w:t>„49</w:t>
            </w:r>
            <w:r w:rsidRPr="00EA04BC">
              <w:rPr>
                <w:rFonts w:ascii="Times New Roman" w:hAnsi="Times New Roman" w:cs="Times New Roman"/>
                <w:b/>
                <w:bCs/>
                <w:sz w:val="24"/>
                <w:szCs w:val="24"/>
                <w:vertAlign w:val="superscript"/>
              </w:rPr>
              <w:t>1</w:t>
            </w:r>
            <w:r w:rsidRPr="00EA04BC">
              <w:rPr>
                <w:rFonts w:ascii="Times New Roman" w:hAnsi="Times New Roman" w:cs="Times New Roman"/>
                <w:b/>
                <w:bCs/>
                <w:sz w:val="24"/>
                <w:szCs w:val="24"/>
              </w:rPr>
              <w:t xml:space="preserve">. </w:t>
            </w:r>
            <w:r w:rsidRPr="00EA04BC">
              <w:rPr>
                <w:rFonts w:ascii="Times New Roman" w:hAnsi="Times New Roman" w:cs="Times New Roman"/>
                <w:b/>
                <w:bCs/>
                <w:color w:val="000000"/>
                <w:sz w:val="24"/>
                <w:szCs w:val="24"/>
              </w:rPr>
              <w:t xml:space="preserve">Jeigu asmuo, kuris pagal verslo liudijimą dirba ne visą kalendorinį mėnesį, Valstybinio socialinio draudimo įstatymo 12 straipsnio 4 dalyje nustatyta tvarka pateikęs Fondo valdybos teritoriniam skyriui prašymą socialinio draudimo įmokas mokėti už visą kalendorinį mėnesį, </w:t>
            </w:r>
            <w:r w:rsidRPr="00EA04BC">
              <w:rPr>
                <w:rFonts w:ascii="Times New Roman" w:hAnsi="Times New Roman" w:cs="Times New Roman"/>
                <w:b/>
                <w:bCs/>
                <w:sz w:val="24"/>
                <w:szCs w:val="24"/>
              </w:rPr>
              <w:t>įmokų pagal pateiktą prašymą nesumoka</w:t>
            </w:r>
            <w:r w:rsidRPr="00EA04BC">
              <w:rPr>
                <w:rFonts w:ascii="Times New Roman" w:hAnsi="Times New Roman" w:cs="Times New Roman"/>
                <w:b/>
                <w:bCs/>
                <w:color w:val="000000"/>
                <w:sz w:val="24"/>
                <w:szCs w:val="24"/>
              </w:rPr>
              <w:t>, prašymo galiojimas nutrūksta ir socialinio draudimo įmokos skaičiuojamos  už verslo liudijimo galiojimo laiką.“</w:t>
            </w:r>
          </w:p>
        </w:tc>
        <w:tc>
          <w:tcPr>
            <w:tcW w:w="6946" w:type="dxa"/>
          </w:tcPr>
          <w:p w:rsidR="001A498D" w:rsidRPr="00EA04BC" w:rsidRDefault="001A498D" w:rsidP="004652B7">
            <w:pPr>
              <w:pStyle w:val="Pagrindinistekstas"/>
              <w:ind w:firstLine="601"/>
              <w:jc w:val="both"/>
              <w:rPr>
                <w:rFonts w:ascii="Times New Roman" w:hAnsi="Times New Roman" w:cs="Times New Roman"/>
                <w:b/>
                <w:color w:val="000000"/>
                <w:sz w:val="24"/>
                <w:szCs w:val="24"/>
              </w:rPr>
            </w:pPr>
            <w:r w:rsidRPr="00EA04BC">
              <w:rPr>
                <w:rFonts w:ascii="Times New Roman" w:hAnsi="Times New Roman" w:cs="Times New Roman"/>
                <w:b/>
                <w:color w:val="000000"/>
                <w:sz w:val="24"/>
                <w:szCs w:val="24"/>
              </w:rPr>
              <w:t>Neatsižvelgta.</w:t>
            </w:r>
          </w:p>
          <w:p w:rsidR="001A498D" w:rsidRPr="00EA04BC" w:rsidRDefault="001A498D" w:rsidP="004652B7">
            <w:pPr>
              <w:pStyle w:val="Pagrindinistekstas"/>
              <w:ind w:firstLine="601"/>
              <w:jc w:val="both"/>
              <w:rPr>
                <w:rFonts w:ascii="Times New Roman" w:hAnsi="Times New Roman" w:cs="Times New Roman"/>
                <w:sz w:val="24"/>
                <w:szCs w:val="24"/>
              </w:rPr>
            </w:pPr>
            <w:r w:rsidRPr="00EA04BC">
              <w:rPr>
                <w:rFonts w:ascii="Times New Roman" w:hAnsi="Times New Roman" w:cs="Times New Roman"/>
                <w:sz w:val="24"/>
                <w:szCs w:val="24"/>
              </w:rPr>
              <w:t>Lietuvos Respublikos valstybinio socialinio draudimo įstatymo (toliau – VSDĮ) 12 straipsnio 4 dalyje nustatyta, kad „verslo liudijimus turintys asmenys socialinio draudimo įmokas sumoka už verslo liudijimo galiojimo laiką, o jeigu asmuo pagal verslo liudijimą dirba ne visą kalendorinį mėnesį, pagal asmens pateiktą Fondo valdybos direktoriaus patvirtintos formos prašymą Fondo valdybos teritoriniam skyriui gali būti sumokėtos socialinio draudimo įmokos už visą kalendorinį mėnesį, prašymą pateikiant Fondo valdybos teritoriniam skyriui ne vėliau kaip iki asmens metinės pajamų mokesčio deklaracijos už laikotarpį, į kurį įeina šis mėnuo, pateikimo Valstybinei mokesčių inspekcijai termino paskutinės dienos.“</w:t>
            </w:r>
          </w:p>
          <w:p w:rsidR="001A498D" w:rsidRPr="00EA04BC" w:rsidRDefault="001A498D" w:rsidP="004652B7">
            <w:pPr>
              <w:pStyle w:val="Pagrindinistekstas"/>
              <w:ind w:firstLine="601"/>
              <w:jc w:val="both"/>
              <w:rPr>
                <w:rFonts w:ascii="Times New Roman" w:hAnsi="Times New Roman" w:cs="Times New Roman"/>
                <w:b/>
                <w:color w:val="000000"/>
                <w:sz w:val="24"/>
                <w:szCs w:val="24"/>
              </w:rPr>
            </w:pPr>
            <w:r w:rsidRPr="00EA04BC">
              <w:rPr>
                <w:rFonts w:ascii="Times New Roman" w:hAnsi="Times New Roman" w:cs="Times New Roman"/>
                <w:sz w:val="24"/>
                <w:szCs w:val="24"/>
              </w:rPr>
              <w:t>Teikiamas siūlymas nedera su VSDĮ 12 straipsnio 4 dalyje nustatytu teisiniu reguliavimu, kuriame nenustatyta, jog asmeniui, pateikusiam prašymą valstybinio socialinio draudimo įmokas mokėti už visą kalendorinį mėnesį, kiltų neigiamos pasekmės, jei jis nurodytų įmokų nesumok</w:t>
            </w:r>
            <w:r w:rsidR="004652B7">
              <w:rPr>
                <w:rFonts w:ascii="Times New Roman" w:hAnsi="Times New Roman" w:cs="Times New Roman"/>
                <w:sz w:val="24"/>
                <w:szCs w:val="24"/>
              </w:rPr>
              <w:t>ėtų</w:t>
            </w:r>
            <w:r w:rsidRPr="00EA04BC">
              <w:rPr>
                <w:rFonts w:ascii="Times New Roman" w:hAnsi="Times New Roman" w:cs="Times New Roman"/>
                <w:sz w:val="24"/>
                <w:szCs w:val="24"/>
              </w:rPr>
              <w:t xml:space="preserve"> nustatytu laiku. Ministerijos nuomone, tai turėtų būti nustatyta ne Taisyklėse, o VSDĮ, nes, pritarus teikiamam siūlymui, žemesnės galios negu įstatymas teisės aktu būtų apribota asmens teisė, garantuota VSDĮ.</w:t>
            </w:r>
          </w:p>
        </w:tc>
      </w:tr>
      <w:tr w:rsidR="00EA04BC" w:rsidRPr="00EA04BC" w:rsidTr="004652B7">
        <w:trPr>
          <w:trHeight w:val="420"/>
        </w:trPr>
        <w:tc>
          <w:tcPr>
            <w:tcW w:w="2236" w:type="dxa"/>
            <w:vMerge w:val="restart"/>
          </w:tcPr>
          <w:p w:rsidR="00EA04BC" w:rsidRPr="00EA04BC" w:rsidRDefault="00EA04BC" w:rsidP="00EA04BC">
            <w:pPr>
              <w:widowControl w:val="0"/>
              <w:jc w:val="both"/>
              <w:rPr>
                <w:rFonts w:ascii="Times New Roman" w:hAnsi="Times New Roman" w:cs="Times New Roman"/>
                <w:bCs/>
                <w:sz w:val="24"/>
                <w:szCs w:val="24"/>
              </w:rPr>
            </w:pPr>
          </w:p>
        </w:tc>
        <w:tc>
          <w:tcPr>
            <w:tcW w:w="5952" w:type="dxa"/>
          </w:tcPr>
          <w:p w:rsidR="00EA04BC" w:rsidRPr="00EA04BC" w:rsidRDefault="00EA04BC" w:rsidP="004652B7">
            <w:pPr>
              <w:ind w:firstLine="599"/>
              <w:jc w:val="both"/>
              <w:rPr>
                <w:rFonts w:ascii="Times New Roman" w:hAnsi="Times New Roman" w:cs="Times New Roman"/>
                <w:sz w:val="24"/>
                <w:szCs w:val="24"/>
                <w:lang w:val="en-US"/>
              </w:rPr>
            </w:pPr>
            <w:r w:rsidRPr="00EA04BC">
              <w:rPr>
                <w:rFonts w:ascii="Times New Roman" w:hAnsi="Times New Roman" w:cs="Times New Roman"/>
                <w:sz w:val="24"/>
                <w:szCs w:val="24"/>
              </w:rPr>
              <w:t>5. Pagal Lietuvos Respublikos vaikų išlaikymo išmokų įstatymo 14 straipsnio 4 dalį Išmokėtų išmokų ir delspinigių išieškojimas iš skolininko gali būti atidėtas Lietuvos Respublikos Vyriausybės patvirtintose Valstybinio socialinio draudimo fondo biudžeto sudarymo ir vykdymo taisyklėse nustatyta tvarka, taikoma valstybinio socialinio draudimo įmokų įsiskolinimo sumokėjimo atidėjimui. Todėl siūlome Taisyklėse detalizuoti ir vaikų išlaikymo išmokų išieškojimo atidėjimą:</w:t>
            </w:r>
          </w:p>
          <w:p w:rsidR="00EA04BC" w:rsidRPr="00EA04BC" w:rsidRDefault="00EA04BC" w:rsidP="004652B7">
            <w:pPr>
              <w:ind w:firstLine="599"/>
              <w:jc w:val="both"/>
              <w:rPr>
                <w:rFonts w:ascii="Times New Roman" w:hAnsi="Times New Roman" w:cs="Times New Roman"/>
                <w:sz w:val="24"/>
                <w:szCs w:val="24"/>
                <w:lang w:val="en-US"/>
              </w:rPr>
            </w:pPr>
            <w:r w:rsidRPr="00EA04BC">
              <w:rPr>
                <w:rFonts w:ascii="Times New Roman" w:hAnsi="Times New Roman" w:cs="Times New Roman"/>
                <w:sz w:val="24"/>
                <w:szCs w:val="24"/>
              </w:rPr>
              <w:t>5.1. Nutarimo projekto 2.17 papunkčiu keičiamą Taisyklių 58 punkto pirmąją pastraipą siūlome išdėstyti taip (lyginamasis variantas):</w:t>
            </w:r>
          </w:p>
          <w:p w:rsidR="00EA04BC" w:rsidRPr="00EA04BC" w:rsidRDefault="00EA04BC" w:rsidP="004652B7">
            <w:pPr>
              <w:ind w:firstLine="599"/>
              <w:jc w:val="both"/>
              <w:rPr>
                <w:rFonts w:ascii="Times New Roman" w:hAnsi="Times New Roman" w:cs="Times New Roman"/>
                <w:sz w:val="24"/>
                <w:szCs w:val="24"/>
              </w:rPr>
            </w:pPr>
            <w:r w:rsidRPr="00EA04BC">
              <w:rPr>
                <w:rFonts w:ascii="Times New Roman" w:hAnsi="Times New Roman" w:cs="Times New Roman"/>
                <w:sz w:val="24"/>
                <w:szCs w:val="24"/>
              </w:rPr>
              <w:t xml:space="preserve">„58. Fondo administravimo įstaigos gali atidėti draudėjams </w:t>
            </w:r>
            <w:r w:rsidRPr="00EA04BC">
              <w:rPr>
                <w:rFonts w:ascii="Times New Roman" w:hAnsi="Times New Roman" w:cs="Times New Roman"/>
                <w:b/>
                <w:bCs/>
                <w:sz w:val="24"/>
                <w:szCs w:val="24"/>
              </w:rPr>
              <w:t>(įskaitant ir vaikų išlaikymo išmokų skolininkus)</w:t>
            </w:r>
            <w:r w:rsidRPr="00EA04BC">
              <w:rPr>
                <w:rFonts w:ascii="Times New Roman" w:hAnsi="Times New Roman" w:cs="Times New Roman"/>
                <w:sz w:val="24"/>
                <w:szCs w:val="24"/>
              </w:rPr>
              <w:t xml:space="preserve"> ir savarankiškai dirbantiems asmenims, mokantiems socialinio draudimo įmokas už save, socialinio draudimo įmokų įsiskolinimo Fondui</w:t>
            </w:r>
            <w:r w:rsidRPr="00EA04BC">
              <w:rPr>
                <w:rFonts w:ascii="Times New Roman" w:hAnsi="Times New Roman" w:cs="Times New Roman"/>
                <w:b/>
                <w:bCs/>
                <w:color w:val="00B0F0"/>
                <w:sz w:val="24"/>
                <w:szCs w:val="24"/>
              </w:rPr>
              <w:t xml:space="preserve"> </w:t>
            </w:r>
            <w:r w:rsidRPr="00EA04BC">
              <w:rPr>
                <w:rFonts w:ascii="Times New Roman" w:hAnsi="Times New Roman" w:cs="Times New Roman"/>
                <w:b/>
                <w:bCs/>
                <w:sz w:val="24"/>
                <w:szCs w:val="24"/>
              </w:rPr>
              <w:t>ir</w:t>
            </w:r>
            <w:r w:rsidR="00E9048C">
              <w:rPr>
                <w:rFonts w:ascii="Times New Roman" w:hAnsi="Times New Roman" w:cs="Times New Roman"/>
                <w:b/>
                <w:bCs/>
                <w:sz w:val="24"/>
                <w:szCs w:val="24"/>
              </w:rPr>
              <w:t xml:space="preserve"> </w:t>
            </w:r>
            <w:r w:rsidRPr="00EA04BC">
              <w:rPr>
                <w:rFonts w:ascii="Times New Roman" w:hAnsi="Times New Roman" w:cs="Times New Roman"/>
                <w:b/>
                <w:bCs/>
                <w:sz w:val="24"/>
                <w:szCs w:val="24"/>
              </w:rPr>
              <w:t>/</w:t>
            </w:r>
            <w:r w:rsidR="00E9048C">
              <w:rPr>
                <w:rFonts w:ascii="Times New Roman" w:hAnsi="Times New Roman" w:cs="Times New Roman"/>
                <w:b/>
                <w:bCs/>
                <w:sz w:val="24"/>
                <w:szCs w:val="24"/>
              </w:rPr>
              <w:t xml:space="preserve"> </w:t>
            </w:r>
            <w:r w:rsidRPr="00EA04BC">
              <w:rPr>
                <w:rFonts w:ascii="Times New Roman" w:hAnsi="Times New Roman" w:cs="Times New Roman"/>
                <w:b/>
                <w:bCs/>
                <w:sz w:val="24"/>
                <w:szCs w:val="24"/>
              </w:rPr>
              <w:t>ar išmokėtų vaikų išlaikymo išmokų</w:t>
            </w:r>
            <w:r w:rsidRPr="00EA04BC">
              <w:rPr>
                <w:rFonts w:ascii="Times New Roman" w:hAnsi="Times New Roman" w:cs="Times New Roman"/>
                <w:sz w:val="24"/>
                <w:szCs w:val="24"/>
              </w:rPr>
              <w:t xml:space="preserve"> </w:t>
            </w:r>
            <w:r w:rsidRPr="00EA04BC">
              <w:rPr>
                <w:rFonts w:ascii="Times New Roman" w:hAnsi="Times New Roman" w:cs="Times New Roman"/>
                <w:b/>
                <w:bCs/>
                <w:sz w:val="24"/>
                <w:szCs w:val="24"/>
              </w:rPr>
              <w:t>įsiskolinimo valstybės biudžetui</w:t>
            </w:r>
            <w:r w:rsidRPr="00EA04BC">
              <w:rPr>
                <w:rFonts w:ascii="Times New Roman" w:hAnsi="Times New Roman" w:cs="Times New Roman"/>
                <w:sz w:val="24"/>
                <w:szCs w:val="24"/>
              </w:rPr>
              <w:t>  mokėjimą iki vienų metų nuo sprendimo atidėti socialinio draudimo įmokų</w:t>
            </w:r>
            <w:r w:rsidRPr="00EA04BC">
              <w:rPr>
                <w:rFonts w:ascii="Times New Roman" w:hAnsi="Times New Roman" w:cs="Times New Roman"/>
                <w:b/>
                <w:bCs/>
                <w:color w:val="00B0F0"/>
                <w:sz w:val="24"/>
                <w:szCs w:val="24"/>
              </w:rPr>
              <w:t xml:space="preserve"> </w:t>
            </w:r>
            <w:r w:rsidRPr="00EA04BC">
              <w:rPr>
                <w:rFonts w:ascii="Times New Roman" w:hAnsi="Times New Roman" w:cs="Times New Roman"/>
                <w:b/>
                <w:bCs/>
                <w:sz w:val="24"/>
                <w:szCs w:val="24"/>
              </w:rPr>
              <w:t>ir</w:t>
            </w:r>
            <w:r w:rsidR="00E9048C">
              <w:rPr>
                <w:rFonts w:ascii="Times New Roman" w:hAnsi="Times New Roman" w:cs="Times New Roman"/>
                <w:b/>
                <w:bCs/>
                <w:sz w:val="24"/>
                <w:szCs w:val="24"/>
              </w:rPr>
              <w:t xml:space="preserve"> </w:t>
            </w:r>
            <w:r w:rsidRPr="00EA04BC">
              <w:rPr>
                <w:rFonts w:ascii="Times New Roman" w:hAnsi="Times New Roman" w:cs="Times New Roman"/>
                <w:b/>
                <w:bCs/>
                <w:sz w:val="24"/>
                <w:szCs w:val="24"/>
              </w:rPr>
              <w:t>/</w:t>
            </w:r>
            <w:r w:rsidR="00E9048C">
              <w:rPr>
                <w:rFonts w:ascii="Times New Roman" w:hAnsi="Times New Roman" w:cs="Times New Roman"/>
                <w:b/>
                <w:bCs/>
                <w:sz w:val="24"/>
                <w:szCs w:val="24"/>
              </w:rPr>
              <w:t xml:space="preserve"> </w:t>
            </w:r>
            <w:r w:rsidRPr="00EA04BC">
              <w:rPr>
                <w:rFonts w:ascii="Times New Roman" w:hAnsi="Times New Roman" w:cs="Times New Roman"/>
                <w:b/>
                <w:bCs/>
                <w:sz w:val="24"/>
                <w:szCs w:val="24"/>
              </w:rPr>
              <w:t>ar išmokėtų vaikų išlaikymo išmokų</w:t>
            </w:r>
            <w:r w:rsidRPr="00EA04BC">
              <w:rPr>
                <w:rFonts w:ascii="Times New Roman" w:hAnsi="Times New Roman" w:cs="Times New Roman"/>
                <w:sz w:val="24"/>
                <w:szCs w:val="24"/>
              </w:rPr>
              <w:t xml:space="preserve"> </w:t>
            </w:r>
            <w:r w:rsidRPr="00EA04BC">
              <w:rPr>
                <w:rFonts w:ascii="Times New Roman" w:hAnsi="Times New Roman" w:cs="Times New Roman"/>
                <w:b/>
                <w:bCs/>
                <w:sz w:val="24"/>
                <w:szCs w:val="24"/>
              </w:rPr>
              <w:t>įsiskolinimo valstybės biudžetui</w:t>
            </w:r>
            <w:r w:rsidRPr="00EA04BC">
              <w:rPr>
                <w:rFonts w:ascii="Times New Roman" w:hAnsi="Times New Roman" w:cs="Times New Roman"/>
                <w:sz w:val="24"/>
                <w:szCs w:val="24"/>
              </w:rPr>
              <w:t xml:space="preserve"> įsiskolinimo sumokėjimą </w:t>
            </w:r>
            <w:r w:rsidRPr="00EA04BC">
              <w:rPr>
                <w:rFonts w:ascii="Times New Roman" w:hAnsi="Times New Roman" w:cs="Times New Roman"/>
                <w:b/>
                <w:bCs/>
                <w:sz w:val="24"/>
                <w:szCs w:val="24"/>
              </w:rPr>
              <w:t>priėmimo</w:t>
            </w:r>
            <w:r w:rsidRPr="00EA04BC">
              <w:rPr>
                <w:rFonts w:ascii="Times New Roman" w:hAnsi="Times New Roman" w:cs="Times New Roman"/>
                <w:sz w:val="24"/>
                <w:szCs w:val="24"/>
              </w:rPr>
              <w:t xml:space="preserve"> dienos (netaikoma, kai socialinio draudimo įmokų įsiskolinimo mokėjimas atidedamas pagal Valstybinio socialinio draudimo įstatymo 19</w:t>
            </w:r>
            <w:r w:rsidRPr="00EA04BC">
              <w:rPr>
                <w:rFonts w:ascii="Times New Roman" w:hAnsi="Times New Roman" w:cs="Times New Roman"/>
                <w:sz w:val="24"/>
                <w:szCs w:val="24"/>
                <w:vertAlign w:val="superscript"/>
              </w:rPr>
              <w:t>1 </w:t>
            </w:r>
            <w:r w:rsidRPr="00EA04BC">
              <w:rPr>
                <w:rFonts w:ascii="Times New Roman" w:hAnsi="Times New Roman" w:cs="Times New Roman"/>
                <w:sz w:val="24"/>
                <w:szCs w:val="24"/>
              </w:rPr>
              <w:t xml:space="preserve">straipsnį). Įmokų įsiskolinimo Fondui sumokėjimas šiuo atveju negali būti atidėtas, jeigu Fondo administravimo įstaiga nustato, kad socialinio draudimo įmokų įsiskolinimo išieškojimas jau perduotas antstoliui. Sprendimą dėl socialinio draudimo įmokų įsiskolinimo sumokėjimo atidėjimo priima Fondo valdybos teritorinis skyrius, kai šis įsiskolinimas neviršija 30 tūkst. eurų. Kai socialinio draudimo įmokų įsiskolinimas Fondui viršija 30 tūkst. eurų, sprendimą priima Fondo valdyba. Socialinio draudimo įmokų įsiskolinimo Fondui mokėjimas </w:t>
            </w:r>
            <w:r w:rsidRPr="00EA04BC">
              <w:rPr>
                <w:rFonts w:ascii="Times New Roman" w:hAnsi="Times New Roman" w:cs="Times New Roman"/>
                <w:sz w:val="24"/>
                <w:szCs w:val="24"/>
              </w:rPr>
              <w:lastRenderedPageBreak/>
              <w:t>atidedamas šia tvarka:“</w:t>
            </w:r>
          </w:p>
        </w:tc>
        <w:tc>
          <w:tcPr>
            <w:tcW w:w="6946" w:type="dxa"/>
          </w:tcPr>
          <w:p w:rsidR="00EA04BC" w:rsidRPr="00EA04BC" w:rsidRDefault="00EA04BC" w:rsidP="004652B7">
            <w:pPr>
              <w:pStyle w:val="Pagrindinistekstas"/>
              <w:ind w:firstLine="601"/>
              <w:jc w:val="both"/>
              <w:rPr>
                <w:rFonts w:ascii="Times New Roman" w:hAnsi="Times New Roman" w:cs="Times New Roman"/>
                <w:b/>
                <w:color w:val="000000"/>
                <w:sz w:val="24"/>
                <w:szCs w:val="24"/>
              </w:rPr>
            </w:pPr>
            <w:r w:rsidRPr="00EA04BC">
              <w:rPr>
                <w:rFonts w:ascii="Times New Roman" w:hAnsi="Times New Roman" w:cs="Times New Roman"/>
                <w:b/>
                <w:color w:val="000000"/>
                <w:sz w:val="24"/>
                <w:szCs w:val="24"/>
              </w:rPr>
              <w:lastRenderedPageBreak/>
              <w:t>Neatsižvelgta.</w:t>
            </w:r>
          </w:p>
          <w:p w:rsidR="00EA04BC" w:rsidRPr="00EA04BC" w:rsidRDefault="00EA04BC" w:rsidP="004652B7">
            <w:pPr>
              <w:pStyle w:val="Pagrindinistekstas"/>
              <w:ind w:firstLine="601"/>
              <w:jc w:val="both"/>
              <w:rPr>
                <w:rFonts w:ascii="Times New Roman" w:hAnsi="Times New Roman" w:cs="Times New Roman"/>
                <w:sz w:val="24"/>
                <w:szCs w:val="24"/>
              </w:rPr>
            </w:pPr>
            <w:r w:rsidRPr="00EA04BC">
              <w:rPr>
                <w:rFonts w:ascii="Times New Roman" w:hAnsi="Times New Roman" w:cs="Times New Roman"/>
                <w:color w:val="000000"/>
                <w:sz w:val="24"/>
                <w:szCs w:val="24"/>
              </w:rPr>
              <w:t>Teikiamas siūlymas perteklinis, nes</w:t>
            </w:r>
            <w:r w:rsidR="00E9048C">
              <w:rPr>
                <w:rFonts w:ascii="Times New Roman" w:hAnsi="Times New Roman" w:cs="Times New Roman"/>
                <w:color w:val="000000"/>
                <w:sz w:val="24"/>
                <w:szCs w:val="24"/>
              </w:rPr>
              <w:t>,</w:t>
            </w:r>
            <w:r w:rsidRPr="00EA04BC">
              <w:rPr>
                <w:rFonts w:ascii="Times New Roman" w:hAnsi="Times New Roman" w:cs="Times New Roman"/>
                <w:color w:val="000000"/>
                <w:sz w:val="24"/>
                <w:szCs w:val="24"/>
              </w:rPr>
              <w:t xml:space="preserve"> pagal Įstatymo </w:t>
            </w:r>
            <w:r w:rsidRPr="00EA04BC">
              <w:rPr>
                <w:rFonts w:ascii="Times New Roman" w:hAnsi="Times New Roman" w:cs="Times New Roman"/>
                <w:sz w:val="24"/>
                <w:szCs w:val="24"/>
              </w:rPr>
              <w:t>14</w:t>
            </w:r>
            <w:r w:rsidR="004652B7">
              <w:rPr>
                <w:rFonts w:ascii="Times New Roman" w:hAnsi="Times New Roman" w:cs="Times New Roman"/>
                <w:sz w:val="24"/>
                <w:szCs w:val="24"/>
              </w:rPr>
              <w:t> </w:t>
            </w:r>
            <w:r w:rsidRPr="00EA04BC">
              <w:rPr>
                <w:rFonts w:ascii="Times New Roman" w:hAnsi="Times New Roman" w:cs="Times New Roman"/>
                <w:sz w:val="24"/>
                <w:szCs w:val="24"/>
              </w:rPr>
              <w:t xml:space="preserve">straipsnio 4 dalį, „išmokėtų išmokų ir delspinigių išieškojimas iš skolininko gali būti atidėtas Lietuvos Respublikos Vyriausybės patvirtintose Valstybinio socialinio draudimo fondo biudžeto sudarymo ir vykdymo taisyklėse nustatyta tvarka, taikoma valstybinio socialinio draudimo įmokų įsiskolinimo sumokėjimo atidėjimui“, todėl vaikų išlaikymo išmokų ir delspinigių </w:t>
            </w:r>
            <w:r w:rsidR="0094443E">
              <w:rPr>
                <w:rFonts w:ascii="Times New Roman" w:hAnsi="Times New Roman" w:cs="Times New Roman"/>
                <w:sz w:val="24"/>
                <w:szCs w:val="24"/>
              </w:rPr>
              <w:t>išieškojimo</w:t>
            </w:r>
            <w:r w:rsidR="0094443E" w:rsidRPr="00EA04BC">
              <w:rPr>
                <w:rFonts w:ascii="Times New Roman" w:hAnsi="Times New Roman" w:cs="Times New Roman"/>
                <w:sz w:val="24"/>
                <w:szCs w:val="24"/>
              </w:rPr>
              <w:t xml:space="preserve"> </w:t>
            </w:r>
            <w:r w:rsidRPr="00EA04BC">
              <w:rPr>
                <w:rFonts w:ascii="Times New Roman" w:hAnsi="Times New Roman" w:cs="Times New Roman"/>
                <w:sz w:val="24"/>
                <w:szCs w:val="24"/>
              </w:rPr>
              <w:t>atidėjimui taikomos tos pačios nuostatos kaip ir valstybinio socialinio draudimo įmokoms.</w:t>
            </w:r>
          </w:p>
          <w:p w:rsidR="00EA04BC" w:rsidRPr="00EA04BC" w:rsidRDefault="00E9048C" w:rsidP="004652B7">
            <w:pPr>
              <w:pStyle w:val="Pagrindinistekstas"/>
              <w:ind w:firstLine="601"/>
              <w:jc w:val="both"/>
              <w:rPr>
                <w:rFonts w:ascii="Times New Roman" w:hAnsi="Times New Roman" w:cs="Times New Roman"/>
                <w:sz w:val="24"/>
                <w:szCs w:val="24"/>
              </w:rPr>
            </w:pPr>
            <w:r w:rsidRPr="00EA04BC">
              <w:rPr>
                <w:rFonts w:ascii="Times New Roman" w:hAnsi="Times New Roman" w:cs="Times New Roman"/>
                <w:sz w:val="24"/>
                <w:szCs w:val="24"/>
              </w:rPr>
              <w:t>Pa</w:t>
            </w:r>
            <w:r>
              <w:rPr>
                <w:rFonts w:ascii="Times New Roman" w:hAnsi="Times New Roman" w:cs="Times New Roman"/>
                <w:sz w:val="24"/>
                <w:szCs w:val="24"/>
              </w:rPr>
              <w:t>žymėtina</w:t>
            </w:r>
            <w:r w:rsidR="00EA04BC" w:rsidRPr="00EA04BC">
              <w:rPr>
                <w:rFonts w:ascii="Times New Roman" w:hAnsi="Times New Roman" w:cs="Times New Roman"/>
                <w:sz w:val="24"/>
                <w:szCs w:val="24"/>
              </w:rPr>
              <w:t>, kad, vadovaujantis teisinio ekonomiškumo principu, analogiškos praktikos laikomasi ir dėl kaupiamųjų pensijų įmokų, nes, vadovaujantis Lietuvos Respublikos pensijų kaupimo įstatymu ir Taisyklių 3 punktu, kaupiamosios pensijų įmokos draudėjų apskaičiuojamos ir sumokamos, informacija apie jas Valstybinio socialinio draudimo fondo administravimo įstaigoms teikiama, jos administruojamos pagal Taisyklėse socialinio draudimo įmokoms nustatytas taisykles, su tuo susijusių procedūrų reguliavimo Taisyklėse atitinkamai nekeičiant.</w:t>
            </w:r>
            <w:r w:rsidR="00EA04BC" w:rsidRPr="00EA04BC" w:rsidDel="00BC071C">
              <w:rPr>
                <w:rFonts w:ascii="Times New Roman" w:hAnsi="Times New Roman" w:cs="Times New Roman"/>
                <w:sz w:val="24"/>
                <w:szCs w:val="24"/>
              </w:rPr>
              <w:t xml:space="preserve"> </w:t>
            </w:r>
          </w:p>
          <w:p w:rsidR="00EA04BC" w:rsidRPr="00EA04BC" w:rsidRDefault="00EA04BC" w:rsidP="004652B7">
            <w:pPr>
              <w:pStyle w:val="Pagrindinistekstas"/>
              <w:ind w:firstLine="601"/>
              <w:jc w:val="both"/>
              <w:rPr>
                <w:rFonts w:ascii="Times New Roman" w:hAnsi="Times New Roman" w:cs="Times New Roman"/>
                <w:b/>
                <w:color w:val="000000"/>
                <w:sz w:val="24"/>
                <w:szCs w:val="24"/>
              </w:rPr>
            </w:pPr>
          </w:p>
        </w:tc>
      </w:tr>
      <w:tr w:rsidR="00EA04BC" w:rsidRPr="00EA04BC" w:rsidTr="00EA04BC">
        <w:trPr>
          <w:trHeight w:val="2975"/>
        </w:trPr>
        <w:tc>
          <w:tcPr>
            <w:tcW w:w="2236" w:type="dxa"/>
            <w:vMerge/>
          </w:tcPr>
          <w:p w:rsidR="00EA04BC" w:rsidRPr="00EA04BC" w:rsidRDefault="00EA04BC" w:rsidP="00EA04BC">
            <w:pPr>
              <w:widowControl w:val="0"/>
              <w:jc w:val="both"/>
              <w:rPr>
                <w:rFonts w:ascii="Times New Roman" w:hAnsi="Times New Roman" w:cs="Times New Roman"/>
                <w:bCs/>
                <w:sz w:val="24"/>
                <w:szCs w:val="24"/>
              </w:rPr>
            </w:pPr>
          </w:p>
        </w:tc>
        <w:tc>
          <w:tcPr>
            <w:tcW w:w="5952" w:type="dxa"/>
          </w:tcPr>
          <w:p w:rsidR="00EA04BC" w:rsidRPr="00EA04BC" w:rsidRDefault="00EA04BC" w:rsidP="004652B7">
            <w:pPr>
              <w:ind w:firstLine="599"/>
              <w:jc w:val="both"/>
              <w:rPr>
                <w:rFonts w:ascii="Times New Roman" w:hAnsi="Times New Roman" w:cs="Times New Roman"/>
                <w:sz w:val="24"/>
                <w:szCs w:val="24"/>
                <w:lang w:val="en-US"/>
              </w:rPr>
            </w:pPr>
            <w:r w:rsidRPr="00EA04BC">
              <w:rPr>
                <w:rFonts w:ascii="Times New Roman" w:hAnsi="Times New Roman" w:cs="Times New Roman"/>
                <w:sz w:val="24"/>
                <w:szCs w:val="24"/>
              </w:rPr>
              <w:t>5.2. Siūlome Taisykles papildyti  58.3 papunkčiu:</w:t>
            </w:r>
          </w:p>
          <w:p w:rsidR="00EA04BC" w:rsidRPr="00EA04BC" w:rsidRDefault="00EA04BC" w:rsidP="004652B7">
            <w:pPr>
              <w:ind w:firstLine="599"/>
              <w:jc w:val="both"/>
              <w:rPr>
                <w:rFonts w:ascii="Times New Roman" w:hAnsi="Times New Roman" w:cs="Times New Roman"/>
                <w:sz w:val="24"/>
                <w:szCs w:val="24"/>
              </w:rPr>
            </w:pPr>
            <w:r w:rsidRPr="00EA04BC">
              <w:rPr>
                <w:rFonts w:ascii="Times New Roman" w:hAnsi="Times New Roman" w:cs="Times New Roman"/>
                <w:b/>
                <w:bCs/>
                <w:sz w:val="24"/>
                <w:szCs w:val="24"/>
              </w:rPr>
              <w:t>„58.3.</w:t>
            </w:r>
            <w:r w:rsidRPr="00EA04BC">
              <w:rPr>
                <w:rFonts w:ascii="Times New Roman" w:hAnsi="Times New Roman" w:cs="Times New Roman"/>
                <w:sz w:val="24"/>
                <w:szCs w:val="24"/>
              </w:rPr>
              <w:t xml:space="preserve"> </w:t>
            </w:r>
            <w:r w:rsidRPr="00EA04BC">
              <w:rPr>
                <w:rFonts w:ascii="Times New Roman" w:hAnsi="Times New Roman" w:cs="Times New Roman"/>
                <w:b/>
                <w:bCs/>
                <w:sz w:val="24"/>
                <w:szCs w:val="24"/>
              </w:rPr>
              <w:t>Išmokėtų vaikų išlaikymo išmokų įsiskolinimo valstybės biudžetui sumokėjimas atidedamas Fondo valdybos direktoriaus nustatyta tvarka.“</w:t>
            </w:r>
          </w:p>
        </w:tc>
        <w:tc>
          <w:tcPr>
            <w:tcW w:w="6946" w:type="dxa"/>
          </w:tcPr>
          <w:p w:rsidR="00EA04BC" w:rsidRPr="00EA04BC" w:rsidRDefault="00EA04BC" w:rsidP="004652B7">
            <w:pPr>
              <w:pStyle w:val="Pagrindinistekstas"/>
              <w:ind w:firstLine="601"/>
              <w:jc w:val="both"/>
              <w:rPr>
                <w:rFonts w:ascii="Times New Roman" w:hAnsi="Times New Roman" w:cs="Times New Roman"/>
                <w:b/>
                <w:sz w:val="24"/>
                <w:szCs w:val="24"/>
              </w:rPr>
            </w:pPr>
            <w:r w:rsidRPr="00EA04BC">
              <w:rPr>
                <w:rFonts w:ascii="Times New Roman" w:hAnsi="Times New Roman" w:cs="Times New Roman"/>
                <w:b/>
                <w:sz w:val="24"/>
                <w:szCs w:val="24"/>
              </w:rPr>
              <w:t>Neatsižvelgta.</w:t>
            </w:r>
          </w:p>
          <w:p w:rsidR="00EA04BC" w:rsidRPr="00EA04BC" w:rsidRDefault="00EA04BC" w:rsidP="004652B7">
            <w:pPr>
              <w:pStyle w:val="Pagrindinistekstas"/>
              <w:ind w:firstLine="601"/>
              <w:jc w:val="both"/>
              <w:rPr>
                <w:rFonts w:ascii="Times New Roman" w:hAnsi="Times New Roman" w:cs="Times New Roman"/>
                <w:color w:val="000000"/>
                <w:sz w:val="24"/>
                <w:szCs w:val="24"/>
              </w:rPr>
            </w:pPr>
            <w:r w:rsidRPr="00EA04BC">
              <w:rPr>
                <w:rFonts w:ascii="Times New Roman" w:hAnsi="Times New Roman" w:cs="Times New Roman"/>
                <w:i/>
                <w:color w:val="000000"/>
                <w:sz w:val="24"/>
                <w:szCs w:val="24"/>
              </w:rPr>
              <w:t>Pirma</w:t>
            </w:r>
            <w:r w:rsidRPr="00EA04BC">
              <w:rPr>
                <w:rFonts w:ascii="Times New Roman" w:hAnsi="Times New Roman" w:cs="Times New Roman"/>
                <w:color w:val="000000"/>
                <w:sz w:val="24"/>
                <w:szCs w:val="24"/>
              </w:rPr>
              <w:t>, teikiamas siūlymas prieštarauja Įstatymui, nes teisė nustatyti „išmokėtų vaikų išlaikymo išmokų įsiskolinimo valstybės biudžetui sumokėjimo atid</w:t>
            </w:r>
            <w:r w:rsidR="0024017C">
              <w:rPr>
                <w:rFonts w:ascii="Times New Roman" w:hAnsi="Times New Roman" w:cs="Times New Roman"/>
                <w:color w:val="000000"/>
                <w:sz w:val="24"/>
                <w:szCs w:val="24"/>
              </w:rPr>
              <w:t>ėji</w:t>
            </w:r>
            <w:r w:rsidRPr="00EA04BC">
              <w:rPr>
                <w:rFonts w:ascii="Times New Roman" w:hAnsi="Times New Roman" w:cs="Times New Roman"/>
                <w:color w:val="000000"/>
                <w:sz w:val="24"/>
                <w:szCs w:val="24"/>
              </w:rPr>
              <w:t xml:space="preserve">mo“ tvarką </w:t>
            </w:r>
            <w:r w:rsidR="0024017C">
              <w:rPr>
                <w:rFonts w:ascii="Times New Roman" w:hAnsi="Times New Roman" w:cs="Times New Roman"/>
                <w:color w:val="000000"/>
                <w:sz w:val="24"/>
                <w:szCs w:val="24"/>
              </w:rPr>
              <w:t xml:space="preserve">Įstatymu </w:t>
            </w:r>
            <w:r w:rsidRPr="00EA04BC">
              <w:rPr>
                <w:rFonts w:ascii="Times New Roman" w:hAnsi="Times New Roman" w:cs="Times New Roman"/>
                <w:color w:val="000000"/>
                <w:sz w:val="24"/>
                <w:szCs w:val="24"/>
              </w:rPr>
              <w:t>nei Lietuvos Respublikos Vyriausybei, nei Valstybinio socialinio draudimo fondo valdybos prie Socialinės apsaugos ir darbo ministerijos direktoriui nesuteikta.</w:t>
            </w:r>
          </w:p>
          <w:p w:rsidR="00EA04BC" w:rsidRPr="00EA04BC" w:rsidRDefault="00EA04BC" w:rsidP="008E6B4C">
            <w:pPr>
              <w:pStyle w:val="Pagrindinistekstas"/>
              <w:ind w:firstLine="601"/>
              <w:jc w:val="both"/>
              <w:rPr>
                <w:rFonts w:ascii="Times New Roman" w:hAnsi="Times New Roman" w:cs="Times New Roman"/>
                <w:b/>
                <w:color w:val="000000"/>
                <w:sz w:val="24"/>
                <w:szCs w:val="24"/>
              </w:rPr>
            </w:pPr>
            <w:r w:rsidRPr="00EA04BC">
              <w:rPr>
                <w:rFonts w:ascii="Times New Roman" w:hAnsi="Times New Roman" w:cs="Times New Roman"/>
                <w:i/>
                <w:color w:val="000000"/>
                <w:sz w:val="24"/>
                <w:szCs w:val="24"/>
              </w:rPr>
              <w:t>Antra</w:t>
            </w:r>
            <w:r w:rsidRPr="00EA04BC">
              <w:rPr>
                <w:rFonts w:ascii="Times New Roman" w:hAnsi="Times New Roman" w:cs="Times New Roman"/>
                <w:color w:val="000000"/>
                <w:sz w:val="24"/>
                <w:szCs w:val="24"/>
              </w:rPr>
              <w:t xml:space="preserve">, </w:t>
            </w:r>
            <w:r w:rsidR="008E6B4C">
              <w:rPr>
                <w:rFonts w:ascii="Times New Roman" w:hAnsi="Times New Roman" w:cs="Times New Roman"/>
                <w:color w:val="000000"/>
                <w:sz w:val="24"/>
                <w:szCs w:val="24"/>
              </w:rPr>
              <w:t>p</w:t>
            </w:r>
            <w:r w:rsidR="008E6B4C" w:rsidRPr="00EA04BC">
              <w:rPr>
                <w:rFonts w:ascii="Times New Roman" w:hAnsi="Times New Roman" w:cs="Times New Roman"/>
                <w:color w:val="000000"/>
                <w:sz w:val="24"/>
                <w:szCs w:val="24"/>
              </w:rPr>
              <w:t xml:space="preserve">agal </w:t>
            </w:r>
            <w:r w:rsidRPr="00EA04BC">
              <w:rPr>
                <w:rFonts w:ascii="Times New Roman" w:hAnsi="Times New Roman" w:cs="Times New Roman"/>
                <w:color w:val="000000"/>
                <w:sz w:val="24"/>
                <w:szCs w:val="24"/>
              </w:rPr>
              <w:t xml:space="preserve">Įstatymo </w:t>
            </w:r>
            <w:r w:rsidRPr="00EA04BC">
              <w:rPr>
                <w:rFonts w:ascii="Times New Roman" w:hAnsi="Times New Roman" w:cs="Times New Roman"/>
                <w:sz w:val="24"/>
                <w:szCs w:val="24"/>
              </w:rPr>
              <w:t xml:space="preserve">14 straipsnio 4 dalį, Taisyklės taikomos tik išmokėtų išmokų ir delspinigių </w:t>
            </w:r>
            <w:r w:rsidRPr="00AC4C0A">
              <w:rPr>
                <w:rFonts w:ascii="Times New Roman" w:hAnsi="Times New Roman" w:cs="Times New Roman"/>
                <w:i/>
                <w:sz w:val="24"/>
                <w:szCs w:val="24"/>
              </w:rPr>
              <w:t>išieškojimo</w:t>
            </w:r>
            <w:r w:rsidRPr="00AC4C0A">
              <w:rPr>
                <w:rFonts w:ascii="Times New Roman" w:hAnsi="Times New Roman" w:cs="Times New Roman"/>
                <w:sz w:val="24"/>
                <w:szCs w:val="24"/>
              </w:rPr>
              <w:t xml:space="preserve">, o ne jų </w:t>
            </w:r>
            <w:r w:rsidR="0024017C" w:rsidRPr="00AC4C0A">
              <w:rPr>
                <w:rFonts w:ascii="Times New Roman" w:hAnsi="Times New Roman" w:cs="Times New Roman"/>
                <w:sz w:val="24"/>
                <w:szCs w:val="24"/>
              </w:rPr>
              <w:t xml:space="preserve">sumokėjimo </w:t>
            </w:r>
            <w:r w:rsidRPr="00AC4C0A">
              <w:rPr>
                <w:rFonts w:ascii="Times New Roman" w:hAnsi="Times New Roman" w:cs="Times New Roman"/>
                <w:sz w:val="24"/>
                <w:szCs w:val="24"/>
              </w:rPr>
              <w:t>atidėjimui.</w:t>
            </w:r>
          </w:p>
        </w:tc>
      </w:tr>
      <w:tr w:rsidR="00EA04BC" w:rsidRPr="00EA04BC" w:rsidTr="004652B7">
        <w:trPr>
          <w:trHeight w:val="2971"/>
        </w:trPr>
        <w:tc>
          <w:tcPr>
            <w:tcW w:w="2236" w:type="dxa"/>
          </w:tcPr>
          <w:p w:rsidR="00EA04BC" w:rsidRPr="00EA04BC" w:rsidRDefault="00EA04BC" w:rsidP="0048338F">
            <w:pPr>
              <w:widowControl w:val="0"/>
              <w:rPr>
                <w:rFonts w:ascii="Times New Roman" w:hAnsi="Times New Roman" w:cs="Times New Roman"/>
                <w:bCs/>
                <w:sz w:val="24"/>
                <w:szCs w:val="24"/>
              </w:rPr>
            </w:pPr>
          </w:p>
        </w:tc>
        <w:tc>
          <w:tcPr>
            <w:tcW w:w="5952" w:type="dxa"/>
          </w:tcPr>
          <w:p w:rsidR="00EA04BC" w:rsidRPr="00EA04BC" w:rsidRDefault="00EA04BC" w:rsidP="004652B7">
            <w:pPr>
              <w:ind w:firstLine="599"/>
              <w:jc w:val="both"/>
              <w:rPr>
                <w:rFonts w:ascii="Times New Roman" w:hAnsi="Times New Roman" w:cs="Times New Roman"/>
                <w:sz w:val="24"/>
                <w:szCs w:val="24"/>
                <w:lang w:val="en-US"/>
              </w:rPr>
            </w:pPr>
            <w:r w:rsidRPr="00EA04BC">
              <w:rPr>
                <w:rFonts w:ascii="Times New Roman" w:hAnsi="Times New Roman" w:cs="Times New Roman"/>
                <w:sz w:val="24"/>
                <w:szCs w:val="24"/>
              </w:rPr>
              <w:t>7. Siekiant užtikrinti, kad skolos sumokėjimo atidėjimo laikotarpiu nedidėtų vaikų išlaikymo išmokų skolininko turima skola, siūlome papildyti Nutarimo projekto 2.26 papunkčiu keičiamą Taisyklių 65 punktą nuostata, kad sprendimas netenka galios ir tais atvejais, kai asmuo nemoka išlaikymo išmokų ir jį siūlome išdėstyti taip (lyginamasis variantas):</w:t>
            </w:r>
          </w:p>
          <w:p w:rsidR="00EA04BC" w:rsidRPr="00EA04BC" w:rsidRDefault="00EA04BC" w:rsidP="004652B7">
            <w:pPr>
              <w:ind w:firstLine="599"/>
              <w:jc w:val="both"/>
              <w:rPr>
                <w:rFonts w:ascii="Times New Roman" w:hAnsi="Times New Roman" w:cs="Times New Roman"/>
                <w:sz w:val="24"/>
                <w:szCs w:val="24"/>
              </w:rPr>
            </w:pPr>
            <w:r w:rsidRPr="00EA04BC">
              <w:rPr>
                <w:rFonts w:ascii="Times New Roman" w:hAnsi="Times New Roman" w:cs="Times New Roman"/>
                <w:sz w:val="24"/>
                <w:szCs w:val="24"/>
              </w:rPr>
              <w:t>„65. Jeigu laikotarpiu, kuriam atidėtas socialinio draudimo įmokų įsiskolinimo sumokėjimas, draudėjas pažeidžia socialinio draudimo įmokų įsiskolinimo sumokėjimo grafiką, laiku nesumoka socialinio draudimo įmokų už einamąjį laikotarpį</w:t>
            </w:r>
            <w:r w:rsidRPr="00EA04BC">
              <w:rPr>
                <w:rFonts w:ascii="Times New Roman" w:hAnsi="Times New Roman" w:cs="Times New Roman"/>
                <w:b/>
                <w:bCs/>
                <w:color w:val="4F81BD"/>
                <w:sz w:val="24"/>
                <w:szCs w:val="24"/>
              </w:rPr>
              <w:t xml:space="preserve"> </w:t>
            </w:r>
            <w:r w:rsidRPr="00EA04BC">
              <w:rPr>
                <w:rFonts w:ascii="Times New Roman" w:hAnsi="Times New Roman" w:cs="Times New Roman"/>
                <w:b/>
                <w:bCs/>
                <w:sz w:val="24"/>
                <w:szCs w:val="24"/>
              </w:rPr>
              <w:t>arba vaikų išlaikymo išmokų skolininkas laiku nesumoka lėšų vaikui išlaikyti, kurias jis privalo skirti pagal teismo sprendimą arba teismo patvirtintą vaiko išlaikymo sutartį ir kurios mokamos kiekvieną mėnesį</w:t>
            </w:r>
            <w:r w:rsidRPr="00EA04BC">
              <w:rPr>
                <w:rFonts w:ascii="Times New Roman" w:hAnsi="Times New Roman" w:cs="Times New Roman"/>
                <w:sz w:val="24"/>
                <w:szCs w:val="24"/>
              </w:rPr>
              <w:t xml:space="preserve">, sprendimas atidėti socialinio draudimo įmokų įsiskolinimo sumokėjimą netenka galios ir Fondo valdybos teritorinis skyrius priima sprendimą pripažinti netekusiu galios sprendimą atidėti socialinio draudimo įmokų įsiskolinimo sumokėjimą ir pradėti priverstine tvarka išieškoti iš jo draudėjo likusią </w:t>
            </w:r>
            <w:r w:rsidRPr="00EA04BC">
              <w:rPr>
                <w:rFonts w:ascii="Times New Roman" w:hAnsi="Times New Roman" w:cs="Times New Roman"/>
                <w:sz w:val="24"/>
                <w:szCs w:val="24"/>
              </w:rPr>
              <w:lastRenderedPageBreak/>
              <w:t>įsiskolinimo sumą kartu su palūkanomis. Pažeidęs socialinio draudimo įmokų įsiskolinimo sumokėjimo atidėjimo sąlygas, dėl socialinio draudimo įmokų įsiskolinimo sumokėjimo atidėjimo draudėjas gali kreiptis ne anksčiau kaip po vienų metų nuo sprendimo pripažinti netekusiu galios sprendimą atidėti socialinio draudimo įmokų įsiskolinimo sumokėjimą ir pradėti priverstine tvarka išieškoti iš draudėjo likusią įsiskolinimo sumą kartu su palūkanomis priėmimo dienos – apie šias pasekmes nurodoma sprendime atidėti socialinio draudimo įmokų įsiskolinimo sumokėjimą.“</w:t>
            </w:r>
          </w:p>
        </w:tc>
        <w:tc>
          <w:tcPr>
            <w:tcW w:w="6946" w:type="dxa"/>
          </w:tcPr>
          <w:p w:rsidR="00EA04BC" w:rsidRPr="00EA04BC" w:rsidRDefault="00EA04BC" w:rsidP="004652B7">
            <w:pPr>
              <w:pStyle w:val="Pagrindinistekstas"/>
              <w:ind w:firstLine="601"/>
              <w:rPr>
                <w:rFonts w:ascii="Times New Roman" w:hAnsi="Times New Roman" w:cs="Times New Roman"/>
                <w:b/>
                <w:color w:val="000000"/>
                <w:sz w:val="24"/>
                <w:szCs w:val="24"/>
              </w:rPr>
            </w:pPr>
            <w:r w:rsidRPr="00EA04BC">
              <w:rPr>
                <w:rFonts w:ascii="Times New Roman" w:hAnsi="Times New Roman" w:cs="Times New Roman"/>
                <w:b/>
                <w:color w:val="000000"/>
                <w:sz w:val="24"/>
                <w:szCs w:val="24"/>
              </w:rPr>
              <w:lastRenderedPageBreak/>
              <w:t>Neatsižvelgta.</w:t>
            </w:r>
          </w:p>
          <w:p w:rsidR="00EA04BC" w:rsidRPr="00EA04BC" w:rsidRDefault="00EA04BC" w:rsidP="004652B7">
            <w:pPr>
              <w:pStyle w:val="Pagrindinistekstas"/>
              <w:ind w:firstLine="601"/>
              <w:jc w:val="both"/>
              <w:rPr>
                <w:rFonts w:ascii="Times New Roman" w:hAnsi="Times New Roman" w:cs="Times New Roman"/>
                <w:sz w:val="24"/>
                <w:szCs w:val="24"/>
              </w:rPr>
            </w:pPr>
            <w:r w:rsidRPr="00EA04BC">
              <w:rPr>
                <w:rFonts w:ascii="Times New Roman" w:hAnsi="Times New Roman" w:cs="Times New Roman"/>
                <w:color w:val="000000"/>
                <w:sz w:val="24"/>
                <w:szCs w:val="24"/>
              </w:rPr>
              <w:t>Teikiamas siūlymas perteklinis, nes</w:t>
            </w:r>
            <w:r w:rsidR="00314DD0">
              <w:rPr>
                <w:rFonts w:ascii="Times New Roman" w:hAnsi="Times New Roman" w:cs="Times New Roman"/>
                <w:color w:val="000000"/>
                <w:sz w:val="24"/>
                <w:szCs w:val="24"/>
              </w:rPr>
              <w:t>,</w:t>
            </w:r>
            <w:r w:rsidRPr="00EA04BC">
              <w:rPr>
                <w:rFonts w:ascii="Times New Roman" w:hAnsi="Times New Roman" w:cs="Times New Roman"/>
                <w:color w:val="000000"/>
                <w:sz w:val="24"/>
                <w:szCs w:val="24"/>
              </w:rPr>
              <w:t xml:space="preserve"> pagal Įstatymo </w:t>
            </w:r>
            <w:r w:rsidRPr="00EA04BC">
              <w:rPr>
                <w:rFonts w:ascii="Times New Roman" w:hAnsi="Times New Roman" w:cs="Times New Roman"/>
                <w:sz w:val="24"/>
                <w:szCs w:val="24"/>
              </w:rPr>
              <w:t>14</w:t>
            </w:r>
            <w:r w:rsidR="0024017C">
              <w:rPr>
                <w:rFonts w:ascii="Times New Roman" w:hAnsi="Times New Roman" w:cs="Times New Roman"/>
                <w:sz w:val="24"/>
                <w:szCs w:val="24"/>
              </w:rPr>
              <w:t> </w:t>
            </w:r>
            <w:r w:rsidRPr="00EA04BC">
              <w:rPr>
                <w:rFonts w:ascii="Times New Roman" w:hAnsi="Times New Roman" w:cs="Times New Roman"/>
                <w:sz w:val="24"/>
                <w:szCs w:val="24"/>
              </w:rPr>
              <w:t xml:space="preserve">straipsnio 4 dalį, „išmokėtų išmokų ir delspinigių išieškojimas iš skolininko gali būti atidėtas Lietuvos Respublikos Vyriausybės patvirtintose Valstybinio socialinio draudimo fondo biudžeto sudarymo ir vykdymo taisyklėse nustatyta tvarka, taikoma valstybinio socialinio draudimo įmokų įsiskolinimo sumokėjimo atidėjimui“, todėl vaikų išlaikymo išmokų ir delspinigių </w:t>
            </w:r>
            <w:r w:rsidR="0024017C">
              <w:rPr>
                <w:rFonts w:ascii="Times New Roman" w:hAnsi="Times New Roman" w:cs="Times New Roman"/>
                <w:sz w:val="24"/>
                <w:szCs w:val="24"/>
              </w:rPr>
              <w:t xml:space="preserve">išieškojimo </w:t>
            </w:r>
            <w:r w:rsidRPr="00EA04BC">
              <w:rPr>
                <w:rFonts w:ascii="Times New Roman" w:hAnsi="Times New Roman" w:cs="Times New Roman"/>
                <w:sz w:val="24"/>
                <w:szCs w:val="24"/>
              </w:rPr>
              <w:t>atidėjimui taikomos tos pačios nuostatos kaip ir valstybinio socialinio draudimo įmokoms.</w:t>
            </w:r>
          </w:p>
          <w:p w:rsidR="00EA04BC" w:rsidRPr="00EA04BC" w:rsidRDefault="00314DD0" w:rsidP="004652B7">
            <w:pPr>
              <w:pStyle w:val="Pagrindinistekstas"/>
              <w:ind w:firstLine="601"/>
              <w:jc w:val="both"/>
              <w:rPr>
                <w:rFonts w:ascii="Times New Roman" w:hAnsi="Times New Roman" w:cs="Times New Roman"/>
                <w:sz w:val="24"/>
                <w:szCs w:val="24"/>
              </w:rPr>
            </w:pPr>
            <w:r w:rsidRPr="00EA04BC">
              <w:rPr>
                <w:rFonts w:ascii="Times New Roman" w:hAnsi="Times New Roman" w:cs="Times New Roman"/>
                <w:sz w:val="24"/>
                <w:szCs w:val="24"/>
              </w:rPr>
              <w:t>Pa</w:t>
            </w:r>
            <w:r>
              <w:rPr>
                <w:rFonts w:ascii="Times New Roman" w:hAnsi="Times New Roman" w:cs="Times New Roman"/>
                <w:sz w:val="24"/>
                <w:szCs w:val="24"/>
              </w:rPr>
              <w:t>žymėtina</w:t>
            </w:r>
            <w:r w:rsidR="00EA04BC" w:rsidRPr="00EA04BC">
              <w:rPr>
                <w:rFonts w:ascii="Times New Roman" w:hAnsi="Times New Roman" w:cs="Times New Roman"/>
                <w:sz w:val="24"/>
                <w:szCs w:val="24"/>
              </w:rPr>
              <w:t>, kad, vadovaujantis teisinio ekonomiškumo principu, analogiškos praktikos laikomasi ir dėl kaupiamųjų pensijų įmokų, nes, vadovaujantis Lietuvos Respublikos pensijų kaupimo įstatymu ir Taisyklių 3 punktu, kaupiamosios pensijų įmokos draudėjų apskaičiuojamos ir sumokamos, informacija apie jas Valstybinio socialinio draudimo fondo administravimo įstaigoms teikiama, jos administruojamos pagal Taisyklėse socialinio draudimo įmokoms nustatytas taisykles, su tuo susijusių procedūrų reguliavimo Taisyklėse atitinkamai nekeičiant.</w:t>
            </w:r>
            <w:r w:rsidR="00EA04BC" w:rsidRPr="00EA04BC" w:rsidDel="00BC071C">
              <w:rPr>
                <w:rFonts w:ascii="Times New Roman" w:hAnsi="Times New Roman" w:cs="Times New Roman"/>
                <w:sz w:val="24"/>
                <w:szCs w:val="24"/>
              </w:rPr>
              <w:t xml:space="preserve"> </w:t>
            </w:r>
          </w:p>
          <w:p w:rsidR="00EA04BC" w:rsidRPr="00EA04BC" w:rsidRDefault="00EA04BC" w:rsidP="004652B7">
            <w:pPr>
              <w:pStyle w:val="Pagrindinistekstas"/>
              <w:ind w:firstLine="601"/>
              <w:rPr>
                <w:rFonts w:ascii="Times New Roman" w:hAnsi="Times New Roman" w:cs="Times New Roman"/>
                <w:b/>
                <w:sz w:val="24"/>
                <w:szCs w:val="24"/>
              </w:rPr>
            </w:pPr>
          </w:p>
        </w:tc>
      </w:tr>
    </w:tbl>
    <w:p w:rsidR="00461144" w:rsidRPr="00EA04BC" w:rsidRDefault="00461144" w:rsidP="0048338F">
      <w:pPr>
        <w:widowControl w:val="0"/>
        <w:spacing w:after="0" w:line="240" w:lineRule="auto"/>
        <w:rPr>
          <w:rFonts w:ascii="Times New Roman" w:hAnsi="Times New Roman" w:cs="Times New Roman"/>
          <w:sz w:val="24"/>
          <w:szCs w:val="24"/>
        </w:rPr>
      </w:pPr>
    </w:p>
    <w:sectPr w:rsidR="00461144" w:rsidRPr="00EA04BC" w:rsidSect="00DD635D">
      <w:headerReference w:type="default" r:id="rId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EB" w:rsidRDefault="00066EEB" w:rsidP="000C6CCA">
      <w:pPr>
        <w:spacing w:after="0" w:line="240" w:lineRule="auto"/>
      </w:pPr>
      <w:r>
        <w:separator/>
      </w:r>
    </w:p>
  </w:endnote>
  <w:endnote w:type="continuationSeparator" w:id="0">
    <w:p w:rsidR="00066EEB" w:rsidRDefault="00066EEB"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EB" w:rsidRDefault="00066EEB" w:rsidP="000C6CCA">
      <w:pPr>
        <w:spacing w:after="0" w:line="240" w:lineRule="auto"/>
      </w:pPr>
      <w:r>
        <w:separator/>
      </w:r>
    </w:p>
  </w:footnote>
  <w:footnote w:type="continuationSeparator" w:id="0">
    <w:p w:rsidR="00066EEB" w:rsidRDefault="00066EEB"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rsidR="000C6CCA" w:rsidRPr="002446A9" w:rsidRDefault="005F245A">
        <w:pPr>
          <w:pStyle w:val="Antrats"/>
          <w:jc w:val="center"/>
          <w:rPr>
            <w:rFonts w:ascii="Times New Roman" w:hAnsi="Times New Roman" w:cs="Times New Roman"/>
            <w:sz w:val="24"/>
            <w:szCs w:val="24"/>
          </w:rPr>
        </w:pPr>
        <w:r w:rsidRPr="002446A9">
          <w:rPr>
            <w:rFonts w:ascii="Times New Roman" w:hAnsi="Times New Roman" w:cs="Times New Roman"/>
            <w:sz w:val="24"/>
            <w:szCs w:val="24"/>
          </w:rPr>
          <w:fldChar w:fldCharType="begin"/>
        </w:r>
        <w:r w:rsidR="000C6CCA" w:rsidRPr="002446A9">
          <w:rPr>
            <w:rFonts w:ascii="Times New Roman" w:hAnsi="Times New Roman" w:cs="Times New Roman"/>
            <w:sz w:val="24"/>
            <w:szCs w:val="24"/>
          </w:rPr>
          <w:instrText>PAGE   \* MERGEFORMAT</w:instrText>
        </w:r>
        <w:r w:rsidRPr="002446A9">
          <w:rPr>
            <w:rFonts w:ascii="Times New Roman" w:hAnsi="Times New Roman" w:cs="Times New Roman"/>
            <w:sz w:val="24"/>
            <w:szCs w:val="24"/>
          </w:rPr>
          <w:fldChar w:fldCharType="separate"/>
        </w:r>
        <w:r w:rsidR="00B574E2">
          <w:rPr>
            <w:rFonts w:ascii="Times New Roman" w:hAnsi="Times New Roman" w:cs="Times New Roman"/>
            <w:noProof/>
            <w:sz w:val="24"/>
            <w:szCs w:val="24"/>
          </w:rPr>
          <w:t>5</w:t>
        </w:r>
        <w:r w:rsidRPr="002446A9">
          <w:rPr>
            <w:rFonts w:ascii="Times New Roman" w:hAnsi="Times New Roman" w:cs="Times New Roman"/>
            <w:sz w:val="24"/>
            <w:szCs w:val="24"/>
          </w:rPr>
          <w:fldChar w:fldCharType="end"/>
        </w:r>
      </w:p>
    </w:sdtContent>
  </w:sdt>
  <w:p w:rsidR="000C6CCA" w:rsidRDefault="000C6C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2181A"/>
    <w:rsid w:val="00025C95"/>
    <w:rsid w:val="00033898"/>
    <w:rsid w:val="00037B05"/>
    <w:rsid w:val="0004532B"/>
    <w:rsid w:val="0005421E"/>
    <w:rsid w:val="00060ED3"/>
    <w:rsid w:val="0006149D"/>
    <w:rsid w:val="00061EC1"/>
    <w:rsid w:val="00063E9F"/>
    <w:rsid w:val="00066EEB"/>
    <w:rsid w:val="0007043B"/>
    <w:rsid w:val="00071B9F"/>
    <w:rsid w:val="00072D06"/>
    <w:rsid w:val="0008071D"/>
    <w:rsid w:val="00082188"/>
    <w:rsid w:val="000872F3"/>
    <w:rsid w:val="0009133C"/>
    <w:rsid w:val="0009619A"/>
    <w:rsid w:val="00096C65"/>
    <w:rsid w:val="000A309A"/>
    <w:rsid w:val="000A615B"/>
    <w:rsid w:val="000B27CD"/>
    <w:rsid w:val="000B4A6E"/>
    <w:rsid w:val="000B6397"/>
    <w:rsid w:val="000C6CCA"/>
    <w:rsid w:val="000D1BA5"/>
    <w:rsid w:val="000D4128"/>
    <w:rsid w:val="000D61C9"/>
    <w:rsid w:val="001153CC"/>
    <w:rsid w:val="00130C91"/>
    <w:rsid w:val="0014139F"/>
    <w:rsid w:val="00142973"/>
    <w:rsid w:val="0014397B"/>
    <w:rsid w:val="00147CD3"/>
    <w:rsid w:val="00152EAC"/>
    <w:rsid w:val="00170F9F"/>
    <w:rsid w:val="00182936"/>
    <w:rsid w:val="0019591E"/>
    <w:rsid w:val="001A13C2"/>
    <w:rsid w:val="001A33EA"/>
    <w:rsid w:val="001A3FC4"/>
    <w:rsid w:val="001A498D"/>
    <w:rsid w:val="001C0C83"/>
    <w:rsid w:val="001C2911"/>
    <w:rsid w:val="001C3DA5"/>
    <w:rsid w:val="001C54C8"/>
    <w:rsid w:val="001E669D"/>
    <w:rsid w:val="001F09D2"/>
    <w:rsid w:val="001F3338"/>
    <w:rsid w:val="001F5DAA"/>
    <w:rsid w:val="00207405"/>
    <w:rsid w:val="00210944"/>
    <w:rsid w:val="00210CD2"/>
    <w:rsid w:val="002146E4"/>
    <w:rsid w:val="002203DC"/>
    <w:rsid w:val="00237B82"/>
    <w:rsid w:val="0024017C"/>
    <w:rsid w:val="002446A9"/>
    <w:rsid w:val="00245432"/>
    <w:rsid w:val="0024562E"/>
    <w:rsid w:val="002462C3"/>
    <w:rsid w:val="0025619E"/>
    <w:rsid w:val="002619FF"/>
    <w:rsid w:val="002669A5"/>
    <w:rsid w:val="00273411"/>
    <w:rsid w:val="00274FE0"/>
    <w:rsid w:val="00275FAB"/>
    <w:rsid w:val="002826FA"/>
    <w:rsid w:val="00283A07"/>
    <w:rsid w:val="00286EF3"/>
    <w:rsid w:val="0029200F"/>
    <w:rsid w:val="002A1E6D"/>
    <w:rsid w:val="002A6D8C"/>
    <w:rsid w:val="002B0E30"/>
    <w:rsid w:val="002B6D75"/>
    <w:rsid w:val="002C6C8C"/>
    <w:rsid w:val="002D4617"/>
    <w:rsid w:val="002D54FB"/>
    <w:rsid w:val="002E3378"/>
    <w:rsid w:val="002F1097"/>
    <w:rsid w:val="002F4DB4"/>
    <w:rsid w:val="00300B6C"/>
    <w:rsid w:val="00303E70"/>
    <w:rsid w:val="00307E85"/>
    <w:rsid w:val="00313103"/>
    <w:rsid w:val="00314DD0"/>
    <w:rsid w:val="003153B1"/>
    <w:rsid w:val="00315996"/>
    <w:rsid w:val="00330F7C"/>
    <w:rsid w:val="00351F46"/>
    <w:rsid w:val="00353469"/>
    <w:rsid w:val="003741FD"/>
    <w:rsid w:val="00374685"/>
    <w:rsid w:val="00387DC4"/>
    <w:rsid w:val="003931D6"/>
    <w:rsid w:val="003A63A3"/>
    <w:rsid w:val="003C246C"/>
    <w:rsid w:val="003D3A93"/>
    <w:rsid w:val="003E6C86"/>
    <w:rsid w:val="003F196C"/>
    <w:rsid w:val="003F55AA"/>
    <w:rsid w:val="003F5B56"/>
    <w:rsid w:val="003F7677"/>
    <w:rsid w:val="00400D85"/>
    <w:rsid w:val="00402C15"/>
    <w:rsid w:val="00404CC8"/>
    <w:rsid w:val="00414295"/>
    <w:rsid w:val="00417D9E"/>
    <w:rsid w:val="00420276"/>
    <w:rsid w:val="00423F02"/>
    <w:rsid w:val="00425CF5"/>
    <w:rsid w:val="004326C9"/>
    <w:rsid w:val="0044038A"/>
    <w:rsid w:val="00440F48"/>
    <w:rsid w:val="00450AAA"/>
    <w:rsid w:val="0045588D"/>
    <w:rsid w:val="0045664C"/>
    <w:rsid w:val="0045688D"/>
    <w:rsid w:val="00461144"/>
    <w:rsid w:val="0046136C"/>
    <w:rsid w:val="00462328"/>
    <w:rsid w:val="004652B7"/>
    <w:rsid w:val="00465CC3"/>
    <w:rsid w:val="00470B98"/>
    <w:rsid w:val="0047366E"/>
    <w:rsid w:val="0048338F"/>
    <w:rsid w:val="004B2F93"/>
    <w:rsid w:val="004D1239"/>
    <w:rsid w:val="004D1BB7"/>
    <w:rsid w:val="004D7A29"/>
    <w:rsid w:val="004F06DB"/>
    <w:rsid w:val="004F6EC7"/>
    <w:rsid w:val="00501BAC"/>
    <w:rsid w:val="00502F32"/>
    <w:rsid w:val="00507F4A"/>
    <w:rsid w:val="00513858"/>
    <w:rsid w:val="00521998"/>
    <w:rsid w:val="00522691"/>
    <w:rsid w:val="00524B2C"/>
    <w:rsid w:val="00540C18"/>
    <w:rsid w:val="005419DE"/>
    <w:rsid w:val="00542257"/>
    <w:rsid w:val="0055476A"/>
    <w:rsid w:val="00555E30"/>
    <w:rsid w:val="0056605C"/>
    <w:rsid w:val="00572269"/>
    <w:rsid w:val="00580BD1"/>
    <w:rsid w:val="00585A54"/>
    <w:rsid w:val="005B1076"/>
    <w:rsid w:val="005C3DAA"/>
    <w:rsid w:val="005C56A3"/>
    <w:rsid w:val="005C5E11"/>
    <w:rsid w:val="005C5E3E"/>
    <w:rsid w:val="005F245A"/>
    <w:rsid w:val="006008E6"/>
    <w:rsid w:val="00620A44"/>
    <w:rsid w:val="00622EDA"/>
    <w:rsid w:val="00644F0C"/>
    <w:rsid w:val="00647183"/>
    <w:rsid w:val="00654265"/>
    <w:rsid w:val="0067136F"/>
    <w:rsid w:val="0068350F"/>
    <w:rsid w:val="00684219"/>
    <w:rsid w:val="006869DD"/>
    <w:rsid w:val="00691F57"/>
    <w:rsid w:val="00694E5C"/>
    <w:rsid w:val="006A20A3"/>
    <w:rsid w:val="006A5677"/>
    <w:rsid w:val="006B02C4"/>
    <w:rsid w:val="006C2042"/>
    <w:rsid w:val="006D0AC7"/>
    <w:rsid w:val="006D167C"/>
    <w:rsid w:val="006D1CB9"/>
    <w:rsid w:val="006D5C08"/>
    <w:rsid w:val="006F44B5"/>
    <w:rsid w:val="006F4570"/>
    <w:rsid w:val="006F47C5"/>
    <w:rsid w:val="006F735F"/>
    <w:rsid w:val="007044A1"/>
    <w:rsid w:val="00723F9C"/>
    <w:rsid w:val="00730153"/>
    <w:rsid w:val="00731106"/>
    <w:rsid w:val="007339CE"/>
    <w:rsid w:val="007358A8"/>
    <w:rsid w:val="0073795E"/>
    <w:rsid w:val="00743405"/>
    <w:rsid w:val="007448AD"/>
    <w:rsid w:val="00750A8A"/>
    <w:rsid w:val="0075189D"/>
    <w:rsid w:val="00760A68"/>
    <w:rsid w:val="00772C97"/>
    <w:rsid w:val="007A04A8"/>
    <w:rsid w:val="007A2B40"/>
    <w:rsid w:val="007B2E67"/>
    <w:rsid w:val="007B4859"/>
    <w:rsid w:val="007C5222"/>
    <w:rsid w:val="007D3ED7"/>
    <w:rsid w:val="007D5948"/>
    <w:rsid w:val="00804A18"/>
    <w:rsid w:val="00804C36"/>
    <w:rsid w:val="00804E7E"/>
    <w:rsid w:val="00807B87"/>
    <w:rsid w:val="008107B3"/>
    <w:rsid w:val="008115C8"/>
    <w:rsid w:val="00821F6D"/>
    <w:rsid w:val="008368C3"/>
    <w:rsid w:val="00841052"/>
    <w:rsid w:val="00843571"/>
    <w:rsid w:val="0084763A"/>
    <w:rsid w:val="00876010"/>
    <w:rsid w:val="00885668"/>
    <w:rsid w:val="0089649E"/>
    <w:rsid w:val="008A59CC"/>
    <w:rsid w:val="008A5AF2"/>
    <w:rsid w:val="008D5221"/>
    <w:rsid w:val="008E04D5"/>
    <w:rsid w:val="008E0D03"/>
    <w:rsid w:val="008E20C0"/>
    <w:rsid w:val="008E6B4C"/>
    <w:rsid w:val="008E723F"/>
    <w:rsid w:val="008F07AC"/>
    <w:rsid w:val="0090147B"/>
    <w:rsid w:val="00920B84"/>
    <w:rsid w:val="00932582"/>
    <w:rsid w:val="0094443E"/>
    <w:rsid w:val="00945F4B"/>
    <w:rsid w:val="00947469"/>
    <w:rsid w:val="009536FA"/>
    <w:rsid w:val="009553AA"/>
    <w:rsid w:val="009572FE"/>
    <w:rsid w:val="00962758"/>
    <w:rsid w:val="00970A25"/>
    <w:rsid w:val="0098231F"/>
    <w:rsid w:val="00984B35"/>
    <w:rsid w:val="009856E5"/>
    <w:rsid w:val="00996F1D"/>
    <w:rsid w:val="009C0F12"/>
    <w:rsid w:val="009C5E2C"/>
    <w:rsid w:val="009C6066"/>
    <w:rsid w:val="009C6B9C"/>
    <w:rsid w:val="009D3F24"/>
    <w:rsid w:val="009D5295"/>
    <w:rsid w:val="009D6B8E"/>
    <w:rsid w:val="00A05A90"/>
    <w:rsid w:val="00A06362"/>
    <w:rsid w:val="00A06EB9"/>
    <w:rsid w:val="00A10B14"/>
    <w:rsid w:val="00A13812"/>
    <w:rsid w:val="00A13FE0"/>
    <w:rsid w:val="00A43973"/>
    <w:rsid w:val="00A618DD"/>
    <w:rsid w:val="00A74E08"/>
    <w:rsid w:val="00A811CF"/>
    <w:rsid w:val="00A94AB4"/>
    <w:rsid w:val="00AA2535"/>
    <w:rsid w:val="00AA3B62"/>
    <w:rsid w:val="00AA76A1"/>
    <w:rsid w:val="00AB73B6"/>
    <w:rsid w:val="00AC4C0A"/>
    <w:rsid w:val="00AC7E43"/>
    <w:rsid w:val="00AD6F68"/>
    <w:rsid w:val="00AE7527"/>
    <w:rsid w:val="00AF1718"/>
    <w:rsid w:val="00AF2100"/>
    <w:rsid w:val="00AF4EF0"/>
    <w:rsid w:val="00AF746B"/>
    <w:rsid w:val="00B16E3A"/>
    <w:rsid w:val="00B17338"/>
    <w:rsid w:val="00B26220"/>
    <w:rsid w:val="00B417E4"/>
    <w:rsid w:val="00B41EEA"/>
    <w:rsid w:val="00B50411"/>
    <w:rsid w:val="00B5045E"/>
    <w:rsid w:val="00B548B2"/>
    <w:rsid w:val="00B574E2"/>
    <w:rsid w:val="00B60F20"/>
    <w:rsid w:val="00B63E67"/>
    <w:rsid w:val="00B654C6"/>
    <w:rsid w:val="00B700C3"/>
    <w:rsid w:val="00B84EDD"/>
    <w:rsid w:val="00B92AF0"/>
    <w:rsid w:val="00B94817"/>
    <w:rsid w:val="00BA5B05"/>
    <w:rsid w:val="00BB3BDE"/>
    <w:rsid w:val="00BC7256"/>
    <w:rsid w:val="00BE0FD6"/>
    <w:rsid w:val="00BE36C9"/>
    <w:rsid w:val="00BF359D"/>
    <w:rsid w:val="00C0221A"/>
    <w:rsid w:val="00C04B09"/>
    <w:rsid w:val="00C26E88"/>
    <w:rsid w:val="00C40806"/>
    <w:rsid w:val="00C422A9"/>
    <w:rsid w:val="00C44D09"/>
    <w:rsid w:val="00C453B1"/>
    <w:rsid w:val="00C64DA6"/>
    <w:rsid w:val="00C669A8"/>
    <w:rsid w:val="00CB32B4"/>
    <w:rsid w:val="00CB387B"/>
    <w:rsid w:val="00CD4AE1"/>
    <w:rsid w:val="00CE187C"/>
    <w:rsid w:val="00CE48A7"/>
    <w:rsid w:val="00CF6A07"/>
    <w:rsid w:val="00D05B2A"/>
    <w:rsid w:val="00D13455"/>
    <w:rsid w:val="00D1472A"/>
    <w:rsid w:val="00D472BA"/>
    <w:rsid w:val="00D500A3"/>
    <w:rsid w:val="00D57B2A"/>
    <w:rsid w:val="00D60081"/>
    <w:rsid w:val="00D806C4"/>
    <w:rsid w:val="00D9487C"/>
    <w:rsid w:val="00D96BFA"/>
    <w:rsid w:val="00DB0E64"/>
    <w:rsid w:val="00DC76AA"/>
    <w:rsid w:val="00DD08C3"/>
    <w:rsid w:val="00DD590D"/>
    <w:rsid w:val="00DD635D"/>
    <w:rsid w:val="00DE0BEC"/>
    <w:rsid w:val="00DE405A"/>
    <w:rsid w:val="00DE625F"/>
    <w:rsid w:val="00DF19C6"/>
    <w:rsid w:val="00DF27CB"/>
    <w:rsid w:val="00DF29A7"/>
    <w:rsid w:val="00DF2BF7"/>
    <w:rsid w:val="00DF6D39"/>
    <w:rsid w:val="00E00A72"/>
    <w:rsid w:val="00E00E88"/>
    <w:rsid w:val="00E22F78"/>
    <w:rsid w:val="00E2674B"/>
    <w:rsid w:val="00E43582"/>
    <w:rsid w:val="00E45588"/>
    <w:rsid w:val="00E57736"/>
    <w:rsid w:val="00E618E1"/>
    <w:rsid w:val="00E63131"/>
    <w:rsid w:val="00E66C31"/>
    <w:rsid w:val="00E75624"/>
    <w:rsid w:val="00E8268B"/>
    <w:rsid w:val="00E9048C"/>
    <w:rsid w:val="00EA04BC"/>
    <w:rsid w:val="00EA33C2"/>
    <w:rsid w:val="00EA4462"/>
    <w:rsid w:val="00EB13E1"/>
    <w:rsid w:val="00EC44A8"/>
    <w:rsid w:val="00EF6434"/>
    <w:rsid w:val="00EF663C"/>
    <w:rsid w:val="00F10D53"/>
    <w:rsid w:val="00F23D2F"/>
    <w:rsid w:val="00F2573D"/>
    <w:rsid w:val="00F26850"/>
    <w:rsid w:val="00F31626"/>
    <w:rsid w:val="00F3214E"/>
    <w:rsid w:val="00F4047C"/>
    <w:rsid w:val="00F43BB1"/>
    <w:rsid w:val="00F54BCE"/>
    <w:rsid w:val="00F6485C"/>
    <w:rsid w:val="00F76A27"/>
    <w:rsid w:val="00F817F9"/>
    <w:rsid w:val="00F81DEB"/>
    <w:rsid w:val="00F83831"/>
    <w:rsid w:val="00F87BAD"/>
    <w:rsid w:val="00F9658A"/>
    <w:rsid w:val="00F968CB"/>
    <w:rsid w:val="00FA02A9"/>
    <w:rsid w:val="00FB5238"/>
    <w:rsid w:val="00FB635A"/>
    <w:rsid w:val="00FC2D10"/>
    <w:rsid w:val="00FC5229"/>
    <w:rsid w:val="00FD0C71"/>
    <w:rsid w:val="00FD3198"/>
    <w:rsid w:val="00FE21EC"/>
    <w:rsid w:val="00FE6F53"/>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unhideWhenUsed/>
    <w:rsid w:val="00FD3198"/>
    <w:rPr>
      <w:sz w:val="16"/>
      <w:szCs w:val="16"/>
    </w:rPr>
  </w:style>
  <w:style w:type="paragraph" w:styleId="Komentarotekstas">
    <w:name w:val="annotation text"/>
    <w:aliases w:val=" Char,Char"/>
    <w:basedOn w:val="prastasis"/>
    <w:link w:val="KomentarotekstasDiagrama"/>
    <w:uiPriority w:val="99"/>
    <w:unhideWhenUsed/>
    <w:rsid w:val="00FD3198"/>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paragraph" w:styleId="Pagrindinistekstas3">
    <w:name w:val="Body Text 3"/>
    <w:basedOn w:val="prastasis"/>
    <w:link w:val="Pagrindinistekstas3Diagrama"/>
    <w:uiPriority w:val="99"/>
    <w:unhideWhenUsed/>
    <w:rsid w:val="001A498D"/>
    <w:pPr>
      <w:spacing w:after="120" w:line="240" w:lineRule="auto"/>
    </w:pPr>
    <w:rPr>
      <w:rFonts w:ascii="TimesLT" w:eastAsia="Times New Roman" w:hAnsi="TimesLT"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1A498D"/>
    <w:rPr>
      <w:rFonts w:ascii="TimesLT" w:eastAsia="Times New Roman" w:hAnsi="TimesLT" w:cs="Times New Roman"/>
      <w:sz w:val="16"/>
      <w:szCs w:val="16"/>
      <w:lang w:eastAsia="lt-LT"/>
    </w:rPr>
  </w:style>
  <w:style w:type="paragraph" w:styleId="Pagrindinistekstas">
    <w:name w:val="Body Text"/>
    <w:basedOn w:val="prastasis"/>
    <w:link w:val="PagrindinistekstasDiagrama"/>
    <w:uiPriority w:val="99"/>
    <w:unhideWhenUsed/>
    <w:rsid w:val="001A498D"/>
    <w:pPr>
      <w:spacing w:after="120"/>
    </w:pPr>
  </w:style>
  <w:style w:type="character" w:customStyle="1" w:styleId="PagrindinistekstasDiagrama">
    <w:name w:val="Pagrindinis tekstas Diagrama"/>
    <w:basedOn w:val="Numatytasispastraiposriftas"/>
    <w:link w:val="Pagrindinistekstas"/>
    <w:uiPriority w:val="99"/>
    <w:rsid w:val="001A498D"/>
  </w:style>
  <w:style w:type="paragraph" w:styleId="Pagrindiniotekstotrauka2">
    <w:name w:val="Body Text Indent 2"/>
    <w:basedOn w:val="prastasis"/>
    <w:link w:val="Pagrindiniotekstotrauka2Diagrama"/>
    <w:uiPriority w:val="99"/>
    <w:semiHidden/>
    <w:unhideWhenUsed/>
    <w:rsid w:val="001A498D"/>
    <w:pPr>
      <w:spacing w:after="120" w:line="480" w:lineRule="auto"/>
      <w:ind w:left="283"/>
    </w:pPr>
    <w:rPr>
      <w:rFonts w:ascii="TimesLT" w:eastAsia="Times New Roman" w:hAnsi="TimesLT"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A498D"/>
    <w:rPr>
      <w:rFonts w:ascii="TimesLT" w:eastAsia="Times New Roman" w:hAnsi="TimesLT"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unhideWhenUsed/>
    <w:rsid w:val="00FD3198"/>
    <w:rPr>
      <w:sz w:val="16"/>
      <w:szCs w:val="16"/>
    </w:rPr>
  </w:style>
  <w:style w:type="paragraph" w:styleId="Komentarotekstas">
    <w:name w:val="annotation text"/>
    <w:aliases w:val=" Char,Char"/>
    <w:basedOn w:val="prastasis"/>
    <w:link w:val="KomentarotekstasDiagrama"/>
    <w:uiPriority w:val="99"/>
    <w:unhideWhenUsed/>
    <w:rsid w:val="00FD3198"/>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paragraph" w:styleId="Pagrindinistekstas3">
    <w:name w:val="Body Text 3"/>
    <w:basedOn w:val="prastasis"/>
    <w:link w:val="Pagrindinistekstas3Diagrama"/>
    <w:uiPriority w:val="99"/>
    <w:unhideWhenUsed/>
    <w:rsid w:val="001A498D"/>
    <w:pPr>
      <w:spacing w:after="120" w:line="240" w:lineRule="auto"/>
    </w:pPr>
    <w:rPr>
      <w:rFonts w:ascii="TimesLT" w:eastAsia="Times New Roman" w:hAnsi="TimesLT"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1A498D"/>
    <w:rPr>
      <w:rFonts w:ascii="TimesLT" w:eastAsia="Times New Roman" w:hAnsi="TimesLT" w:cs="Times New Roman"/>
      <w:sz w:val="16"/>
      <w:szCs w:val="16"/>
      <w:lang w:eastAsia="lt-LT"/>
    </w:rPr>
  </w:style>
  <w:style w:type="paragraph" w:styleId="Pagrindinistekstas">
    <w:name w:val="Body Text"/>
    <w:basedOn w:val="prastasis"/>
    <w:link w:val="PagrindinistekstasDiagrama"/>
    <w:uiPriority w:val="99"/>
    <w:unhideWhenUsed/>
    <w:rsid w:val="001A498D"/>
    <w:pPr>
      <w:spacing w:after="120"/>
    </w:pPr>
  </w:style>
  <w:style w:type="character" w:customStyle="1" w:styleId="PagrindinistekstasDiagrama">
    <w:name w:val="Pagrindinis tekstas Diagrama"/>
    <w:basedOn w:val="Numatytasispastraiposriftas"/>
    <w:link w:val="Pagrindinistekstas"/>
    <w:uiPriority w:val="99"/>
    <w:rsid w:val="001A498D"/>
  </w:style>
  <w:style w:type="paragraph" w:styleId="Pagrindiniotekstotrauka2">
    <w:name w:val="Body Text Indent 2"/>
    <w:basedOn w:val="prastasis"/>
    <w:link w:val="Pagrindiniotekstotrauka2Diagrama"/>
    <w:uiPriority w:val="99"/>
    <w:semiHidden/>
    <w:unhideWhenUsed/>
    <w:rsid w:val="001A498D"/>
    <w:pPr>
      <w:spacing w:after="120" w:line="480" w:lineRule="auto"/>
      <w:ind w:left="283"/>
    </w:pPr>
    <w:rPr>
      <w:rFonts w:ascii="TimesLT" w:eastAsia="Times New Roman" w:hAnsi="TimesLT"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A498D"/>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AF34-AECF-4275-A9CC-CD8DD13B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7730</Words>
  <Characters>4407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2021-03-17T19:50:00Z</dcterms:created>
  <dc:creator>Justas Eimontas</dc:creator>
  <cp:lastModifiedBy>Rima Sereikienė</cp:lastModifiedBy>
  <cp:lastPrinted>2019-07-29T06:12:00Z</cp:lastPrinted>
  <dcterms:modified xsi:type="dcterms:W3CDTF">2021-03-17T19:50:00Z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-129425843</vt:i4>
  </property>
  <property fmtid="{D5CDD505-2E9C-101B-9397-08002B2CF9AE}" pid="3" name="_NewReviewCycle">
    <vt:lpwstr/>
  </property>
  <property fmtid="{D5CDD505-2E9C-101B-9397-08002B2CF9AE}" pid="4" name="_EmailSubject">
    <vt:lpwstr>Teikimas, derinimo pažyma</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PreviousAdHocReviewCycleID">
    <vt:i4>1442774821</vt:i4>
  </property>
</Properties>
</file>