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CB11" w14:textId="77777777" w:rsidR="005D6956" w:rsidRDefault="00562D7C">
      <w:pPr>
        <w:jc w:val="right"/>
        <w:rPr>
          <w:b/>
          <w:lang w:eastAsia="lt-LT"/>
        </w:rPr>
      </w:pPr>
      <w:r>
        <w:rPr>
          <w:b/>
          <w:caps/>
          <w:lang w:eastAsia="lt-LT"/>
        </w:rPr>
        <w:t>P</w:t>
      </w:r>
      <w:r>
        <w:rPr>
          <w:b/>
          <w:lang w:eastAsia="lt-LT"/>
        </w:rPr>
        <w:t>rojektas</w:t>
      </w:r>
    </w:p>
    <w:p w14:paraId="232E0EC3" w14:textId="77777777" w:rsidR="005D6956" w:rsidRDefault="005D6956">
      <w:pPr>
        <w:spacing w:line="360" w:lineRule="auto"/>
        <w:rPr>
          <w:caps/>
          <w:szCs w:val="24"/>
        </w:rPr>
      </w:pPr>
    </w:p>
    <w:p w14:paraId="38F92289" w14:textId="77777777" w:rsidR="005D6956" w:rsidRDefault="00562D7C">
      <w:pPr>
        <w:jc w:val="center"/>
        <w:rPr>
          <w:b/>
          <w:caps/>
        </w:rPr>
      </w:pPr>
      <w:r>
        <w:rPr>
          <w:b/>
          <w:caps/>
        </w:rPr>
        <w:t>LIETUVOS RESPUBLIKOS</w:t>
      </w:r>
    </w:p>
    <w:p w14:paraId="48AEB77D" w14:textId="77777777" w:rsidR="005D6956" w:rsidRDefault="00562D7C">
      <w:pPr>
        <w:jc w:val="center"/>
        <w:rPr>
          <w:b/>
          <w:caps/>
        </w:rPr>
      </w:pPr>
      <w:r>
        <w:rPr>
          <w:b/>
          <w:caps/>
        </w:rPr>
        <w:t>LOTERIJŲ ĮSTATYMO NR. IX-</w:t>
      </w:r>
      <w:r>
        <w:t xml:space="preserve"> </w:t>
      </w:r>
      <w:r>
        <w:rPr>
          <w:b/>
          <w:caps/>
        </w:rPr>
        <w:t>1661 19 STRAIPSNIo PAkeitimo ĮSTATYMAS</w:t>
      </w:r>
    </w:p>
    <w:p w14:paraId="71C20874" w14:textId="77777777" w:rsidR="005D6956" w:rsidRDefault="005D6956">
      <w:pPr>
        <w:spacing w:line="360" w:lineRule="auto"/>
        <w:jc w:val="center"/>
        <w:rPr>
          <w:b/>
          <w:caps/>
        </w:rPr>
      </w:pPr>
    </w:p>
    <w:p w14:paraId="3BCB465F" w14:textId="77777777" w:rsidR="005D6956" w:rsidRDefault="00562D7C">
      <w:pPr>
        <w:jc w:val="center"/>
        <w:rPr>
          <w:szCs w:val="24"/>
        </w:rPr>
      </w:pPr>
      <w:r>
        <w:rPr>
          <w:szCs w:val="24"/>
        </w:rPr>
        <w:t>202</w:t>
      </w:r>
      <w:r>
        <w:rPr>
          <w:szCs w:val="24"/>
          <w:lang w:val="en-US"/>
        </w:rPr>
        <w:t>1</w:t>
      </w:r>
      <w:r>
        <w:rPr>
          <w:szCs w:val="24"/>
        </w:rPr>
        <w:t xml:space="preserve"> m.          d. Nr.      </w:t>
      </w:r>
    </w:p>
    <w:p w14:paraId="00578AA6" w14:textId="77777777" w:rsidR="005D6956" w:rsidRDefault="00562D7C">
      <w:pPr>
        <w:jc w:val="center"/>
        <w:rPr>
          <w:b/>
          <w:szCs w:val="24"/>
        </w:rPr>
      </w:pPr>
      <w:r>
        <w:rPr>
          <w:szCs w:val="24"/>
        </w:rPr>
        <w:t>Vilnius</w:t>
      </w:r>
    </w:p>
    <w:p w14:paraId="396EB781" w14:textId="77777777" w:rsidR="005D6956" w:rsidRDefault="00562D7C">
      <w:pPr>
        <w:spacing w:line="360" w:lineRule="auto"/>
        <w:ind w:firstLine="720"/>
        <w:jc w:val="both"/>
        <w:rPr>
          <w:rFonts w:ascii="Times New (W1)" w:hAnsi="Times New (W1)"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>
        <w:rPr>
          <w:b/>
          <w:bCs/>
          <w:szCs w:val="24"/>
          <w:lang w:val="en-US" w:eastAsia="lt-LT"/>
        </w:rPr>
        <w:t>19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straipsnio pakeitimas</w:t>
      </w:r>
    </w:p>
    <w:p w14:paraId="6782A85A" w14:textId="77777777" w:rsidR="005D6956" w:rsidRDefault="00562D7C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Pakeisti 19 straipsnį ir jį išdėstyti taip:</w:t>
      </w:r>
    </w:p>
    <w:p w14:paraId="1A8180C7" w14:textId="77777777" w:rsidR="005D6956" w:rsidRDefault="00562D7C">
      <w:pPr>
        <w:spacing w:line="360" w:lineRule="auto"/>
        <w:ind w:right="482" w:firstLine="77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„19 straipsnis. </w:t>
      </w:r>
      <w:r>
        <w:rPr>
          <w:b/>
          <w:szCs w:val="24"/>
          <w:lang w:eastAsia="lt-LT"/>
        </w:rPr>
        <w:t xml:space="preserve">Lėšų </w:t>
      </w:r>
      <w:r>
        <w:rPr>
          <w:b/>
          <w:szCs w:val="24"/>
          <w:lang w:eastAsia="lt-LT"/>
        </w:rPr>
        <w:t>skyrimas paramai</w:t>
      </w:r>
    </w:p>
    <w:p w14:paraId="75362456" w14:textId="77777777" w:rsidR="005D6956" w:rsidRDefault="00562D7C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Loterijų organizatorius 16 procentų nuo nominaliosios per kalendorinių metų ketvirtį išplatintų loterijos bilietų vertės privalo skirti paramai Lietuvos Respublikos labdaros ir paramos įstatyme nustatytiems paramos gavėjams. Paramą lote</w:t>
      </w:r>
      <w:r>
        <w:rPr>
          <w:color w:val="000000"/>
          <w:szCs w:val="24"/>
          <w:lang w:eastAsia="lt-LT"/>
        </w:rPr>
        <w:t>rijų organizatorius privalo pervesti paramos gavėjams pasibaigus kiekvienam kalendorinių metų ketvirčiui, ne vėliau kaip iki kito ketvirčio pirmo mėnesio 15 dienos.</w:t>
      </w:r>
    </w:p>
    <w:p w14:paraId="391CF379" w14:textId="77777777" w:rsidR="005D6956" w:rsidRDefault="005D6956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</w:p>
    <w:p w14:paraId="26B54918" w14:textId="77777777" w:rsidR="005D6956" w:rsidRDefault="00562D7C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įsigaliojimas</w:t>
      </w:r>
    </w:p>
    <w:p w14:paraId="13C1D2EC" w14:textId="77777777" w:rsidR="005D6956" w:rsidRDefault="00562D7C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Šis įstatymas įsigalioja 2022 m. sausio 1 d.</w:t>
      </w:r>
    </w:p>
    <w:p w14:paraId="0DC559DD" w14:textId="77777777" w:rsidR="005D6956" w:rsidRDefault="005D6956">
      <w:pPr>
        <w:rPr>
          <w:szCs w:val="24"/>
        </w:rPr>
      </w:pPr>
    </w:p>
    <w:p w14:paraId="67153A9D" w14:textId="77777777" w:rsidR="005D6956" w:rsidRDefault="00562D7C">
      <w:pPr>
        <w:spacing w:line="360" w:lineRule="auto"/>
        <w:ind w:firstLine="709"/>
        <w:jc w:val="both"/>
        <w:rPr>
          <w:i/>
          <w:szCs w:val="24"/>
        </w:rPr>
      </w:pPr>
      <w:r>
        <w:rPr>
          <w:i/>
          <w:szCs w:val="24"/>
        </w:rPr>
        <w:t>Skelbiu</w:t>
      </w:r>
      <w:r>
        <w:rPr>
          <w:i/>
          <w:szCs w:val="24"/>
        </w:rPr>
        <w:t xml:space="preserve"> šį Lietuvos Respublikos Seimo priimtą įstatymą.</w:t>
      </w:r>
    </w:p>
    <w:p w14:paraId="3476963E" w14:textId="77777777" w:rsidR="005D6956" w:rsidRDefault="005D6956">
      <w:pPr>
        <w:spacing w:line="360" w:lineRule="auto"/>
        <w:jc w:val="both"/>
        <w:rPr>
          <w:i/>
          <w:szCs w:val="24"/>
        </w:rPr>
      </w:pPr>
    </w:p>
    <w:p w14:paraId="446E9001" w14:textId="77777777" w:rsidR="005D6956" w:rsidRDefault="005D6956">
      <w:pPr>
        <w:spacing w:line="360" w:lineRule="auto"/>
        <w:jc w:val="both"/>
        <w:rPr>
          <w:i/>
          <w:szCs w:val="24"/>
        </w:rPr>
      </w:pPr>
    </w:p>
    <w:p w14:paraId="60975B24" w14:textId="77777777" w:rsidR="005D6956" w:rsidRDefault="005D6956">
      <w:pPr>
        <w:spacing w:line="360" w:lineRule="auto"/>
        <w:jc w:val="both"/>
        <w:rPr>
          <w:i/>
          <w:szCs w:val="24"/>
        </w:rPr>
      </w:pPr>
    </w:p>
    <w:p w14:paraId="299059AF" w14:textId="77777777" w:rsidR="005D6956" w:rsidRDefault="00562D7C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21CD4DBE" w14:textId="77777777" w:rsidR="005D6956" w:rsidRDefault="005D6956">
      <w:pPr>
        <w:ind w:firstLine="2880"/>
        <w:rPr>
          <w:szCs w:val="24"/>
        </w:rPr>
      </w:pPr>
    </w:p>
    <w:p w14:paraId="5C2C2A38" w14:textId="77777777" w:rsidR="005D6956" w:rsidRDefault="00562D7C">
      <w:pPr>
        <w:rPr>
          <w:szCs w:val="24"/>
        </w:rPr>
      </w:pPr>
      <w:r>
        <w:rPr>
          <w:szCs w:val="24"/>
        </w:rPr>
        <w:t>Teikia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55C8907" w14:textId="77777777" w:rsidR="005D6956" w:rsidRDefault="00562D7C">
      <w:pPr>
        <w:rPr>
          <w:szCs w:val="24"/>
        </w:rPr>
      </w:pPr>
      <w:r>
        <w:rPr>
          <w:szCs w:val="24"/>
        </w:rPr>
        <w:t xml:space="preserve">Seimo nariai                                         </w:t>
      </w:r>
    </w:p>
    <w:p w14:paraId="6A018D7C" w14:textId="77777777" w:rsidR="005D6956" w:rsidRDefault="005D6956">
      <w:pPr>
        <w:rPr>
          <w:szCs w:val="24"/>
        </w:rPr>
      </w:pPr>
    </w:p>
    <w:p w14:paraId="589DB3E0" w14:textId="77777777" w:rsidR="005D6956" w:rsidRDefault="00562D7C">
      <w:pPr>
        <w:rPr>
          <w:szCs w:val="24"/>
        </w:rPr>
      </w:pPr>
      <w:r>
        <w:rPr>
          <w:szCs w:val="24"/>
        </w:rPr>
        <w:t xml:space="preserve">Andrius Kupčinskas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Audrius Petrošius</w:t>
      </w:r>
    </w:p>
    <w:p w14:paraId="350A6C72" w14:textId="77777777" w:rsidR="005D6956" w:rsidRDefault="005D6956">
      <w:pPr>
        <w:rPr>
          <w:szCs w:val="24"/>
        </w:rPr>
      </w:pPr>
    </w:p>
    <w:p w14:paraId="6BEF239C" w14:textId="77777777" w:rsidR="005D6956" w:rsidRDefault="00562D7C">
      <w:pPr>
        <w:rPr>
          <w:szCs w:val="24"/>
        </w:rPr>
      </w:pPr>
      <w:r>
        <w:rPr>
          <w:szCs w:val="24"/>
        </w:rPr>
        <w:t xml:space="preserve">Virgilijus Alekna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Tomas Bičiūnas</w:t>
      </w:r>
      <w:r>
        <w:rPr>
          <w:szCs w:val="24"/>
        </w:rPr>
        <w:tab/>
        <w:t xml:space="preserve"> </w:t>
      </w:r>
    </w:p>
    <w:p w14:paraId="5035FB7A" w14:textId="77777777" w:rsidR="005D6956" w:rsidRDefault="005D6956">
      <w:pPr>
        <w:ind w:firstLine="2160"/>
        <w:rPr>
          <w:szCs w:val="24"/>
        </w:rPr>
      </w:pPr>
    </w:p>
    <w:p w14:paraId="41FD4F10" w14:textId="77777777" w:rsidR="005D6956" w:rsidRDefault="00562D7C">
      <w:pPr>
        <w:rPr>
          <w:szCs w:val="24"/>
        </w:rPr>
      </w:pPr>
      <w:r>
        <w:rPr>
          <w:szCs w:val="24"/>
        </w:rPr>
        <w:t xml:space="preserve">Marius </w:t>
      </w:r>
      <w:proofErr w:type="spellStart"/>
      <w:r>
        <w:rPr>
          <w:szCs w:val="24"/>
        </w:rPr>
        <w:t>Matijošaitis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Viktoras Fiodorovas</w:t>
      </w:r>
      <w:r>
        <w:rPr>
          <w:szCs w:val="24"/>
        </w:rPr>
        <w:tab/>
      </w:r>
    </w:p>
    <w:p w14:paraId="2DCEE730" w14:textId="77777777" w:rsidR="005D6956" w:rsidRDefault="005D6956">
      <w:pPr>
        <w:ind w:firstLine="8136"/>
        <w:rPr>
          <w:szCs w:val="24"/>
        </w:rPr>
      </w:pPr>
    </w:p>
    <w:p w14:paraId="7587F620" w14:textId="77777777" w:rsidR="005D6956" w:rsidRDefault="00562D7C">
      <w:pPr>
        <w:rPr>
          <w:szCs w:val="24"/>
        </w:rPr>
      </w:pPr>
      <w:r>
        <w:rPr>
          <w:szCs w:val="24"/>
        </w:rPr>
        <w:t>Andrius Mazuronis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Sergejus Jovaiša</w:t>
      </w:r>
    </w:p>
    <w:p w14:paraId="7BFA13B8" w14:textId="77777777" w:rsidR="005D6956" w:rsidRDefault="005D6956">
      <w:pPr>
        <w:ind w:left="5184" w:firstLine="1296"/>
        <w:rPr>
          <w:szCs w:val="24"/>
        </w:rPr>
      </w:pPr>
    </w:p>
    <w:p w14:paraId="43D381D7" w14:textId="77777777" w:rsidR="005D6956" w:rsidRDefault="00562D7C">
      <w:pPr>
        <w:rPr>
          <w:szCs w:val="24"/>
        </w:rPr>
      </w:pPr>
      <w:r>
        <w:rPr>
          <w:szCs w:val="24"/>
        </w:rPr>
        <w:t xml:space="preserve">Jonas Gudauskas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Deividas </w:t>
      </w:r>
      <w:proofErr w:type="spellStart"/>
      <w:r>
        <w:rPr>
          <w:szCs w:val="24"/>
        </w:rPr>
        <w:t>Labanavičius</w:t>
      </w:r>
      <w:proofErr w:type="spellEnd"/>
    </w:p>
    <w:p w14:paraId="2428E2A9" w14:textId="77777777" w:rsidR="005D6956" w:rsidRDefault="005D6956">
      <w:pPr>
        <w:ind w:firstLine="2160"/>
        <w:rPr>
          <w:szCs w:val="24"/>
        </w:rPr>
      </w:pPr>
    </w:p>
    <w:p w14:paraId="4F8C20CB" w14:textId="77777777" w:rsidR="005D6956" w:rsidRDefault="00562D7C">
      <w:pPr>
        <w:rPr>
          <w:szCs w:val="24"/>
        </w:rPr>
      </w:pPr>
      <w:r>
        <w:rPr>
          <w:szCs w:val="24"/>
        </w:rPr>
        <w:t xml:space="preserve">Domas Griškevičius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</w:p>
    <w:p w14:paraId="4DD2FCD0" w14:textId="77777777" w:rsidR="005D6956" w:rsidRDefault="005D6956">
      <w:pPr>
        <w:ind w:firstLine="1440"/>
      </w:pPr>
    </w:p>
    <w:p w14:paraId="32399513" w14:textId="77777777" w:rsidR="005D6956" w:rsidRDefault="005D6956">
      <w:pPr>
        <w:rPr>
          <w:lang w:val="en-US"/>
        </w:rPr>
      </w:pPr>
    </w:p>
    <w:sectPr w:rsidR="005D69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2C"/>
    <w:rsid w:val="0036202C"/>
    <w:rsid w:val="00562D7C"/>
    <w:rsid w:val="005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0663"/>
  <w15:docId w15:val="{ABF9F743-D80D-4CAB-BD63-AF9457D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Gerasimovič</cp:lastModifiedBy>
  <cp:revision>2</cp:revision>
  <cp:lastPrinted>2021-05-20T09:51:00Z</cp:lastPrinted>
  <dcterms:created xsi:type="dcterms:W3CDTF">2021-10-12T11:06:00Z</dcterms:created>
  <dcterms:modified xsi:type="dcterms:W3CDTF">2021-10-12T11:06:00Z</dcterms:modified>
</cp:coreProperties>
</file>