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CB732" w14:textId="157132F5" w:rsidR="00BC610C" w:rsidRPr="006B5583" w:rsidRDefault="00904D62" w:rsidP="001856D3">
      <w:pPr>
        <w:jc w:val="center"/>
        <w:rPr>
          <w:b/>
          <w:caps/>
          <w:noProof w:val="0"/>
        </w:rPr>
      </w:pPr>
      <w:r>
        <w:rPr>
          <w:b/>
          <w:caps/>
          <w:noProof w:val="0"/>
        </w:rPr>
        <w:t xml:space="preserve"> </w:t>
      </w:r>
      <w:r w:rsidR="001856D3" w:rsidRPr="001856D3">
        <w:rPr>
          <w:b/>
          <w:caps/>
          <w:noProof w:val="0"/>
        </w:rPr>
        <w:t>Lietuvos Respublikos nutarimo „Dėl Lietuvos Respublikos Vyriausybės 2016 m. balandžio 13 d. nutarimo Nr. 364 „Dėl už antrinės teisinės pagalbos teikimą, koordinavimą ir mediaciją mokamo užmokesčio dydžių ir mokėjimo tais</w:t>
      </w:r>
      <w:r w:rsidR="001856D3">
        <w:rPr>
          <w:b/>
          <w:caps/>
          <w:noProof w:val="0"/>
        </w:rPr>
        <w:t xml:space="preserve">yklių patvirtinimo“ pakeitimo“ </w:t>
      </w:r>
      <w:r w:rsidR="001856D3">
        <w:rPr>
          <w:b/>
          <w:bCs/>
          <w:color w:val="000000"/>
          <w:sz w:val="28"/>
          <w:szCs w:val="28"/>
        </w:rPr>
        <w:t>PROJEKTO DERINIMO PAŽYMA</w:t>
      </w:r>
    </w:p>
    <w:p w14:paraId="684BDE67" w14:textId="77777777" w:rsidR="00E52B6A" w:rsidRPr="006B5583" w:rsidRDefault="00E52B6A" w:rsidP="00DC75A7">
      <w:pPr>
        <w:pStyle w:val="tekstas"/>
        <w:spacing w:before="0" w:beforeAutospacing="0" w:after="0" w:afterAutospacing="0"/>
        <w:ind w:right="40" w:firstLine="720"/>
        <w:jc w:val="both"/>
        <w:rPr>
          <w:b/>
          <w: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1909"/>
        <w:gridCol w:w="4759"/>
        <w:gridCol w:w="7617"/>
      </w:tblGrid>
      <w:tr w:rsidR="00FE7D5A" w:rsidRPr="006B5583" w14:paraId="71B59902" w14:textId="77777777" w:rsidTr="0034148A">
        <w:trPr>
          <w:trHeight w:val="49"/>
        </w:trPr>
        <w:tc>
          <w:tcPr>
            <w:tcW w:w="188" w:type="pct"/>
          </w:tcPr>
          <w:p w14:paraId="7C1C3513" w14:textId="7EF515D1" w:rsidR="00616473" w:rsidRPr="00616473" w:rsidRDefault="00616473" w:rsidP="00616473">
            <w:pPr>
              <w:rPr>
                <w:b/>
                <w:noProof w:val="0"/>
              </w:rPr>
            </w:pPr>
            <w:r w:rsidRPr="00616473">
              <w:rPr>
                <w:b/>
              </w:rPr>
              <w:t>Nr.</w:t>
            </w:r>
          </w:p>
        </w:tc>
        <w:tc>
          <w:tcPr>
            <w:tcW w:w="643" w:type="pct"/>
          </w:tcPr>
          <w:p w14:paraId="41A01279" w14:textId="3AA236C7" w:rsidR="00616473" w:rsidRPr="00616473" w:rsidRDefault="00616473" w:rsidP="00DC75A7">
            <w:pPr>
              <w:jc w:val="both"/>
              <w:rPr>
                <w:noProof w:val="0"/>
              </w:rPr>
            </w:pPr>
            <w:r w:rsidRPr="00616473">
              <w:rPr>
                <w:b/>
                <w:noProof w:val="0"/>
              </w:rPr>
              <w:t>Institucijos pavadinimas (rašto data ir Nr.)</w:t>
            </w:r>
          </w:p>
        </w:tc>
        <w:tc>
          <w:tcPr>
            <w:tcW w:w="1603" w:type="pct"/>
          </w:tcPr>
          <w:p w14:paraId="34F18BDE" w14:textId="7DBF43CE" w:rsidR="00616473" w:rsidRPr="006B5583" w:rsidRDefault="001856D3" w:rsidP="00DC75A7">
            <w:pPr>
              <w:jc w:val="both"/>
              <w:rPr>
                <w:noProof w:val="0"/>
              </w:rPr>
            </w:pPr>
            <w:r>
              <w:rPr>
                <w:b/>
                <w:noProof w:val="0"/>
              </w:rPr>
              <w:t xml:space="preserve">Pasiūlymai ir </w:t>
            </w:r>
            <w:r w:rsidR="00616473" w:rsidRPr="006B5583">
              <w:rPr>
                <w:b/>
                <w:noProof w:val="0"/>
              </w:rPr>
              <w:t>pastab</w:t>
            </w:r>
            <w:r>
              <w:rPr>
                <w:b/>
                <w:noProof w:val="0"/>
              </w:rPr>
              <w:t>os</w:t>
            </w:r>
          </w:p>
        </w:tc>
        <w:tc>
          <w:tcPr>
            <w:tcW w:w="2566" w:type="pct"/>
          </w:tcPr>
          <w:p w14:paraId="318F8A4F" w14:textId="6AFCE0E5" w:rsidR="00616473" w:rsidRPr="006B5583" w:rsidRDefault="001856D3" w:rsidP="00DC75A7">
            <w:pPr>
              <w:jc w:val="both"/>
              <w:rPr>
                <w:b/>
                <w:noProof w:val="0"/>
              </w:rPr>
            </w:pPr>
            <w:r>
              <w:rPr>
                <w:b/>
                <w:noProof w:val="0"/>
              </w:rPr>
              <w:t>Įvertinimas</w:t>
            </w:r>
          </w:p>
          <w:p w14:paraId="6AB9B730" w14:textId="77777777" w:rsidR="00616473" w:rsidRPr="006B5583" w:rsidRDefault="00616473" w:rsidP="00DC75A7">
            <w:pPr>
              <w:jc w:val="both"/>
              <w:rPr>
                <w:noProof w:val="0"/>
              </w:rPr>
            </w:pPr>
          </w:p>
        </w:tc>
      </w:tr>
      <w:tr w:rsidR="00FE7D5A" w:rsidRPr="006B5583" w14:paraId="2F9DE7C4" w14:textId="77777777" w:rsidTr="0034148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88" w:type="pct"/>
          </w:tcPr>
          <w:p w14:paraId="023A85AA" w14:textId="7C891982" w:rsidR="00616473" w:rsidRPr="00616473" w:rsidRDefault="00616473" w:rsidP="00733135">
            <w:pPr>
              <w:pStyle w:val="Sraopastraipa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43" w:type="pct"/>
          </w:tcPr>
          <w:p w14:paraId="3891B551" w14:textId="22FFB2C3" w:rsidR="00616473" w:rsidRPr="00616473" w:rsidRDefault="00616473" w:rsidP="001856D3">
            <w:r w:rsidRPr="00616473">
              <w:t xml:space="preserve">Lietuvos Respublikos </w:t>
            </w:r>
            <w:r w:rsidR="001856D3">
              <w:t xml:space="preserve">finansų ministerijos </w:t>
            </w:r>
            <w:r w:rsidRPr="00616473">
              <w:t>2021-</w:t>
            </w:r>
            <w:r w:rsidR="001856D3">
              <w:t>12</w:t>
            </w:r>
            <w:r w:rsidRPr="00616473">
              <w:t>-</w:t>
            </w:r>
            <w:r w:rsidR="001856D3">
              <w:t>21</w:t>
            </w:r>
            <w:r w:rsidRPr="00616473">
              <w:t xml:space="preserve"> raštas Nr.  </w:t>
            </w:r>
            <w:r w:rsidR="001856D3">
              <w:t>((2.121Mr-06)-5K-2119945)-6K-2107498</w:t>
            </w:r>
          </w:p>
        </w:tc>
        <w:tc>
          <w:tcPr>
            <w:tcW w:w="1603" w:type="pct"/>
            <w:shd w:val="clear" w:color="auto" w:fill="auto"/>
          </w:tcPr>
          <w:p w14:paraId="06774FCA" w14:textId="77777777" w:rsidR="001856D3" w:rsidRPr="001856D3" w:rsidRDefault="001856D3" w:rsidP="001856D3">
            <w:pPr>
              <w:spacing w:before="60" w:after="60"/>
              <w:jc w:val="both"/>
              <w:rPr>
                <w:noProof w:val="0"/>
              </w:rPr>
            </w:pPr>
            <w:r w:rsidRPr="001856D3">
              <w:rPr>
                <w:noProof w:val="0"/>
                <w:color w:val="000000"/>
              </w:rPr>
              <w:t xml:space="preserve">Pagal Finansų ministerijos 2021 m. rugsėjo 10 d. paskelbtą Ekonominės raidos scenarijų </w:t>
            </w:r>
            <w:r w:rsidRPr="001856D3">
              <w:rPr>
                <w:noProof w:val="0"/>
                <w:spacing w:val="-2"/>
              </w:rPr>
              <w:t>numatoma, kad 2021 m. vidutinė metinė infliacija sudarys 3,4 proc., 2022 m. infliacijos tempas sulėtės iki 2,5 proc. P</w:t>
            </w:r>
            <w:r w:rsidRPr="001856D3">
              <w:rPr>
                <w:noProof w:val="0"/>
                <w:color w:val="000000"/>
              </w:rPr>
              <w:t>rognozuojamas vidutinis mėnesinis bruto darbo užmokestis 2021 m. ‒ 1557,8 eurų, 2022 m. ‒ 1681,9 eurų.</w:t>
            </w:r>
          </w:p>
          <w:p w14:paraId="2A3CBF6B" w14:textId="77777777" w:rsidR="001856D3" w:rsidRPr="001856D3" w:rsidRDefault="001856D3" w:rsidP="001856D3">
            <w:pPr>
              <w:spacing w:before="60" w:after="60"/>
              <w:jc w:val="both"/>
              <w:rPr>
                <w:noProof w:val="0"/>
              </w:rPr>
            </w:pPr>
            <w:r w:rsidRPr="001856D3">
              <w:rPr>
                <w:noProof w:val="0"/>
              </w:rPr>
              <w:t>Atkreipiame dėmesį, kad Vyriausybės 2021 m. spalio 27 d. nutarimu Nr. 888 „</w:t>
            </w:r>
            <w:r w:rsidRPr="001856D3">
              <w:rPr>
                <w:caps/>
                <w:noProof w:val="0"/>
              </w:rPr>
              <w:t>D</w:t>
            </w:r>
            <w:r w:rsidRPr="001856D3">
              <w:rPr>
                <w:noProof w:val="0"/>
              </w:rPr>
              <w:t>ėl</w:t>
            </w:r>
            <w:r w:rsidRPr="001856D3">
              <w:rPr>
                <w:caps/>
                <w:noProof w:val="0"/>
              </w:rPr>
              <w:t xml:space="preserve"> </w:t>
            </w:r>
            <w:r w:rsidRPr="001856D3">
              <w:rPr>
                <w:noProof w:val="0"/>
                <w:color w:val="000000"/>
              </w:rPr>
              <w:t>Lietuvos Respublikos Vyriausybės 2016 m. balandžio 13 d. nutarimo Nr. 364 „Dėl už antrinės teisinės pagalbos teikimą, koordinavimą ir mediaciją mokamo užmokesčio dydžių ir mokėjimo taisyklių patvirtinimo“ pakeitimo</w:t>
            </w:r>
            <w:r w:rsidRPr="001856D3">
              <w:rPr>
                <w:noProof w:val="0"/>
              </w:rPr>
              <w:t>“, atsižvelgiant į 2020 metų vidutinę metinę infliaciją ir vidutinio darbo užmokesčio viešajame sektoriuje dydį ir kitimui turinčių kitų veiksnių įtaką, nuo 2021 metų lapkričio 1 d. UBD padidintas nuo 18 eurų iki 19 eurų (</w:t>
            </w:r>
            <w:r w:rsidRPr="001856D3">
              <w:rPr>
                <w:i/>
                <w:noProof w:val="0"/>
              </w:rPr>
              <w:t xml:space="preserve">užmokesčio advokatams ir mediatoriams mėnesinis bazinis užmokestis padidintas 5,5 </w:t>
            </w:r>
            <w:r w:rsidRPr="001856D3">
              <w:rPr>
                <w:i/>
                <w:noProof w:val="0"/>
              </w:rPr>
              <w:lastRenderedPageBreak/>
              <w:t>proc. (kai vidutinė metinė infliacija 3,8 proc.) ir sudaro 3108,4 eurus (vidutinis mėnesinio bruto darbo užmokesčio dydis 2021 m. 1557,8 eurų</w:t>
            </w:r>
            <w:r w:rsidRPr="001856D3">
              <w:rPr>
                <w:noProof w:val="0"/>
              </w:rPr>
              <w:t>).</w:t>
            </w:r>
          </w:p>
          <w:p w14:paraId="7A3348D4" w14:textId="77777777" w:rsidR="001856D3" w:rsidRDefault="001856D3" w:rsidP="001856D3">
            <w:pPr>
              <w:spacing w:before="60" w:after="60"/>
              <w:jc w:val="both"/>
              <w:rPr>
                <w:noProof w:val="0"/>
              </w:rPr>
            </w:pPr>
            <w:r w:rsidRPr="001856D3">
              <w:rPr>
                <w:noProof w:val="0"/>
              </w:rPr>
              <w:t>Kartu primename, kad Teisingumo ministerija 2022 metų biudžeto deryboms pateiktoje informacijoje nurodė, kad didinti UBD nuo 18 iki 20 eurų numatoma tik nuo 2023 metų, o lėšų poreikio 2022 metams (408,2 tūkst. eurų) tikslas buvo išmokėti užmokestį ir atlyginti kelionės išlaidas advokatams, teikiantiems antrinę teisinę pagalbą „Sausio 13-osios“ byloje kasacinėje instancijoje (299,9 tūkst. eurų) ir gerinti nuolatinių advokatų darbo sąlygas, sumokėti už suteiktas paslaugas (108,3 tūkst. eurų).</w:t>
            </w:r>
          </w:p>
          <w:p w14:paraId="48E5BBDE" w14:textId="22C0B499" w:rsidR="00616473" w:rsidRPr="001856D3" w:rsidRDefault="001856D3" w:rsidP="001856D3">
            <w:pPr>
              <w:spacing w:before="60" w:after="60"/>
              <w:jc w:val="both"/>
              <w:rPr>
                <w:noProof w:val="0"/>
              </w:rPr>
            </w:pPr>
            <w:r w:rsidRPr="001856D3">
              <w:rPr>
                <w:noProof w:val="0"/>
                <w:spacing w:val="-2"/>
              </w:rPr>
              <w:t>Atsižvelgdami į tai, kas išdėstyta, nepritariame Nutarimo projektui</w:t>
            </w:r>
            <w:r w:rsidRPr="001856D3">
              <w:rPr>
                <w:noProof w:val="0"/>
                <w:color w:val="000000"/>
              </w:rPr>
              <w:t xml:space="preserve"> ir siūlome klausimą dėl tolesnio UBD didinimo svarstyti 2022 metais Nutarimo nustatyta tvarka, o 2022 m. numatytus asignavimus Teisingumo ministerijai naudoti pagal planuotą paskirtį.</w:t>
            </w:r>
          </w:p>
        </w:tc>
        <w:tc>
          <w:tcPr>
            <w:tcW w:w="2566" w:type="pct"/>
            <w:shd w:val="clear" w:color="auto" w:fill="auto"/>
          </w:tcPr>
          <w:p w14:paraId="11CD2F22" w14:textId="11ACD89D" w:rsidR="001856D3" w:rsidRPr="00180067" w:rsidRDefault="00616473" w:rsidP="00F32A56">
            <w:pPr>
              <w:pStyle w:val="kopija"/>
              <w:spacing w:before="0" w:beforeAutospacing="0" w:after="0" w:afterAutospacing="0"/>
              <w:ind w:left="34"/>
              <w:jc w:val="both"/>
              <w:rPr>
                <w:b/>
                <w:bCs/>
              </w:rPr>
            </w:pPr>
            <w:r w:rsidRPr="00180067">
              <w:rPr>
                <w:b/>
                <w:bCs/>
              </w:rPr>
              <w:lastRenderedPageBreak/>
              <w:t xml:space="preserve">Neatsižvelgta. </w:t>
            </w:r>
          </w:p>
          <w:p w14:paraId="62DBF486" w14:textId="12602C0C" w:rsidR="00F32A56" w:rsidRPr="00180067" w:rsidRDefault="00F32A56" w:rsidP="00F32A56">
            <w:pPr>
              <w:jc w:val="both"/>
              <w:rPr>
                <w:noProof w:val="0"/>
              </w:rPr>
            </w:pPr>
            <w:r w:rsidRPr="00180067">
              <w:rPr>
                <w:bCs/>
              </w:rPr>
              <w:t xml:space="preserve">Teisingumo ministerijos pasiūlymas užmokesčio bazinį dydį, </w:t>
            </w:r>
            <w:r w:rsidRPr="00180067">
              <w:rPr>
                <w:noProof w:val="0"/>
              </w:rPr>
              <w:t xml:space="preserve">pagal kurį apskaičiuojamas advokatams už antrinės teisinės pagalbos teikimą ir mediatoriams už mediaciją mokamo užmokesčio dydis </w:t>
            </w:r>
            <w:r w:rsidRPr="00180067">
              <w:rPr>
                <w:bCs/>
              </w:rPr>
              <w:t xml:space="preserve">(toliau – UDB), </w:t>
            </w:r>
            <w:r w:rsidRPr="00180067">
              <w:rPr>
                <w:bCs/>
                <w:u w:val="single"/>
              </w:rPr>
              <w:t>didinti nuo 19 iki 20 Eur pateiktas atsižvelgiant tiek į statistinių rodiklių dinamiką, tiek į skiriamų biudžeto asignavimų sutaupymą, tiek į</w:t>
            </w:r>
            <w:r w:rsidR="00180067">
              <w:rPr>
                <w:bCs/>
                <w:u w:val="single"/>
              </w:rPr>
              <w:t xml:space="preserve"> Lietuvos Respublikos Vyriausybės programą</w:t>
            </w:r>
            <w:r w:rsidR="00180067">
              <w:rPr>
                <w:rStyle w:val="Puslapioinaosnuoroda"/>
                <w:bCs/>
                <w:u w:val="single"/>
              </w:rPr>
              <w:footnoteReference w:id="1"/>
            </w:r>
            <w:r w:rsidR="00180067">
              <w:rPr>
                <w:bCs/>
                <w:u w:val="single"/>
              </w:rPr>
              <w:t>, tiek</w:t>
            </w:r>
            <w:r w:rsidRPr="00180067">
              <w:rPr>
                <w:bCs/>
                <w:u w:val="single"/>
              </w:rPr>
              <w:t xml:space="preserve"> papildomus, naujus UBD didinimui palankius faktorius</w:t>
            </w:r>
            <w:r w:rsidRPr="00180067">
              <w:rPr>
                <w:bCs/>
              </w:rPr>
              <w:t>.</w:t>
            </w:r>
          </w:p>
          <w:p w14:paraId="63FA9BC3" w14:textId="5FF0E694" w:rsidR="00EC2FA4" w:rsidRDefault="00F32A56" w:rsidP="001F04CA">
            <w:pPr>
              <w:jc w:val="both"/>
              <w:rPr>
                <w:noProof w:val="0"/>
              </w:rPr>
            </w:pPr>
            <w:r w:rsidRPr="00180067">
              <w:rPr>
                <w:noProof w:val="0"/>
              </w:rPr>
              <w:t>Pažymėtina, kad po 2021 m. vykusių biudžeto d</w:t>
            </w:r>
            <w:r w:rsidRPr="00F32A56">
              <w:rPr>
                <w:noProof w:val="0"/>
              </w:rPr>
              <w:t>erybų</w:t>
            </w:r>
            <w:r w:rsidR="001F04CA" w:rsidRPr="00180067">
              <w:rPr>
                <w:noProof w:val="0"/>
              </w:rPr>
              <w:t>, 2021 m. II pusmečio eigoje</w:t>
            </w:r>
            <w:r w:rsidRPr="00180067">
              <w:rPr>
                <w:noProof w:val="0"/>
              </w:rPr>
              <w:t xml:space="preserve"> </w:t>
            </w:r>
            <w:r w:rsidR="001F04CA" w:rsidRPr="00180067">
              <w:rPr>
                <w:noProof w:val="0"/>
              </w:rPr>
              <w:t>identifikuoti</w:t>
            </w:r>
            <w:r w:rsidRPr="00180067">
              <w:rPr>
                <w:noProof w:val="0"/>
              </w:rPr>
              <w:t xml:space="preserve"> papildomi aspektai, kurie</w:t>
            </w:r>
            <w:r w:rsidR="001F04CA" w:rsidRPr="00180067">
              <w:rPr>
                <w:noProof w:val="0"/>
              </w:rPr>
              <w:t>,</w:t>
            </w:r>
            <w:r w:rsidRPr="00180067">
              <w:rPr>
                <w:noProof w:val="0"/>
              </w:rPr>
              <w:t xml:space="preserve"> kartu su antrinės teisinės pagalbos statistinių rodiklių dinamika,</w:t>
            </w:r>
            <w:r w:rsidRPr="00F32A56">
              <w:rPr>
                <w:noProof w:val="0"/>
              </w:rPr>
              <w:t xml:space="preserve"> </w:t>
            </w:r>
            <w:r w:rsidRPr="00180067">
              <w:rPr>
                <w:noProof w:val="0"/>
              </w:rPr>
              <w:t>leidžia pateikti objektyv</w:t>
            </w:r>
            <w:r w:rsidR="00974700">
              <w:rPr>
                <w:noProof w:val="0"/>
              </w:rPr>
              <w:t>esnes</w:t>
            </w:r>
            <w:r w:rsidRPr="00F32A56">
              <w:rPr>
                <w:noProof w:val="0"/>
              </w:rPr>
              <w:t xml:space="preserve"> 2022 m. išlaidų </w:t>
            </w:r>
            <w:r w:rsidR="001F04CA" w:rsidRPr="00180067">
              <w:rPr>
                <w:noProof w:val="0"/>
              </w:rPr>
              <w:t xml:space="preserve">advokatų ir mediatorių </w:t>
            </w:r>
            <w:r w:rsidR="00180067" w:rsidRPr="00180067">
              <w:rPr>
                <w:noProof w:val="0"/>
              </w:rPr>
              <w:t>užmokesčiui išmokėti</w:t>
            </w:r>
            <w:r w:rsidR="001F04CA" w:rsidRPr="00180067">
              <w:rPr>
                <w:noProof w:val="0"/>
              </w:rPr>
              <w:t xml:space="preserve"> </w:t>
            </w:r>
            <w:r w:rsidRPr="00F32A56">
              <w:rPr>
                <w:noProof w:val="0"/>
              </w:rPr>
              <w:t>poreikio prognoz</w:t>
            </w:r>
            <w:r w:rsidRPr="00180067">
              <w:rPr>
                <w:noProof w:val="0"/>
              </w:rPr>
              <w:t>es</w:t>
            </w:r>
            <w:r w:rsidR="00974700">
              <w:rPr>
                <w:noProof w:val="0"/>
              </w:rPr>
              <w:t>.</w:t>
            </w:r>
          </w:p>
          <w:p w14:paraId="783B4E6F" w14:textId="37CAB23A" w:rsidR="00974700" w:rsidRDefault="00EC2FA4" w:rsidP="001F04CA">
            <w:pPr>
              <w:jc w:val="both"/>
              <w:rPr>
                <w:noProof w:val="0"/>
              </w:rPr>
            </w:pPr>
            <w:r>
              <w:rPr>
                <w:noProof w:val="0"/>
              </w:rPr>
              <w:t>Pastebėtina, kad y</w:t>
            </w:r>
            <w:r w:rsidR="00974700" w:rsidRPr="00F32A56">
              <w:rPr>
                <w:noProof w:val="0"/>
              </w:rPr>
              <w:t xml:space="preserve">ra sukaupta daugiau informacijos apie </w:t>
            </w:r>
            <w:r w:rsidR="00974700" w:rsidRPr="00180067">
              <w:rPr>
                <w:noProof w:val="0"/>
              </w:rPr>
              <w:t xml:space="preserve">valstybės garantuojamos teisinės pagalbos apimčių kitimo tendencijas. </w:t>
            </w:r>
            <w:r w:rsidR="00974700" w:rsidRPr="00F32A56">
              <w:rPr>
                <w:noProof w:val="0"/>
              </w:rPr>
              <w:t>2020 m.</w:t>
            </w:r>
            <w:r w:rsidR="00974700" w:rsidRPr="00180067">
              <w:rPr>
                <w:noProof w:val="0"/>
              </w:rPr>
              <w:t xml:space="preserve"> liepos 15 d. įsigalioję Lietuvos Respublikos valstybės garantuojamos teisinės pagalbos įstatymo ir Lietuvos Respublikos baudžiamojo proceso kodekso pakeitimai</w:t>
            </w:r>
            <w:r w:rsidR="00974700">
              <w:rPr>
                <w:noProof w:val="0"/>
              </w:rPr>
              <w:t xml:space="preserve">, kuriais buvo siekiama </w:t>
            </w:r>
            <w:r w:rsidR="00974700" w:rsidRPr="004F6219">
              <w:t>gerinti valstybės garantuojamos teisinės pagalbos sistemos efektyvumą</w:t>
            </w:r>
            <w:r w:rsidR="00974700">
              <w:t>, atsižvelgiant į šiai sričiai skiriamą finansavimą,</w:t>
            </w:r>
            <w:r w:rsidR="00974700" w:rsidRPr="00180067">
              <w:rPr>
                <w:noProof w:val="0"/>
              </w:rPr>
              <w:t xml:space="preserve"> turėjo įtakos antrinės teisinės pagalbos apimčių mažėjimui.</w:t>
            </w:r>
            <w:r w:rsidR="00974700" w:rsidRPr="00180067">
              <w:t xml:space="preserve"> Prognozuojama, kad antrinė teisinė pagalba 2021 m. bus suteikta 27</w:t>
            </w:r>
            <w:r w:rsidR="00974700">
              <w:t xml:space="preserve"> </w:t>
            </w:r>
            <w:r w:rsidR="00974700" w:rsidRPr="00180067">
              <w:t xml:space="preserve">890 atvejais, </w:t>
            </w:r>
            <w:r w:rsidR="00974700" w:rsidRPr="00180067">
              <w:rPr>
                <w:rStyle w:val="markedcontent"/>
              </w:rPr>
              <w:t xml:space="preserve">2020 m. </w:t>
            </w:r>
            <w:r w:rsidR="00974700">
              <w:rPr>
                <w:rStyle w:val="markedcontent"/>
              </w:rPr>
              <w:t xml:space="preserve">ji </w:t>
            </w:r>
            <w:r w:rsidR="00974700" w:rsidRPr="00180067">
              <w:rPr>
                <w:rStyle w:val="markedcontent"/>
              </w:rPr>
              <w:t xml:space="preserve">buvo suteikta 36 544 atvejais, 2019 </w:t>
            </w:r>
            <w:r w:rsidR="00974700">
              <w:rPr>
                <w:rStyle w:val="markedcontent"/>
              </w:rPr>
              <w:t xml:space="preserve">m. – </w:t>
            </w:r>
            <w:r w:rsidR="00974700" w:rsidRPr="00180067">
              <w:rPr>
                <w:rStyle w:val="markedcontent"/>
              </w:rPr>
              <w:t>49 694 atvejais.</w:t>
            </w:r>
            <w:r w:rsidR="00974700">
              <w:rPr>
                <w:rStyle w:val="markedcontent"/>
              </w:rPr>
              <w:t xml:space="preserve"> </w:t>
            </w:r>
            <w:r w:rsidR="00974700">
              <w:rPr>
                <w:rStyle w:val="markedcontent"/>
              </w:rPr>
              <w:lastRenderedPageBreak/>
              <w:t>Šiuo metu nėra objektyvių duomenų leidžiančių prognozuoti antrinės teisinės pagalbos apimčių didėjimą ar grįžimą prie 2019-2020 m. lygio.</w:t>
            </w:r>
          </w:p>
          <w:p w14:paraId="76243B93" w14:textId="77777777" w:rsidR="00EC2FA4" w:rsidRDefault="00974700" w:rsidP="00180067">
            <w:pPr>
              <w:jc w:val="both"/>
              <w:rPr>
                <w:noProof w:val="0"/>
              </w:rPr>
            </w:pPr>
            <w:r>
              <w:rPr>
                <w:noProof w:val="0"/>
              </w:rPr>
              <w:t>Taip pat 2021 m.</w:t>
            </w:r>
            <w:r w:rsidRPr="00F32A56">
              <w:rPr>
                <w:noProof w:val="0"/>
              </w:rPr>
              <w:t xml:space="preserve"> II pusmetyje perskirsčius </w:t>
            </w:r>
            <w:r>
              <w:rPr>
                <w:noProof w:val="0"/>
              </w:rPr>
              <w:t xml:space="preserve">lėšų </w:t>
            </w:r>
            <w:r w:rsidRPr="00F32A56">
              <w:rPr>
                <w:noProof w:val="0"/>
              </w:rPr>
              <w:t xml:space="preserve">ekonomiją, susiformavusią dėl minėtų antrinės pagalbos apimčių mažėjimo, </w:t>
            </w:r>
            <w:r>
              <w:rPr>
                <w:noProof w:val="0"/>
              </w:rPr>
              <w:t xml:space="preserve">nuolat antrinę teisinę pagalbą teikiantys </w:t>
            </w:r>
            <w:r w:rsidRPr="00F32A56">
              <w:rPr>
                <w:noProof w:val="0"/>
              </w:rPr>
              <w:t>advokatai buvo aprūpinti atnaujinta kompiuterine įranga</w:t>
            </w:r>
            <w:r>
              <w:rPr>
                <w:noProof w:val="0"/>
              </w:rPr>
              <w:t xml:space="preserve">, </w:t>
            </w:r>
            <w:proofErr w:type="spellStart"/>
            <w:r>
              <w:rPr>
                <w:noProof w:val="0"/>
              </w:rPr>
              <w:t>t.y</w:t>
            </w:r>
            <w:proofErr w:type="spellEnd"/>
            <w:r>
              <w:rPr>
                <w:noProof w:val="0"/>
              </w:rPr>
              <w:t>. iš 2021 m. asignavimų jau įgyvendinta priemonė, kuriai buvo planuojamas papildomas lėšų poreikis 2022 m. gerinant nuolat antrinę teisinę pagalbą teikiančių advokatų darbo sąlygas.</w:t>
            </w:r>
          </w:p>
          <w:p w14:paraId="30A3ED29" w14:textId="77777777" w:rsidR="00EC2FA4" w:rsidRDefault="00EC2FA4" w:rsidP="00180067">
            <w:pPr>
              <w:jc w:val="both"/>
              <w:rPr>
                <w:noProof w:val="0"/>
              </w:rPr>
            </w:pPr>
          </w:p>
          <w:p w14:paraId="6EF55E3E" w14:textId="1BDEA6C6" w:rsidR="00180067" w:rsidRDefault="00EC2037" w:rsidP="00180067">
            <w:pPr>
              <w:jc w:val="both"/>
              <w:rPr>
                <w:b/>
                <w:bCs/>
                <w:noProof w:val="0"/>
              </w:rPr>
            </w:pPr>
            <w:r>
              <w:rPr>
                <w:noProof w:val="0"/>
              </w:rPr>
              <w:t>Dėl lėšų, skir</w:t>
            </w:r>
            <w:r w:rsidR="00EC2FA4">
              <w:rPr>
                <w:noProof w:val="0"/>
              </w:rPr>
              <w:t>t</w:t>
            </w:r>
            <w:r>
              <w:rPr>
                <w:noProof w:val="0"/>
              </w:rPr>
              <w:t xml:space="preserve">ų per biudžeto </w:t>
            </w:r>
            <w:r w:rsidR="00EC2FA4">
              <w:rPr>
                <w:noProof w:val="0"/>
              </w:rPr>
              <w:t xml:space="preserve">derybas </w:t>
            </w:r>
            <w:r>
              <w:rPr>
                <w:noProof w:val="0"/>
              </w:rPr>
              <w:t xml:space="preserve">apmokėti </w:t>
            </w:r>
            <w:r w:rsidR="00EC2FA4">
              <w:rPr>
                <w:noProof w:val="0"/>
              </w:rPr>
              <w:t xml:space="preserve">už suteiktą antrinę </w:t>
            </w:r>
            <w:r>
              <w:rPr>
                <w:noProof w:val="0"/>
              </w:rPr>
              <w:t>teisinę pagalbą „Sausio 13-osios“</w:t>
            </w:r>
            <w:r w:rsidR="00EC2FA4">
              <w:rPr>
                <w:noProof w:val="0"/>
              </w:rPr>
              <w:t xml:space="preserve"> byloje kasacinėje instancijoje, pažymėtina, kad </w:t>
            </w:r>
            <w:r w:rsidR="00180067">
              <w:rPr>
                <w:noProof w:val="0"/>
              </w:rPr>
              <w:t xml:space="preserve">2021 m. </w:t>
            </w:r>
            <w:r w:rsidR="00EC2FA4">
              <w:rPr>
                <w:noProof w:val="0"/>
              </w:rPr>
              <w:t xml:space="preserve">eigoje </w:t>
            </w:r>
            <w:r w:rsidR="00180067">
              <w:rPr>
                <w:noProof w:val="0"/>
              </w:rPr>
              <w:t>buvo priimta 13 kasacinių skundų</w:t>
            </w:r>
            <w:r w:rsidR="00F32A56" w:rsidRPr="00F32A56">
              <w:rPr>
                <w:noProof w:val="0"/>
              </w:rPr>
              <w:t xml:space="preserve"> </w:t>
            </w:r>
            <w:r w:rsidR="001F04CA" w:rsidRPr="00180067">
              <w:rPr>
                <w:noProof w:val="0"/>
              </w:rPr>
              <w:t xml:space="preserve">„Sausio 13-osios“ byloje ir ši informacija </w:t>
            </w:r>
            <w:r w:rsidR="00F32A56" w:rsidRPr="00F32A56">
              <w:rPr>
                <w:noProof w:val="0"/>
              </w:rPr>
              <w:t xml:space="preserve">leidžia tiksliau prognozuoti lėšų poreikį </w:t>
            </w:r>
            <w:r w:rsidR="001F04CA" w:rsidRPr="00180067">
              <w:rPr>
                <w:noProof w:val="0"/>
              </w:rPr>
              <w:t>už antrinės teisinės pagalbos teikimą šioje byloje. Preliminari suma – 104,0 tūkst. Eur, o tai yra beveik tris kartus mažiau, nei buvo prognozuojama 2021 m. pradžioje.</w:t>
            </w:r>
            <w:r w:rsidR="00995B09" w:rsidRPr="00180067">
              <w:rPr>
                <w:noProof w:val="0"/>
              </w:rPr>
              <w:t xml:space="preserve"> </w:t>
            </w:r>
            <w:r>
              <w:rPr>
                <w:noProof w:val="0"/>
              </w:rPr>
              <w:t xml:space="preserve">Tačiau </w:t>
            </w:r>
            <w:r w:rsidR="00F32A56" w:rsidRPr="00F32A56">
              <w:rPr>
                <w:noProof w:val="0"/>
              </w:rPr>
              <w:t>2022 m. teismuose bus nagrinėjamos kelios didelės apimtie</w:t>
            </w:r>
            <w:r w:rsidR="0034148A">
              <w:rPr>
                <w:noProof w:val="0"/>
              </w:rPr>
              <w:t>s baudžiamosios bylos, kuriose </w:t>
            </w:r>
            <w:r w:rsidR="00F32A56" w:rsidRPr="00F32A56">
              <w:rPr>
                <w:noProof w:val="0"/>
              </w:rPr>
              <w:t>turės būti užtikrinama antrinė teisinė pagalba. Lėšų poreikis apmokėjimui už antrinės teisinės pagalbos teikimą jose yra įvertintas</w:t>
            </w:r>
            <w:r w:rsidR="001F04CA" w:rsidRPr="00180067">
              <w:rPr>
                <w:noProof w:val="0"/>
              </w:rPr>
              <w:t xml:space="preserve"> skiriamų asignavimų kontekste</w:t>
            </w:r>
            <w:r w:rsidR="00F32A56" w:rsidRPr="00F32A56">
              <w:rPr>
                <w:noProof w:val="0"/>
              </w:rPr>
              <w:t>.</w:t>
            </w:r>
            <w:r w:rsidR="0034148A">
              <w:rPr>
                <w:noProof w:val="0"/>
              </w:rPr>
              <w:t xml:space="preserve"> </w:t>
            </w:r>
            <w:r>
              <w:rPr>
                <w:b/>
                <w:bCs/>
                <w:noProof w:val="0"/>
              </w:rPr>
              <w:t>Akcentuotina</w:t>
            </w:r>
            <w:r w:rsidRPr="004A51B9">
              <w:rPr>
                <w:b/>
                <w:bCs/>
                <w:noProof w:val="0"/>
              </w:rPr>
              <w:t>,</w:t>
            </w:r>
            <w:r>
              <w:rPr>
                <w:b/>
                <w:bCs/>
                <w:noProof w:val="0"/>
              </w:rPr>
              <w:t xml:space="preserve"> kad</w:t>
            </w:r>
            <w:r w:rsidRPr="004A51B9">
              <w:rPr>
                <w:b/>
                <w:bCs/>
                <w:noProof w:val="0"/>
              </w:rPr>
              <w:t xml:space="preserve"> siūlomas sprendimas didinti UBD iki 20 eurų nėra susijęs su papildomomis lėšomis, skirtomis tik 2022 metams.</w:t>
            </w:r>
          </w:p>
          <w:p w14:paraId="47B0B400" w14:textId="77777777" w:rsidR="0034148A" w:rsidRDefault="0034148A" w:rsidP="00180067">
            <w:pPr>
              <w:jc w:val="both"/>
              <w:rPr>
                <w:noProof w:val="0"/>
              </w:rPr>
            </w:pPr>
          </w:p>
          <w:p w14:paraId="57CEAAEB" w14:textId="605EE1E8" w:rsidR="00F32A56" w:rsidRPr="00F32A56" w:rsidRDefault="00180067" w:rsidP="00F32A56">
            <w:pPr>
              <w:jc w:val="both"/>
              <w:rPr>
                <w:noProof w:val="0"/>
              </w:rPr>
            </w:pPr>
            <w:r>
              <w:rPr>
                <w:noProof w:val="0"/>
              </w:rPr>
              <w:t xml:space="preserve">Taigi šių aspektų visuma </w:t>
            </w:r>
            <w:r w:rsidR="00F32A56" w:rsidRPr="00F32A56">
              <w:rPr>
                <w:noProof w:val="0"/>
              </w:rPr>
              <w:t xml:space="preserve">leidžia atliepti poreikį </w:t>
            </w:r>
            <w:r w:rsidR="00F32A56" w:rsidRPr="0034148A">
              <w:rPr>
                <w:noProof w:val="0"/>
                <w:u w:val="single"/>
              </w:rPr>
              <w:t xml:space="preserve">didinti </w:t>
            </w:r>
            <w:r w:rsidRPr="0034148A">
              <w:rPr>
                <w:noProof w:val="0"/>
                <w:u w:val="single"/>
              </w:rPr>
              <w:t>UBD</w:t>
            </w:r>
            <w:r w:rsidR="00F32A56" w:rsidRPr="0034148A">
              <w:rPr>
                <w:noProof w:val="0"/>
                <w:u w:val="single"/>
              </w:rPr>
              <w:t xml:space="preserve"> </w:t>
            </w:r>
            <w:r w:rsidRPr="0034148A">
              <w:rPr>
                <w:noProof w:val="0"/>
                <w:u w:val="single"/>
              </w:rPr>
              <w:t>nedidinant bendro finansavimo poreikio</w:t>
            </w:r>
            <w:r>
              <w:rPr>
                <w:noProof w:val="0"/>
              </w:rPr>
              <w:t>,</w:t>
            </w:r>
            <w:r w:rsidRPr="00F32A56">
              <w:rPr>
                <w:noProof w:val="0"/>
              </w:rPr>
              <w:t xml:space="preserve"> </w:t>
            </w:r>
            <w:r w:rsidR="00F32A56" w:rsidRPr="00F32A56">
              <w:rPr>
                <w:noProof w:val="0"/>
              </w:rPr>
              <w:t xml:space="preserve">siekiant </w:t>
            </w:r>
            <w:r w:rsidRPr="00180067">
              <w:rPr>
                <w:noProof w:val="0"/>
              </w:rPr>
              <w:t>aukštesnės paslaugų kokybės</w:t>
            </w:r>
            <w:r w:rsidR="00F32A56" w:rsidRPr="00F32A56">
              <w:rPr>
                <w:noProof w:val="0"/>
              </w:rPr>
              <w:t>.</w:t>
            </w:r>
            <w:r>
              <w:rPr>
                <w:noProof w:val="0"/>
              </w:rPr>
              <w:t xml:space="preserve"> </w:t>
            </w:r>
            <w:r w:rsidRPr="00180067">
              <w:rPr>
                <w:noProof w:val="0"/>
              </w:rPr>
              <w:t>A</w:t>
            </w:r>
            <w:r w:rsidR="00F32A56" w:rsidRPr="00F32A56">
              <w:rPr>
                <w:noProof w:val="0"/>
              </w:rPr>
              <w:t xml:space="preserve">tnaujinti skaičiavimai rodo, jog padidinus </w:t>
            </w:r>
            <w:r w:rsidR="00F32A56" w:rsidRPr="00180067">
              <w:rPr>
                <w:noProof w:val="0"/>
              </w:rPr>
              <w:t>UBD</w:t>
            </w:r>
            <w:r w:rsidRPr="00180067">
              <w:rPr>
                <w:noProof w:val="0"/>
              </w:rPr>
              <w:t xml:space="preserve"> iki 20 E</w:t>
            </w:r>
            <w:r w:rsidR="00F32A56" w:rsidRPr="00F32A56">
              <w:rPr>
                <w:noProof w:val="0"/>
              </w:rPr>
              <w:t xml:space="preserve">ur, lėšų, šiuo metu numatytų </w:t>
            </w:r>
            <w:r w:rsidRPr="00180067">
              <w:rPr>
                <w:noProof w:val="0"/>
              </w:rPr>
              <w:t>valstybės garantuojamos teisinės pagalbos</w:t>
            </w:r>
            <w:r w:rsidR="00F32A56" w:rsidRPr="00F32A56">
              <w:rPr>
                <w:noProof w:val="0"/>
              </w:rPr>
              <w:t xml:space="preserve"> priemonei </w:t>
            </w:r>
            <w:r w:rsidRPr="00180067">
              <w:rPr>
                <w:noProof w:val="0"/>
              </w:rPr>
              <w:t xml:space="preserve">pagal </w:t>
            </w:r>
            <w:r w:rsidRPr="00180067">
              <w:t>Lietuvos Respublikos 2022 metų valstybės biudžeto ir savivaldybių biudžetų finansinių rodiklių patvirtinimo įstatymą</w:t>
            </w:r>
            <w:r>
              <w:rPr>
                <w:noProof w:val="0"/>
              </w:rPr>
              <w:t>, užtenka</w:t>
            </w:r>
            <w:r w:rsidR="00F32A56" w:rsidRPr="00F32A56">
              <w:rPr>
                <w:noProof w:val="0"/>
              </w:rPr>
              <w:t>.</w:t>
            </w:r>
            <w:r w:rsidR="00EC2037">
              <w:rPr>
                <w:noProof w:val="0"/>
              </w:rPr>
              <w:t xml:space="preserve"> Taip pat remiantis šiuo metu esamais duomenimis ir tendencijomis yra prognozuojama, kad ir 2023 m</w:t>
            </w:r>
            <w:r w:rsidR="0034148A">
              <w:rPr>
                <w:noProof w:val="0"/>
              </w:rPr>
              <w:t>.</w:t>
            </w:r>
            <w:r w:rsidR="00EC2037">
              <w:rPr>
                <w:noProof w:val="0"/>
              </w:rPr>
              <w:t xml:space="preserve"> numatytų lėšų 2022-2024 m. biudžeto projekcijoje, </w:t>
            </w:r>
            <w:r w:rsidR="003C3C84">
              <w:rPr>
                <w:noProof w:val="0"/>
              </w:rPr>
              <w:t>užteks siūlomam sprendimui įgyvendinti.</w:t>
            </w:r>
            <w:bookmarkStart w:id="0" w:name="_GoBack"/>
            <w:bookmarkEnd w:id="0"/>
          </w:p>
          <w:p w14:paraId="30650C84" w14:textId="55DD116C" w:rsidR="00494010" w:rsidRPr="00180067" w:rsidRDefault="00494010" w:rsidP="00180067">
            <w:pPr>
              <w:pStyle w:val="kopija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</w:tr>
    </w:tbl>
    <w:p w14:paraId="10C73982" w14:textId="49402B87" w:rsidR="00A23448" w:rsidRDefault="00385171" w:rsidP="00385171">
      <w:pPr>
        <w:tabs>
          <w:tab w:val="left" w:pos="5016"/>
        </w:tabs>
        <w:jc w:val="both"/>
        <w:rPr>
          <w:noProof w:val="0"/>
          <w:lang w:eastAsia="en-US"/>
        </w:rPr>
      </w:pPr>
      <w:r>
        <w:rPr>
          <w:noProof w:val="0"/>
          <w:lang w:eastAsia="en-US"/>
        </w:rPr>
        <w:lastRenderedPageBreak/>
        <w:tab/>
      </w:r>
    </w:p>
    <w:p w14:paraId="4195EDB9" w14:textId="77777777" w:rsidR="00616473" w:rsidRDefault="00616473" w:rsidP="00616473">
      <w:pPr>
        <w:pStyle w:val="xmsonormal"/>
        <w:spacing w:before="0" w:beforeAutospacing="0" w:after="324" w:afterAutospacing="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2A9459C" w14:textId="77777777" w:rsidR="00616473" w:rsidRPr="006B5583" w:rsidRDefault="00616473" w:rsidP="00385171">
      <w:pPr>
        <w:tabs>
          <w:tab w:val="left" w:pos="5016"/>
        </w:tabs>
        <w:jc w:val="both"/>
        <w:rPr>
          <w:noProof w:val="0"/>
          <w:lang w:eastAsia="en-US"/>
        </w:rPr>
      </w:pPr>
    </w:p>
    <w:sectPr w:rsidR="00616473" w:rsidRPr="006B5583" w:rsidSect="00030FA2">
      <w:headerReference w:type="even" r:id="rId8"/>
      <w:headerReference w:type="default" r:id="rId9"/>
      <w:pgSz w:w="16838" w:h="11906" w:orient="landscape"/>
      <w:pgMar w:top="851" w:right="1134" w:bottom="1134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E2E4D" w14:textId="77777777" w:rsidR="0054578D" w:rsidRDefault="0054578D">
      <w:r>
        <w:separator/>
      </w:r>
    </w:p>
  </w:endnote>
  <w:endnote w:type="continuationSeparator" w:id="0">
    <w:p w14:paraId="135C41F1" w14:textId="77777777" w:rsidR="0054578D" w:rsidRDefault="0054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F0A4C" w14:textId="77777777" w:rsidR="0054578D" w:rsidRDefault="0054578D">
      <w:r>
        <w:separator/>
      </w:r>
    </w:p>
  </w:footnote>
  <w:footnote w:type="continuationSeparator" w:id="0">
    <w:p w14:paraId="5C860F4D" w14:textId="77777777" w:rsidR="0054578D" w:rsidRDefault="0054578D">
      <w:r>
        <w:continuationSeparator/>
      </w:r>
    </w:p>
  </w:footnote>
  <w:footnote w:id="1">
    <w:p w14:paraId="1C7DA1F5" w14:textId="5C582EF0" w:rsidR="00180067" w:rsidRPr="00180067" w:rsidRDefault="00180067" w:rsidP="00180067">
      <w:pPr>
        <w:jc w:val="both"/>
        <w:rPr>
          <w:noProof w:val="0"/>
          <w:sz w:val="20"/>
          <w:szCs w:val="20"/>
        </w:rPr>
      </w:pPr>
      <w:r>
        <w:rPr>
          <w:rStyle w:val="Puslapioinaosnuoroda"/>
        </w:rPr>
        <w:footnoteRef/>
      </w:r>
      <w:r>
        <w:t xml:space="preserve"> </w:t>
      </w:r>
      <w:r w:rsidRPr="00180067">
        <w:rPr>
          <w:sz w:val="20"/>
          <w:szCs w:val="20"/>
        </w:rPr>
        <w:t xml:space="preserve">Aštuonioliktosios Lietuvos Respublikos Vyriausybės programos, kuriai pritarta Lietuvos Respublikos Seimo 2020 m. gruodžio 11 d. nutarimu Nr. XIV-72 „Dėl Aštuonioliktosios Lietuvos Respublikos Vyriausybės programos“, projekte: </w:t>
      </w:r>
      <w:r w:rsidRPr="00180067">
        <w:rPr>
          <w:noProof w:val="0"/>
          <w:sz w:val="20"/>
          <w:szCs w:val="20"/>
        </w:rPr>
        <w:t>Kokybiška teisinė pagalba pažymėta, kad per mažas apmokėjimas už suteiktas teisines paslaugas, be kita ko, lemia teikiamos pagalbos kokybę.</w:t>
      </w:r>
    </w:p>
    <w:p w14:paraId="522F5D85" w14:textId="5043C471" w:rsidR="00180067" w:rsidRPr="00180067" w:rsidRDefault="00180067" w:rsidP="00180067">
      <w:pPr>
        <w:jc w:val="both"/>
        <w:rPr>
          <w:noProof w:val="0"/>
          <w:sz w:val="20"/>
          <w:szCs w:val="20"/>
        </w:rPr>
      </w:pPr>
    </w:p>
    <w:p w14:paraId="346610B6" w14:textId="499F4B09" w:rsidR="00180067" w:rsidRDefault="00180067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42704" w14:textId="77777777" w:rsidR="00D876F5" w:rsidRDefault="00D876F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A19B226" w14:textId="77777777" w:rsidR="00D876F5" w:rsidRDefault="00D876F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7D1CA" w14:textId="77777777" w:rsidR="00D876F5" w:rsidRDefault="00D876F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4148A">
      <w:rPr>
        <w:rStyle w:val="Puslapionumeris"/>
      </w:rPr>
      <w:t>3</w:t>
    </w:r>
    <w:r>
      <w:rPr>
        <w:rStyle w:val="Puslapionumeris"/>
      </w:rPr>
      <w:fldChar w:fldCharType="end"/>
    </w:r>
  </w:p>
  <w:p w14:paraId="3227F0CD" w14:textId="77777777" w:rsidR="00D876F5" w:rsidRDefault="00D876F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C613E"/>
    <w:multiLevelType w:val="multilevel"/>
    <w:tmpl w:val="C51AF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12224"/>
    <w:multiLevelType w:val="multilevel"/>
    <w:tmpl w:val="08FAA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B54FB"/>
    <w:multiLevelType w:val="multilevel"/>
    <w:tmpl w:val="DD8829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F701D0"/>
    <w:multiLevelType w:val="multilevel"/>
    <w:tmpl w:val="192C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1F2250"/>
    <w:multiLevelType w:val="hybridMultilevel"/>
    <w:tmpl w:val="02526A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D2B01"/>
    <w:multiLevelType w:val="multilevel"/>
    <w:tmpl w:val="192C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476897"/>
    <w:multiLevelType w:val="multilevel"/>
    <w:tmpl w:val="C51AF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823CD5"/>
    <w:multiLevelType w:val="hybridMultilevel"/>
    <w:tmpl w:val="1E46CA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E1239"/>
    <w:multiLevelType w:val="multilevel"/>
    <w:tmpl w:val="A16C56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3D54B2"/>
    <w:multiLevelType w:val="hybridMultilevel"/>
    <w:tmpl w:val="D8A24320"/>
    <w:lvl w:ilvl="0" w:tplc="9048986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0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A5"/>
    <w:rsid w:val="000000A8"/>
    <w:rsid w:val="0000025E"/>
    <w:rsid w:val="0000069E"/>
    <w:rsid w:val="00000BD5"/>
    <w:rsid w:val="00001620"/>
    <w:rsid w:val="0000356D"/>
    <w:rsid w:val="00003DCA"/>
    <w:rsid w:val="00006999"/>
    <w:rsid w:val="00007003"/>
    <w:rsid w:val="00007495"/>
    <w:rsid w:val="00007DA5"/>
    <w:rsid w:val="00010BF1"/>
    <w:rsid w:val="000118DD"/>
    <w:rsid w:val="000136A5"/>
    <w:rsid w:val="00014189"/>
    <w:rsid w:val="00014190"/>
    <w:rsid w:val="000144B5"/>
    <w:rsid w:val="000147C5"/>
    <w:rsid w:val="00017F15"/>
    <w:rsid w:val="00020A7D"/>
    <w:rsid w:val="00022FDB"/>
    <w:rsid w:val="000246FB"/>
    <w:rsid w:val="0002607B"/>
    <w:rsid w:val="00026F41"/>
    <w:rsid w:val="00027FBB"/>
    <w:rsid w:val="00030FA2"/>
    <w:rsid w:val="0003103F"/>
    <w:rsid w:val="00033CAB"/>
    <w:rsid w:val="00033D2E"/>
    <w:rsid w:val="00034242"/>
    <w:rsid w:val="0003521C"/>
    <w:rsid w:val="00036485"/>
    <w:rsid w:val="00037161"/>
    <w:rsid w:val="00037B3F"/>
    <w:rsid w:val="00040ABE"/>
    <w:rsid w:val="00042F8D"/>
    <w:rsid w:val="000431F3"/>
    <w:rsid w:val="00043E6B"/>
    <w:rsid w:val="00044269"/>
    <w:rsid w:val="00045582"/>
    <w:rsid w:val="00045851"/>
    <w:rsid w:val="0004600B"/>
    <w:rsid w:val="0004796D"/>
    <w:rsid w:val="00051BF3"/>
    <w:rsid w:val="00052E90"/>
    <w:rsid w:val="00053554"/>
    <w:rsid w:val="000535FB"/>
    <w:rsid w:val="000563A8"/>
    <w:rsid w:val="00057247"/>
    <w:rsid w:val="0005745B"/>
    <w:rsid w:val="0005784A"/>
    <w:rsid w:val="00060049"/>
    <w:rsid w:val="00060F3E"/>
    <w:rsid w:val="000623B3"/>
    <w:rsid w:val="00062B6B"/>
    <w:rsid w:val="00062F49"/>
    <w:rsid w:val="000631EC"/>
    <w:rsid w:val="00065090"/>
    <w:rsid w:val="00065670"/>
    <w:rsid w:val="000656A5"/>
    <w:rsid w:val="000659D9"/>
    <w:rsid w:val="00065EE2"/>
    <w:rsid w:val="00066DAE"/>
    <w:rsid w:val="0006767D"/>
    <w:rsid w:val="00071428"/>
    <w:rsid w:val="00072FE3"/>
    <w:rsid w:val="00077097"/>
    <w:rsid w:val="00083BCE"/>
    <w:rsid w:val="000848CC"/>
    <w:rsid w:val="0008520A"/>
    <w:rsid w:val="0008583F"/>
    <w:rsid w:val="0008585D"/>
    <w:rsid w:val="00087049"/>
    <w:rsid w:val="0008748E"/>
    <w:rsid w:val="000875D6"/>
    <w:rsid w:val="00091105"/>
    <w:rsid w:val="00091148"/>
    <w:rsid w:val="00092170"/>
    <w:rsid w:val="00094CC3"/>
    <w:rsid w:val="00094D22"/>
    <w:rsid w:val="00095AC0"/>
    <w:rsid w:val="000963D5"/>
    <w:rsid w:val="00097BE9"/>
    <w:rsid w:val="000A034F"/>
    <w:rsid w:val="000A18CE"/>
    <w:rsid w:val="000A4797"/>
    <w:rsid w:val="000A4A1A"/>
    <w:rsid w:val="000B0949"/>
    <w:rsid w:val="000B2487"/>
    <w:rsid w:val="000B40EA"/>
    <w:rsid w:val="000B4B34"/>
    <w:rsid w:val="000B5386"/>
    <w:rsid w:val="000B5BB0"/>
    <w:rsid w:val="000B711A"/>
    <w:rsid w:val="000B71BF"/>
    <w:rsid w:val="000B7712"/>
    <w:rsid w:val="000C0730"/>
    <w:rsid w:val="000C1474"/>
    <w:rsid w:val="000C2D65"/>
    <w:rsid w:val="000C2DD1"/>
    <w:rsid w:val="000C34E2"/>
    <w:rsid w:val="000C5E31"/>
    <w:rsid w:val="000C604C"/>
    <w:rsid w:val="000C6192"/>
    <w:rsid w:val="000C65CE"/>
    <w:rsid w:val="000C75CA"/>
    <w:rsid w:val="000C783D"/>
    <w:rsid w:val="000D0335"/>
    <w:rsid w:val="000D03A8"/>
    <w:rsid w:val="000D1D9D"/>
    <w:rsid w:val="000D3C85"/>
    <w:rsid w:val="000D795A"/>
    <w:rsid w:val="000E1E56"/>
    <w:rsid w:val="000E2694"/>
    <w:rsid w:val="000E4CE8"/>
    <w:rsid w:val="000E5128"/>
    <w:rsid w:val="000E5774"/>
    <w:rsid w:val="000E58B4"/>
    <w:rsid w:val="000E59C0"/>
    <w:rsid w:val="000E6FF7"/>
    <w:rsid w:val="000E76AB"/>
    <w:rsid w:val="000F0001"/>
    <w:rsid w:val="000F2FE9"/>
    <w:rsid w:val="000F4F9C"/>
    <w:rsid w:val="001005C8"/>
    <w:rsid w:val="001013B6"/>
    <w:rsid w:val="00101503"/>
    <w:rsid w:val="001016B3"/>
    <w:rsid w:val="00101BF2"/>
    <w:rsid w:val="00102F78"/>
    <w:rsid w:val="001054EC"/>
    <w:rsid w:val="0010572B"/>
    <w:rsid w:val="00105D92"/>
    <w:rsid w:val="0010672A"/>
    <w:rsid w:val="00107690"/>
    <w:rsid w:val="001077BB"/>
    <w:rsid w:val="0011017C"/>
    <w:rsid w:val="00112520"/>
    <w:rsid w:val="00112D74"/>
    <w:rsid w:val="0011321E"/>
    <w:rsid w:val="00113799"/>
    <w:rsid w:val="00113E74"/>
    <w:rsid w:val="0011439F"/>
    <w:rsid w:val="00114BA5"/>
    <w:rsid w:val="00114CA6"/>
    <w:rsid w:val="00116E2A"/>
    <w:rsid w:val="00117EAE"/>
    <w:rsid w:val="00120274"/>
    <w:rsid w:val="001217B9"/>
    <w:rsid w:val="001247A0"/>
    <w:rsid w:val="00124812"/>
    <w:rsid w:val="00124D0A"/>
    <w:rsid w:val="00130F26"/>
    <w:rsid w:val="00131F09"/>
    <w:rsid w:val="00135139"/>
    <w:rsid w:val="0013577E"/>
    <w:rsid w:val="0014078B"/>
    <w:rsid w:val="0014295D"/>
    <w:rsid w:val="00142C48"/>
    <w:rsid w:val="00142E84"/>
    <w:rsid w:val="00144F0F"/>
    <w:rsid w:val="001452E5"/>
    <w:rsid w:val="00150502"/>
    <w:rsid w:val="001524DC"/>
    <w:rsid w:val="00153628"/>
    <w:rsid w:val="001537F1"/>
    <w:rsid w:val="00153A06"/>
    <w:rsid w:val="00153B31"/>
    <w:rsid w:val="0015423C"/>
    <w:rsid w:val="00155450"/>
    <w:rsid w:val="001562E3"/>
    <w:rsid w:val="00157152"/>
    <w:rsid w:val="00161D5F"/>
    <w:rsid w:val="00163BE9"/>
    <w:rsid w:val="00165FFC"/>
    <w:rsid w:val="00166B6A"/>
    <w:rsid w:val="00167CC2"/>
    <w:rsid w:val="001704D0"/>
    <w:rsid w:val="0017488E"/>
    <w:rsid w:val="001776F0"/>
    <w:rsid w:val="00180067"/>
    <w:rsid w:val="001807EF"/>
    <w:rsid w:val="00182669"/>
    <w:rsid w:val="001831EC"/>
    <w:rsid w:val="001835B7"/>
    <w:rsid w:val="00183E86"/>
    <w:rsid w:val="001856D3"/>
    <w:rsid w:val="00191215"/>
    <w:rsid w:val="0019171D"/>
    <w:rsid w:val="00192C12"/>
    <w:rsid w:val="00194327"/>
    <w:rsid w:val="001950D8"/>
    <w:rsid w:val="001A0282"/>
    <w:rsid w:val="001A151B"/>
    <w:rsid w:val="001A1AAA"/>
    <w:rsid w:val="001A3937"/>
    <w:rsid w:val="001A3A0B"/>
    <w:rsid w:val="001A3AA4"/>
    <w:rsid w:val="001A5C37"/>
    <w:rsid w:val="001B00B4"/>
    <w:rsid w:val="001B122F"/>
    <w:rsid w:val="001B235D"/>
    <w:rsid w:val="001B5CDA"/>
    <w:rsid w:val="001B6BAE"/>
    <w:rsid w:val="001B7E58"/>
    <w:rsid w:val="001C1228"/>
    <w:rsid w:val="001C26E5"/>
    <w:rsid w:val="001C313B"/>
    <w:rsid w:val="001C37CA"/>
    <w:rsid w:val="001C40C8"/>
    <w:rsid w:val="001C682F"/>
    <w:rsid w:val="001C75AC"/>
    <w:rsid w:val="001D02A4"/>
    <w:rsid w:val="001D1901"/>
    <w:rsid w:val="001D1B33"/>
    <w:rsid w:val="001D5876"/>
    <w:rsid w:val="001D6E56"/>
    <w:rsid w:val="001E04AA"/>
    <w:rsid w:val="001E1DCA"/>
    <w:rsid w:val="001E79BC"/>
    <w:rsid w:val="001E7B97"/>
    <w:rsid w:val="001F04CA"/>
    <w:rsid w:val="001F0F1E"/>
    <w:rsid w:val="001F1331"/>
    <w:rsid w:val="001F1AE8"/>
    <w:rsid w:val="001F3BE6"/>
    <w:rsid w:val="001F43B7"/>
    <w:rsid w:val="001F4561"/>
    <w:rsid w:val="001F5799"/>
    <w:rsid w:val="001F7059"/>
    <w:rsid w:val="00200262"/>
    <w:rsid w:val="00200883"/>
    <w:rsid w:val="00202236"/>
    <w:rsid w:val="00202EA2"/>
    <w:rsid w:val="00204193"/>
    <w:rsid w:val="00204A4A"/>
    <w:rsid w:val="00204B6E"/>
    <w:rsid w:val="00204B74"/>
    <w:rsid w:val="00205752"/>
    <w:rsid w:val="0020703D"/>
    <w:rsid w:val="0021005C"/>
    <w:rsid w:val="00210AA0"/>
    <w:rsid w:val="00213390"/>
    <w:rsid w:val="00214303"/>
    <w:rsid w:val="00214B08"/>
    <w:rsid w:val="002159C7"/>
    <w:rsid w:val="00215ED0"/>
    <w:rsid w:val="00215EFA"/>
    <w:rsid w:val="002161A1"/>
    <w:rsid w:val="00216AA6"/>
    <w:rsid w:val="00217C30"/>
    <w:rsid w:val="00217D2A"/>
    <w:rsid w:val="00221F22"/>
    <w:rsid w:val="00224B00"/>
    <w:rsid w:val="00225BAE"/>
    <w:rsid w:val="00226542"/>
    <w:rsid w:val="00227979"/>
    <w:rsid w:val="00231B96"/>
    <w:rsid w:val="00232518"/>
    <w:rsid w:val="002329CC"/>
    <w:rsid w:val="00234224"/>
    <w:rsid w:val="002352DA"/>
    <w:rsid w:val="0023620A"/>
    <w:rsid w:val="00236497"/>
    <w:rsid w:val="002365F1"/>
    <w:rsid w:val="002370D6"/>
    <w:rsid w:val="0024108E"/>
    <w:rsid w:val="00245D19"/>
    <w:rsid w:val="00246823"/>
    <w:rsid w:val="00246A3D"/>
    <w:rsid w:val="002474F6"/>
    <w:rsid w:val="00250A92"/>
    <w:rsid w:val="0025288A"/>
    <w:rsid w:val="00253734"/>
    <w:rsid w:val="00254394"/>
    <w:rsid w:val="0025520A"/>
    <w:rsid w:val="00255372"/>
    <w:rsid w:val="002560C1"/>
    <w:rsid w:val="0025611F"/>
    <w:rsid w:val="00257893"/>
    <w:rsid w:val="00260100"/>
    <w:rsid w:val="0026045A"/>
    <w:rsid w:val="00261B81"/>
    <w:rsid w:val="002622C0"/>
    <w:rsid w:val="00262D46"/>
    <w:rsid w:val="002632DC"/>
    <w:rsid w:val="00263C13"/>
    <w:rsid w:val="00263D06"/>
    <w:rsid w:val="00266321"/>
    <w:rsid w:val="00267826"/>
    <w:rsid w:val="0027157C"/>
    <w:rsid w:val="002718C5"/>
    <w:rsid w:val="00271D37"/>
    <w:rsid w:val="00272AEB"/>
    <w:rsid w:val="00276FB1"/>
    <w:rsid w:val="00277C47"/>
    <w:rsid w:val="00277F58"/>
    <w:rsid w:val="0028095C"/>
    <w:rsid w:val="00282E03"/>
    <w:rsid w:val="00285CE8"/>
    <w:rsid w:val="00286348"/>
    <w:rsid w:val="00286B0F"/>
    <w:rsid w:val="00287669"/>
    <w:rsid w:val="00287770"/>
    <w:rsid w:val="00290969"/>
    <w:rsid w:val="00297764"/>
    <w:rsid w:val="0029793F"/>
    <w:rsid w:val="00297E8A"/>
    <w:rsid w:val="002A0074"/>
    <w:rsid w:val="002A057D"/>
    <w:rsid w:val="002A1865"/>
    <w:rsid w:val="002A2125"/>
    <w:rsid w:val="002A26C4"/>
    <w:rsid w:val="002A571C"/>
    <w:rsid w:val="002B0A67"/>
    <w:rsid w:val="002B131E"/>
    <w:rsid w:val="002B14DC"/>
    <w:rsid w:val="002B25DA"/>
    <w:rsid w:val="002B26CC"/>
    <w:rsid w:val="002B40B8"/>
    <w:rsid w:val="002B4549"/>
    <w:rsid w:val="002B514B"/>
    <w:rsid w:val="002C0C62"/>
    <w:rsid w:val="002C13BC"/>
    <w:rsid w:val="002C1CA0"/>
    <w:rsid w:val="002C2E29"/>
    <w:rsid w:val="002C3EEE"/>
    <w:rsid w:val="002C4C32"/>
    <w:rsid w:val="002C6331"/>
    <w:rsid w:val="002C6F4B"/>
    <w:rsid w:val="002C759D"/>
    <w:rsid w:val="002C7FDF"/>
    <w:rsid w:val="002D1AC5"/>
    <w:rsid w:val="002D1B58"/>
    <w:rsid w:val="002D356B"/>
    <w:rsid w:val="002D3F6D"/>
    <w:rsid w:val="002D4F3E"/>
    <w:rsid w:val="002D566F"/>
    <w:rsid w:val="002D7B82"/>
    <w:rsid w:val="002E0CD9"/>
    <w:rsid w:val="002E3925"/>
    <w:rsid w:val="002E48EA"/>
    <w:rsid w:val="002E4FB9"/>
    <w:rsid w:val="002E528B"/>
    <w:rsid w:val="002E5320"/>
    <w:rsid w:val="002E6BFA"/>
    <w:rsid w:val="002E6D08"/>
    <w:rsid w:val="002E6EC4"/>
    <w:rsid w:val="002F1F9C"/>
    <w:rsid w:val="002F2847"/>
    <w:rsid w:val="002F2DF8"/>
    <w:rsid w:val="002F2E65"/>
    <w:rsid w:val="002F3693"/>
    <w:rsid w:val="002F4DD3"/>
    <w:rsid w:val="002F5F24"/>
    <w:rsid w:val="002F60D1"/>
    <w:rsid w:val="002F6EF0"/>
    <w:rsid w:val="003015D1"/>
    <w:rsid w:val="003015E8"/>
    <w:rsid w:val="00302021"/>
    <w:rsid w:val="003047EC"/>
    <w:rsid w:val="003066DB"/>
    <w:rsid w:val="00310A9E"/>
    <w:rsid w:val="00311358"/>
    <w:rsid w:val="00312A35"/>
    <w:rsid w:val="00313D1A"/>
    <w:rsid w:val="00315186"/>
    <w:rsid w:val="0031732C"/>
    <w:rsid w:val="00320057"/>
    <w:rsid w:val="00320C77"/>
    <w:rsid w:val="0032521F"/>
    <w:rsid w:val="00325DCD"/>
    <w:rsid w:val="00326501"/>
    <w:rsid w:val="00330CF1"/>
    <w:rsid w:val="00331C29"/>
    <w:rsid w:val="00331DBB"/>
    <w:rsid w:val="00333541"/>
    <w:rsid w:val="00334E46"/>
    <w:rsid w:val="00335117"/>
    <w:rsid w:val="0033683B"/>
    <w:rsid w:val="00337612"/>
    <w:rsid w:val="00337950"/>
    <w:rsid w:val="00337BCC"/>
    <w:rsid w:val="003413CD"/>
    <w:rsid w:val="0034148A"/>
    <w:rsid w:val="00342A9F"/>
    <w:rsid w:val="003451BA"/>
    <w:rsid w:val="00346F03"/>
    <w:rsid w:val="00347480"/>
    <w:rsid w:val="00352C51"/>
    <w:rsid w:val="00353491"/>
    <w:rsid w:val="00353787"/>
    <w:rsid w:val="00357A97"/>
    <w:rsid w:val="00360741"/>
    <w:rsid w:val="00363A34"/>
    <w:rsid w:val="003662F5"/>
    <w:rsid w:val="00370847"/>
    <w:rsid w:val="00371004"/>
    <w:rsid w:val="003721A0"/>
    <w:rsid w:val="00372F9D"/>
    <w:rsid w:val="00373BE8"/>
    <w:rsid w:val="0037466C"/>
    <w:rsid w:val="003746C2"/>
    <w:rsid w:val="00375C3E"/>
    <w:rsid w:val="00376579"/>
    <w:rsid w:val="0037661B"/>
    <w:rsid w:val="003776A3"/>
    <w:rsid w:val="00377B9A"/>
    <w:rsid w:val="003809DC"/>
    <w:rsid w:val="00381117"/>
    <w:rsid w:val="003812C4"/>
    <w:rsid w:val="00381D09"/>
    <w:rsid w:val="00385171"/>
    <w:rsid w:val="0038706E"/>
    <w:rsid w:val="0039091C"/>
    <w:rsid w:val="00390B34"/>
    <w:rsid w:val="00390FFB"/>
    <w:rsid w:val="003911E1"/>
    <w:rsid w:val="00392778"/>
    <w:rsid w:val="00393151"/>
    <w:rsid w:val="00396774"/>
    <w:rsid w:val="0039743A"/>
    <w:rsid w:val="003A04FD"/>
    <w:rsid w:val="003A0DD7"/>
    <w:rsid w:val="003A243E"/>
    <w:rsid w:val="003A384B"/>
    <w:rsid w:val="003A5A97"/>
    <w:rsid w:val="003A643A"/>
    <w:rsid w:val="003A7270"/>
    <w:rsid w:val="003B1718"/>
    <w:rsid w:val="003B3878"/>
    <w:rsid w:val="003B47F0"/>
    <w:rsid w:val="003B5A30"/>
    <w:rsid w:val="003B5E0D"/>
    <w:rsid w:val="003C0190"/>
    <w:rsid w:val="003C18B1"/>
    <w:rsid w:val="003C2C98"/>
    <w:rsid w:val="003C3C84"/>
    <w:rsid w:val="003C7AF0"/>
    <w:rsid w:val="003D0B0B"/>
    <w:rsid w:val="003D213C"/>
    <w:rsid w:val="003D4E3C"/>
    <w:rsid w:val="003D7A6F"/>
    <w:rsid w:val="003D7C58"/>
    <w:rsid w:val="003D7DF0"/>
    <w:rsid w:val="003E1AE4"/>
    <w:rsid w:val="003E2E17"/>
    <w:rsid w:val="003E349F"/>
    <w:rsid w:val="003E6FD5"/>
    <w:rsid w:val="003F1EF0"/>
    <w:rsid w:val="003F2117"/>
    <w:rsid w:val="003F2C64"/>
    <w:rsid w:val="00401C22"/>
    <w:rsid w:val="0040327E"/>
    <w:rsid w:val="00403DE8"/>
    <w:rsid w:val="004041C5"/>
    <w:rsid w:val="004056F4"/>
    <w:rsid w:val="00412FDA"/>
    <w:rsid w:val="004202A3"/>
    <w:rsid w:val="00422FB7"/>
    <w:rsid w:val="00424A4A"/>
    <w:rsid w:val="00424C10"/>
    <w:rsid w:val="00425D2C"/>
    <w:rsid w:val="00425F08"/>
    <w:rsid w:val="00426563"/>
    <w:rsid w:val="004324B0"/>
    <w:rsid w:val="00432537"/>
    <w:rsid w:val="00432E5E"/>
    <w:rsid w:val="00432FDF"/>
    <w:rsid w:val="004348F3"/>
    <w:rsid w:val="00435052"/>
    <w:rsid w:val="00435C75"/>
    <w:rsid w:val="0043649F"/>
    <w:rsid w:val="0044435D"/>
    <w:rsid w:val="00444544"/>
    <w:rsid w:val="00445C95"/>
    <w:rsid w:val="00446C79"/>
    <w:rsid w:val="00446DE2"/>
    <w:rsid w:val="00446DFB"/>
    <w:rsid w:val="00446E34"/>
    <w:rsid w:val="00446ED2"/>
    <w:rsid w:val="00447DF4"/>
    <w:rsid w:val="00450C1F"/>
    <w:rsid w:val="004523F8"/>
    <w:rsid w:val="00452C77"/>
    <w:rsid w:val="00454CAC"/>
    <w:rsid w:val="004557AE"/>
    <w:rsid w:val="0045670A"/>
    <w:rsid w:val="00460A16"/>
    <w:rsid w:val="00462FE0"/>
    <w:rsid w:val="004640AE"/>
    <w:rsid w:val="0046418B"/>
    <w:rsid w:val="0046474F"/>
    <w:rsid w:val="00466EFE"/>
    <w:rsid w:val="00467B02"/>
    <w:rsid w:val="00471BD1"/>
    <w:rsid w:val="00474511"/>
    <w:rsid w:val="0047533D"/>
    <w:rsid w:val="00476D22"/>
    <w:rsid w:val="004801C3"/>
    <w:rsid w:val="00484657"/>
    <w:rsid w:val="00485006"/>
    <w:rsid w:val="004864B4"/>
    <w:rsid w:val="00490365"/>
    <w:rsid w:val="00491FBB"/>
    <w:rsid w:val="00492AA6"/>
    <w:rsid w:val="00494010"/>
    <w:rsid w:val="004A046B"/>
    <w:rsid w:val="004A06D6"/>
    <w:rsid w:val="004A1D95"/>
    <w:rsid w:val="004A4220"/>
    <w:rsid w:val="004A51B9"/>
    <w:rsid w:val="004A6D86"/>
    <w:rsid w:val="004A7489"/>
    <w:rsid w:val="004A7552"/>
    <w:rsid w:val="004B0D8C"/>
    <w:rsid w:val="004B1102"/>
    <w:rsid w:val="004B190C"/>
    <w:rsid w:val="004B227B"/>
    <w:rsid w:val="004B237A"/>
    <w:rsid w:val="004B3C58"/>
    <w:rsid w:val="004B4381"/>
    <w:rsid w:val="004B54E6"/>
    <w:rsid w:val="004B6170"/>
    <w:rsid w:val="004B66E7"/>
    <w:rsid w:val="004B74AA"/>
    <w:rsid w:val="004B7A4A"/>
    <w:rsid w:val="004B7EDF"/>
    <w:rsid w:val="004C0679"/>
    <w:rsid w:val="004C11AD"/>
    <w:rsid w:val="004C17DE"/>
    <w:rsid w:val="004C6C46"/>
    <w:rsid w:val="004D1B53"/>
    <w:rsid w:val="004D2B34"/>
    <w:rsid w:val="004D305D"/>
    <w:rsid w:val="004D5DE9"/>
    <w:rsid w:val="004D79EB"/>
    <w:rsid w:val="004D7F4D"/>
    <w:rsid w:val="004E03F0"/>
    <w:rsid w:val="004E15CA"/>
    <w:rsid w:val="004E19D8"/>
    <w:rsid w:val="004E1EF0"/>
    <w:rsid w:val="004E2E6B"/>
    <w:rsid w:val="004E2F8C"/>
    <w:rsid w:val="004E3579"/>
    <w:rsid w:val="004E3751"/>
    <w:rsid w:val="004E4A47"/>
    <w:rsid w:val="004E5FAD"/>
    <w:rsid w:val="004F007C"/>
    <w:rsid w:val="004F27C6"/>
    <w:rsid w:val="004F3006"/>
    <w:rsid w:val="004F375D"/>
    <w:rsid w:val="004F4617"/>
    <w:rsid w:val="004F5055"/>
    <w:rsid w:val="004F6987"/>
    <w:rsid w:val="004F7D42"/>
    <w:rsid w:val="004F7D46"/>
    <w:rsid w:val="00500946"/>
    <w:rsid w:val="0050591F"/>
    <w:rsid w:val="005068B3"/>
    <w:rsid w:val="00507814"/>
    <w:rsid w:val="00510964"/>
    <w:rsid w:val="0051134B"/>
    <w:rsid w:val="00512355"/>
    <w:rsid w:val="005124CE"/>
    <w:rsid w:val="005134C4"/>
    <w:rsid w:val="00513BF2"/>
    <w:rsid w:val="00513F5E"/>
    <w:rsid w:val="005155A7"/>
    <w:rsid w:val="00515E7F"/>
    <w:rsid w:val="00516071"/>
    <w:rsid w:val="0052058B"/>
    <w:rsid w:val="0052176B"/>
    <w:rsid w:val="005235D9"/>
    <w:rsid w:val="00525369"/>
    <w:rsid w:val="00525445"/>
    <w:rsid w:val="005260A6"/>
    <w:rsid w:val="005268B9"/>
    <w:rsid w:val="00526A53"/>
    <w:rsid w:val="00532901"/>
    <w:rsid w:val="00534A1D"/>
    <w:rsid w:val="00535AAC"/>
    <w:rsid w:val="0053682B"/>
    <w:rsid w:val="00540FEC"/>
    <w:rsid w:val="005435F5"/>
    <w:rsid w:val="00544010"/>
    <w:rsid w:val="0054578D"/>
    <w:rsid w:val="00547CBC"/>
    <w:rsid w:val="00554002"/>
    <w:rsid w:val="0055450E"/>
    <w:rsid w:val="0055600C"/>
    <w:rsid w:val="00556908"/>
    <w:rsid w:val="00556C5D"/>
    <w:rsid w:val="0055759F"/>
    <w:rsid w:val="00557CD2"/>
    <w:rsid w:val="0056155C"/>
    <w:rsid w:val="005617EA"/>
    <w:rsid w:val="005621D2"/>
    <w:rsid w:val="005622C6"/>
    <w:rsid w:val="00563B13"/>
    <w:rsid w:val="00564A92"/>
    <w:rsid w:val="005663B1"/>
    <w:rsid w:val="0057050E"/>
    <w:rsid w:val="00571213"/>
    <w:rsid w:val="00574365"/>
    <w:rsid w:val="00574B17"/>
    <w:rsid w:val="00575B52"/>
    <w:rsid w:val="005765F4"/>
    <w:rsid w:val="00576E6F"/>
    <w:rsid w:val="00577CC1"/>
    <w:rsid w:val="005814F2"/>
    <w:rsid w:val="0058154E"/>
    <w:rsid w:val="0058309A"/>
    <w:rsid w:val="00583B56"/>
    <w:rsid w:val="00585A57"/>
    <w:rsid w:val="00586E7F"/>
    <w:rsid w:val="00587DFB"/>
    <w:rsid w:val="00591846"/>
    <w:rsid w:val="00592122"/>
    <w:rsid w:val="005929F4"/>
    <w:rsid w:val="00594DFB"/>
    <w:rsid w:val="005965C7"/>
    <w:rsid w:val="005A0466"/>
    <w:rsid w:val="005A0D40"/>
    <w:rsid w:val="005A34E6"/>
    <w:rsid w:val="005A4A1D"/>
    <w:rsid w:val="005A4AF7"/>
    <w:rsid w:val="005A4C70"/>
    <w:rsid w:val="005A639B"/>
    <w:rsid w:val="005A7165"/>
    <w:rsid w:val="005A7B9E"/>
    <w:rsid w:val="005B0B24"/>
    <w:rsid w:val="005B112D"/>
    <w:rsid w:val="005B388F"/>
    <w:rsid w:val="005B4EC8"/>
    <w:rsid w:val="005B554D"/>
    <w:rsid w:val="005B5F1A"/>
    <w:rsid w:val="005B6222"/>
    <w:rsid w:val="005B740B"/>
    <w:rsid w:val="005C0884"/>
    <w:rsid w:val="005C1273"/>
    <w:rsid w:val="005C12C1"/>
    <w:rsid w:val="005C1A0E"/>
    <w:rsid w:val="005C2078"/>
    <w:rsid w:val="005C352B"/>
    <w:rsid w:val="005C36A8"/>
    <w:rsid w:val="005C41FC"/>
    <w:rsid w:val="005C7F0E"/>
    <w:rsid w:val="005D044A"/>
    <w:rsid w:val="005D0755"/>
    <w:rsid w:val="005D21B9"/>
    <w:rsid w:val="005D4769"/>
    <w:rsid w:val="005D4D62"/>
    <w:rsid w:val="005E061C"/>
    <w:rsid w:val="005E1E5F"/>
    <w:rsid w:val="005E2CCF"/>
    <w:rsid w:val="005E38B6"/>
    <w:rsid w:val="005E3929"/>
    <w:rsid w:val="005E4F27"/>
    <w:rsid w:val="005E55BB"/>
    <w:rsid w:val="005E7FE3"/>
    <w:rsid w:val="005F08DA"/>
    <w:rsid w:val="005F0A5A"/>
    <w:rsid w:val="005F0E80"/>
    <w:rsid w:val="005F132C"/>
    <w:rsid w:val="005F5A57"/>
    <w:rsid w:val="005F6D09"/>
    <w:rsid w:val="0060307E"/>
    <w:rsid w:val="00605326"/>
    <w:rsid w:val="006053B9"/>
    <w:rsid w:val="0060568A"/>
    <w:rsid w:val="006108EE"/>
    <w:rsid w:val="00612434"/>
    <w:rsid w:val="00612C29"/>
    <w:rsid w:val="0061463D"/>
    <w:rsid w:val="00614B73"/>
    <w:rsid w:val="00614D9B"/>
    <w:rsid w:val="00615993"/>
    <w:rsid w:val="00616473"/>
    <w:rsid w:val="00617E18"/>
    <w:rsid w:val="00621099"/>
    <w:rsid w:val="006222AB"/>
    <w:rsid w:val="00622B1E"/>
    <w:rsid w:val="006256CD"/>
    <w:rsid w:val="0062600C"/>
    <w:rsid w:val="0062770C"/>
    <w:rsid w:val="0063092E"/>
    <w:rsid w:val="006310EF"/>
    <w:rsid w:val="00631897"/>
    <w:rsid w:val="00632238"/>
    <w:rsid w:val="0063315A"/>
    <w:rsid w:val="00633603"/>
    <w:rsid w:val="00635E02"/>
    <w:rsid w:val="006365CC"/>
    <w:rsid w:val="00641645"/>
    <w:rsid w:val="006419A3"/>
    <w:rsid w:val="0064252D"/>
    <w:rsid w:val="006426EE"/>
    <w:rsid w:val="00643E84"/>
    <w:rsid w:val="0064452E"/>
    <w:rsid w:val="00646455"/>
    <w:rsid w:val="00646731"/>
    <w:rsid w:val="006501F9"/>
    <w:rsid w:val="00650705"/>
    <w:rsid w:val="00651A1C"/>
    <w:rsid w:val="00652B48"/>
    <w:rsid w:val="00652EEC"/>
    <w:rsid w:val="006531D5"/>
    <w:rsid w:val="00653C4E"/>
    <w:rsid w:val="006547D3"/>
    <w:rsid w:val="00654E80"/>
    <w:rsid w:val="006610D4"/>
    <w:rsid w:val="00661E1C"/>
    <w:rsid w:val="0066563E"/>
    <w:rsid w:val="006716FD"/>
    <w:rsid w:val="006720B8"/>
    <w:rsid w:val="006726F0"/>
    <w:rsid w:val="00672D7C"/>
    <w:rsid w:val="00673204"/>
    <w:rsid w:val="0067376A"/>
    <w:rsid w:val="00673F22"/>
    <w:rsid w:val="00674740"/>
    <w:rsid w:val="00676237"/>
    <w:rsid w:val="0067758F"/>
    <w:rsid w:val="006808DD"/>
    <w:rsid w:val="00682B06"/>
    <w:rsid w:val="00683D4F"/>
    <w:rsid w:val="00686649"/>
    <w:rsid w:val="006924B0"/>
    <w:rsid w:val="00693DD4"/>
    <w:rsid w:val="00696194"/>
    <w:rsid w:val="00697E50"/>
    <w:rsid w:val="006A5C69"/>
    <w:rsid w:val="006A5E6A"/>
    <w:rsid w:val="006B055D"/>
    <w:rsid w:val="006B06AB"/>
    <w:rsid w:val="006B176A"/>
    <w:rsid w:val="006B273E"/>
    <w:rsid w:val="006B2955"/>
    <w:rsid w:val="006B3A98"/>
    <w:rsid w:val="006B3ED0"/>
    <w:rsid w:val="006B51E5"/>
    <w:rsid w:val="006B5583"/>
    <w:rsid w:val="006B6C79"/>
    <w:rsid w:val="006B6E78"/>
    <w:rsid w:val="006C02EE"/>
    <w:rsid w:val="006C1621"/>
    <w:rsid w:val="006C22A2"/>
    <w:rsid w:val="006C2462"/>
    <w:rsid w:val="006C2B03"/>
    <w:rsid w:val="006C7A2B"/>
    <w:rsid w:val="006D1467"/>
    <w:rsid w:val="006D2A62"/>
    <w:rsid w:val="006D2A69"/>
    <w:rsid w:val="006D2B11"/>
    <w:rsid w:val="006D4C90"/>
    <w:rsid w:val="006D4FE9"/>
    <w:rsid w:val="006D56A0"/>
    <w:rsid w:val="006E083F"/>
    <w:rsid w:val="006E12A2"/>
    <w:rsid w:val="006E1834"/>
    <w:rsid w:val="006E5A23"/>
    <w:rsid w:val="006E64B2"/>
    <w:rsid w:val="006E68BC"/>
    <w:rsid w:val="006E6C36"/>
    <w:rsid w:val="006F1652"/>
    <w:rsid w:val="006F1ED5"/>
    <w:rsid w:val="006F3864"/>
    <w:rsid w:val="006F38A1"/>
    <w:rsid w:val="0070037E"/>
    <w:rsid w:val="00702CBA"/>
    <w:rsid w:val="00705980"/>
    <w:rsid w:val="00713DCE"/>
    <w:rsid w:val="0071586E"/>
    <w:rsid w:val="00721BA0"/>
    <w:rsid w:val="007241E4"/>
    <w:rsid w:val="0072496F"/>
    <w:rsid w:val="007253C8"/>
    <w:rsid w:val="00725C1F"/>
    <w:rsid w:val="00725E63"/>
    <w:rsid w:val="00726D01"/>
    <w:rsid w:val="00727480"/>
    <w:rsid w:val="00727840"/>
    <w:rsid w:val="00731AC2"/>
    <w:rsid w:val="0073234B"/>
    <w:rsid w:val="00733135"/>
    <w:rsid w:val="00736602"/>
    <w:rsid w:val="00737884"/>
    <w:rsid w:val="00737CFB"/>
    <w:rsid w:val="0074088C"/>
    <w:rsid w:val="00743744"/>
    <w:rsid w:val="0074459E"/>
    <w:rsid w:val="007467EF"/>
    <w:rsid w:val="00747C83"/>
    <w:rsid w:val="00747E82"/>
    <w:rsid w:val="007505CD"/>
    <w:rsid w:val="00752445"/>
    <w:rsid w:val="00753C52"/>
    <w:rsid w:val="0076067D"/>
    <w:rsid w:val="00761B76"/>
    <w:rsid w:val="0076212E"/>
    <w:rsid w:val="00762423"/>
    <w:rsid w:val="007624AB"/>
    <w:rsid w:val="007634FE"/>
    <w:rsid w:val="00763B37"/>
    <w:rsid w:val="0077329E"/>
    <w:rsid w:val="00773756"/>
    <w:rsid w:val="00773854"/>
    <w:rsid w:val="00774CC2"/>
    <w:rsid w:val="00783C31"/>
    <w:rsid w:val="00783DFC"/>
    <w:rsid w:val="00784D11"/>
    <w:rsid w:val="0078619A"/>
    <w:rsid w:val="00786DDC"/>
    <w:rsid w:val="00787B36"/>
    <w:rsid w:val="0079099F"/>
    <w:rsid w:val="00790FC8"/>
    <w:rsid w:val="00791B1F"/>
    <w:rsid w:val="00791E6E"/>
    <w:rsid w:val="00792CF5"/>
    <w:rsid w:val="00793734"/>
    <w:rsid w:val="007A00FB"/>
    <w:rsid w:val="007A0665"/>
    <w:rsid w:val="007A0AE6"/>
    <w:rsid w:val="007A37FC"/>
    <w:rsid w:val="007A4BC7"/>
    <w:rsid w:val="007A5C83"/>
    <w:rsid w:val="007B4E79"/>
    <w:rsid w:val="007B61D9"/>
    <w:rsid w:val="007C048E"/>
    <w:rsid w:val="007C08C3"/>
    <w:rsid w:val="007C2D31"/>
    <w:rsid w:val="007C3515"/>
    <w:rsid w:val="007C4B8F"/>
    <w:rsid w:val="007C7BB1"/>
    <w:rsid w:val="007D0E65"/>
    <w:rsid w:val="007D109F"/>
    <w:rsid w:val="007D40E6"/>
    <w:rsid w:val="007D5773"/>
    <w:rsid w:val="007D6375"/>
    <w:rsid w:val="007D6488"/>
    <w:rsid w:val="007D6B9D"/>
    <w:rsid w:val="007D6DDD"/>
    <w:rsid w:val="007D78B4"/>
    <w:rsid w:val="007D78BB"/>
    <w:rsid w:val="007D7B2E"/>
    <w:rsid w:val="007E14E6"/>
    <w:rsid w:val="007E697F"/>
    <w:rsid w:val="007E6A59"/>
    <w:rsid w:val="007F05AF"/>
    <w:rsid w:val="007F0F19"/>
    <w:rsid w:val="007F14E7"/>
    <w:rsid w:val="007F1B7B"/>
    <w:rsid w:val="007F1F43"/>
    <w:rsid w:val="007F3D77"/>
    <w:rsid w:val="007F626C"/>
    <w:rsid w:val="007F632E"/>
    <w:rsid w:val="007F65C5"/>
    <w:rsid w:val="008000FE"/>
    <w:rsid w:val="008005E9"/>
    <w:rsid w:val="00801BED"/>
    <w:rsid w:val="00801EE5"/>
    <w:rsid w:val="0080227A"/>
    <w:rsid w:val="00804F49"/>
    <w:rsid w:val="0080725B"/>
    <w:rsid w:val="008114E7"/>
    <w:rsid w:val="00811A71"/>
    <w:rsid w:val="00811FD4"/>
    <w:rsid w:val="00814CD1"/>
    <w:rsid w:val="0081553C"/>
    <w:rsid w:val="00815CCB"/>
    <w:rsid w:val="00816426"/>
    <w:rsid w:val="008175D4"/>
    <w:rsid w:val="0081760C"/>
    <w:rsid w:val="00820569"/>
    <w:rsid w:val="00820E34"/>
    <w:rsid w:val="00821402"/>
    <w:rsid w:val="00821D1F"/>
    <w:rsid w:val="0082217C"/>
    <w:rsid w:val="00822FA9"/>
    <w:rsid w:val="00824946"/>
    <w:rsid w:val="008260E3"/>
    <w:rsid w:val="008264A2"/>
    <w:rsid w:val="00826E7C"/>
    <w:rsid w:val="00827AD8"/>
    <w:rsid w:val="008308E5"/>
    <w:rsid w:val="00831106"/>
    <w:rsid w:val="00831704"/>
    <w:rsid w:val="008317EB"/>
    <w:rsid w:val="00831B33"/>
    <w:rsid w:val="00831FA1"/>
    <w:rsid w:val="0083317D"/>
    <w:rsid w:val="00833336"/>
    <w:rsid w:val="00833E45"/>
    <w:rsid w:val="00834438"/>
    <w:rsid w:val="00835F0D"/>
    <w:rsid w:val="0083630C"/>
    <w:rsid w:val="00836338"/>
    <w:rsid w:val="00836795"/>
    <w:rsid w:val="00837615"/>
    <w:rsid w:val="00837E49"/>
    <w:rsid w:val="00841FB1"/>
    <w:rsid w:val="00842DFE"/>
    <w:rsid w:val="0084514E"/>
    <w:rsid w:val="00846DF9"/>
    <w:rsid w:val="008512F9"/>
    <w:rsid w:val="00851684"/>
    <w:rsid w:val="00854EF6"/>
    <w:rsid w:val="00855037"/>
    <w:rsid w:val="008603AD"/>
    <w:rsid w:val="008605AC"/>
    <w:rsid w:val="00860892"/>
    <w:rsid w:val="0086261F"/>
    <w:rsid w:val="008663B4"/>
    <w:rsid w:val="00866D08"/>
    <w:rsid w:val="008670B5"/>
    <w:rsid w:val="00867A31"/>
    <w:rsid w:val="00867F7F"/>
    <w:rsid w:val="00871029"/>
    <w:rsid w:val="00873565"/>
    <w:rsid w:val="00877B71"/>
    <w:rsid w:val="008812F7"/>
    <w:rsid w:val="00881619"/>
    <w:rsid w:val="00881FF9"/>
    <w:rsid w:val="00882368"/>
    <w:rsid w:val="00886D69"/>
    <w:rsid w:val="00891125"/>
    <w:rsid w:val="00891BDA"/>
    <w:rsid w:val="00892DED"/>
    <w:rsid w:val="008932BF"/>
    <w:rsid w:val="00893439"/>
    <w:rsid w:val="00895681"/>
    <w:rsid w:val="008A05A5"/>
    <w:rsid w:val="008A0CC5"/>
    <w:rsid w:val="008A0D25"/>
    <w:rsid w:val="008A1D24"/>
    <w:rsid w:val="008A41C7"/>
    <w:rsid w:val="008A5A2B"/>
    <w:rsid w:val="008A5C00"/>
    <w:rsid w:val="008A5EDB"/>
    <w:rsid w:val="008A6DD7"/>
    <w:rsid w:val="008B0395"/>
    <w:rsid w:val="008B06AE"/>
    <w:rsid w:val="008B0C73"/>
    <w:rsid w:val="008B272B"/>
    <w:rsid w:val="008B2E85"/>
    <w:rsid w:val="008B3886"/>
    <w:rsid w:val="008B5B28"/>
    <w:rsid w:val="008B5D6E"/>
    <w:rsid w:val="008B7D16"/>
    <w:rsid w:val="008C052C"/>
    <w:rsid w:val="008C17E8"/>
    <w:rsid w:val="008C310B"/>
    <w:rsid w:val="008C3AA5"/>
    <w:rsid w:val="008C43B7"/>
    <w:rsid w:val="008C6FA1"/>
    <w:rsid w:val="008C7E36"/>
    <w:rsid w:val="008D2388"/>
    <w:rsid w:val="008D2E81"/>
    <w:rsid w:val="008D3815"/>
    <w:rsid w:val="008D44D5"/>
    <w:rsid w:val="008D47AA"/>
    <w:rsid w:val="008D508E"/>
    <w:rsid w:val="008D5268"/>
    <w:rsid w:val="008D5BE7"/>
    <w:rsid w:val="008D6373"/>
    <w:rsid w:val="008E0F80"/>
    <w:rsid w:val="008E34A3"/>
    <w:rsid w:val="008E4600"/>
    <w:rsid w:val="008E475B"/>
    <w:rsid w:val="008E7656"/>
    <w:rsid w:val="008F0CEC"/>
    <w:rsid w:val="008F3134"/>
    <w:rsid w:val="008F3CC5"/>
    <w:rsid w:val="008F40B8"/>
    <w:rsid w:val="008F4170"/>
    <w:rsid w:val="0090216B"/>
    <w:rsid w:val="009028C7"/>
    <w:rsid w:val="0090308E"/>
    <w:rsid w:val="00904D62"/>
    <w:rsid w:val="00904D70"/>
    <w:rsid w:val="00905D26"/>
    <w:rsid w:val="00906C25"/>
    <w:rsid w:val="00906D1D"/>
    <w:rsid w:val="009072E1"/>
    <w:rsid w:val="009101D2"/>
    <w:rsid w:val="00910A24"/>
    <w:rsid w:val="00911865"/>
    <w:rsid w:val="00912448"/>
    <w:rsid w:val="0091418D"/>
    <w:rsid w:val="0091464D"/>
    <w:rsid w:val="00916CAA"/>
    <w:rsid w:val="009202D4"/>
    <w:rsid w:val="00920EB6"/>
    <w:rsid w:val="00921549"/>
    <w:rsid w:val="00921B4E"/>
    <w:rsid w:val="0092293A"/>
    <w:rsid w:val="0092510A"/>
    <w:rsid w:val="0092789C"/>
    <w:rsid w:val="00927BC9"/>
    <w:rsid w:val="00930EF4"/>
    <w:rsid w:val="00933E31"/>
    <w:rsid w:val="00934D94"/>
    <w:rsid w:val="00936226"/>
    <w:rsid w:val="009362D4"/>
    <w:rsid w:val="00936A7C"/>
    <w:rsid w:val="00937672"/>
    <w:rsid w:val="0093779D"/>
    <w:rsid w:val="00941F19"/>
    <w:rsid w:val="00943CC9"/>
    <w:rsid w:val="00944B33"/>
    <w:rsid w:val="009469F7"/>
    <w:rsid w:val="00950C61"/>
    <w:rsid w:val="0095364F"/>
    <w:rsid w:val="009555CA"/>
    <w:rsid w:val="00955E2C"/>
    <w:rsid w:val="00960551"/>
    <w:rsid w:val="009616A5"/>
    <w:rsid w:val="009619E1"/>
    <w:rsid w:val="009634A0"/>
    <w:rsid w:val="00964457"/>
    <w:rsid w:val="00964D57"/>
    <w:rsid w:val="009669DF"/>
    <w:rsid w:val="00970083"/>
    <w:rsid w:val="009713A0"/>
    <w:rsid w:val="00972542"/>
    <w:rsid w:val="00972A03"/>
    <w:rsid w:val="00972E97"/>
    <w:rsid w:val="009745BB"/>
    <w:rsid w:val="00974700"/>
    <w:rsid w:val="009769E2"/>
    <w:rsid w:val="00977C69"/>
    <w:rsid w:val="00980B81"/>
    <w:rsid w:val="00980DFC"/>
    <w:rsid w:val="009815E6"/>
    <w:rsid w:val="00982F0D"/>
    <w:rsid w:val="00984ECF"/>
    <w:rsid w:val="0098572C"/>
    <w:rsid w:val="00995B09"/>
    <w:rsid w:val="009A0B64"/>
    <w:rsid w:val="009A137B"/>
    <w:rsid w:val="009A546E"/>
    <w:rsid w:val="009B027C"/>
    <w:rsid w:val="009B0519"/>
    <w:rsid w:val="009C0294"/>
    <w:rsid w:val="009C16C3"/>
    <w:rsid w:val="009C1914"/>
    <w:rsid w:val="009C1BC7"/>
    <w:rsid w:val="009C2700"/>
    <w:rsid w:val="009C28C2"/>
    <w:rsid w:val="009C3510"/>
    <w:rsid w:val="009C3517"/>
    <w:rsid w:val="009C3B97"/>
    <w:rsid w:val="009C4036"/>
    <w:rsid w:val="009C490C"/>
    <w:rsid w:val="009C5654"/>
    <w:rsid w:val="009C61F2"/>
    <w:rsid w:val="009C660B"/>
    <w:rsid w:val="009C7346"/>
    <w:rsid w:val="009D0C9E"/>
    <w:rsid w:val="009D1CE4"/>
    <w:rsid w:val="009D2A9A"/>
    <w:rsid w:val="009D4D0A"/>
    <w:rsid w:val="009E2E35"/>
    <w:rsid w:val="009E2E95"/>
    <w:rsid w:val="009E6754"/>
    <w:rsid w:val="009E69CE"/>
    <w:rsid w:val="009E716F"/>
    <w:rsid w:val="009E7335"/>
    <w:rsid w:val="009E7953"/>
    <w:rsid w:val="009F2772"/>
    <w:rsid w:val="009F4645"/>
    <w:rsid w:val="009F4969"/>
    <w:rsid w:val="009F4F8C"/>
    <w:rsid w:val="009F59B9"/>
    <w:rsid w:val="00A01A90"/>
    <w:rsid w:val="00A02CE7"/>
    <w:rsid w:val="00A02E74"/>
    <w:rsid w:val="00A03583"/>
    <w:rsid w:val="00A048C2"/>
    <w:rsid w:val="00A05080"/>
    <w:rsid w:val="00A053AD"/>
    <w:rsid w:val="00A058FA"/>
    <w:rsid w:val="00A05FB7"/>
    <w:rsid w:val="00A06351"/>
    <w:rsid w:val="00A10F70"/>
    <w:rsid w:val="00A111FB"/>
    <w:rsid w:val="00A1144D"/>
    <w:rsid w:val="00A11A94"/>
    <w:rsid w:val="00A12285"/>
    <w:rsid w:val="00A125FA"/>
    <w:rsid w:val="00A12CC5"/>
    <w:rsid w:val="00A13863"/>
    <w:rsid w:val="00A16DD2"/>
    <w:rsid w:val="00A2092A"/>
    <w:rsid w:val="00A220EA"/>
    <w:rsid w:val="00A22E16"/>
    <w:rsid w:val="00A23448"/>
    <w:rsid w:val="00A23F42"/>
    <w:rsid w:val="00A24236"/>
    <w:rsid w:val="00A24BF3"/>
    <w:rsid w:val="00A27190"/>
    <w:rsid w:val="00A30B87"/>
    <w:rsid w:val="00A30C57"/>
    <w:rsid w:val="00A312D5"/>
    <w:rsid w:val="00A3251D"/>
    <w:rsid w:val="00A327E2"/>
    <w:rsid w:val="00A3379C"/>
    <w:rsid w:val="00A35091"/>
    <w:rsid w:val="00A365E3"/>
    <w:rsid w:val="00A36871"/>
    <w:rsid w:val="00A415FF"/>
    <w:rsid w:val="00A41880"/>
    <w:rsid w:val="00A424ED"/>
    <w:rsid w:val="00A42FED"/>
    <w:rsid w:val="00A43011"/>
    <w:rsid w:val="00A44271"/>
    <w:rsid w:val="00A44C95"/>
    <w:rsid w:val="00A47F9D"/>
    <w:rsid w:val="00A53D88"/>
    <w:rsid w:val="00A54408"/>
    <w:rsid w:val="00A55C35"/>
    <w:rsid w:val="00A55DF1"/>
    <w:rsid w:val="00A563C7"/>
    <w:rsid w:val="00A62599"/>
    <w:rsid w:val="00A64F3D"/>
    <w:rsid w:val="00A66267"/>
    <w:rsid w:val="00A66F43"/>
    <w:rsid w:val="00A6761B"/>
    <w:rsid w:val="00A67EBA"/>
    <w:rsid w:val="00A67EC5"/>
    <w:rsid w:val="00A71592"/>
    <w:rsid w:val="00A73D1B"/>
    <w:rsid w:val="00A75E06"/>
    <w:rsid w:val="00A75E1B"/>
    <w:rsid w:val="00A805A3"/>
    <w:rsid w:val="00A828BA"/>
    <w:rsid w:val="00A82A5C"/>
    <w:rsid w:val="00A831FA"/>
    <w:rsid w:val="00A83A80"/>
    <w:rsid w:val="00A8453C"/>
    <w:rsid w:val="00A84C72"/>
    <w:rsid w:val="00A86047"/>
    <w:rsid w:val="00A969DA"/>
    <w:rsid w:val="00A96C91"/>
    <w:rsid w:val="00A97A3F"/>
    <w:rsid w:val="00AA138D"/>
    <w:rsid w:val="00AA2FA5"/>
    <w:rsid w:val="00AA64BD"/>
    <w:rsid w:val="00AA683D"/>
    <w:rsid w:val="00AA6E89"/>
    <w:rsid w:val="00AA7674"/>
    <w:rsid w:val="00AB1116"/>
    <w:rsid w:val="00AB3975"/>
    <w:rsid w:val="00AB3B75"/>
    <w:rsid w:val="00AB54CF"/>
    <w:rsid w:val="00AC0A54"/>
    <w:rsid w:val="00AC0BA7"/>
    <w:rsid w:val="00AC105B"/>
    <w:rsid w:val="00AC1A6C"/>
    <w:rsid w:val="00AC2301"/>
    <w:rsid w:val="00AC3656"/>
    <w:rsid w:val="00AC4193"/>
    <w:rsid w:val="00AC4F67"/>
    <w:rsid w:val="00AC6806"/>
    <w:rsid w:val="00AC7411"/>
    <w:rsid w:val="00AD08EB"/>
    <w:rsid w:val="00AD2646"/>
    <w:rsid w:val="00AD649F"/>
    <w:rsid w:val="00AD66D2"/>
    <w:rsid w:val="00AE0689"/>
    <w:rsid w:val="00AE12BA"/>
    <w:rsid w:val="00AE12C1"/>
    <w:rsid w:val="00AE4258"/>
    <w:rsid w:val="00AE4D3C"/>
    <w:rsid w:val="00AE609A"/>
    <w:rsid w:val="00AE6112"/>
    <w:rsid w:val="00AE63D4"/>
    <w:rsid w:val="00AE6A8D"/>
    <w:rsid w:val="00AE723A"/>
    <w:rsid w:val="00AE74DD"/>
    <w:rsid w:val="00AF0E39"/>
    <w:rsid w:val="00AF12BB"/>
    <w:rsid w:val="00AF1AB1"/>
    <w:rsid w:val="00AF266D"/>
    <w:rsid w:val="00AF3871"/>
    <w:rsid w:val="00AF672C"/>
    <w:rsid w:val="00AF76A6"/>
    <w:rsid w:val="00AF7D12"/>
    <w:rsid w:val="00B011D7"/>
    <w:rsid w:val="00B012BF"/>
    <w:rsid w:val="00B01F94"/>
    <w:rsid w:val="00B02A54"/>
    <w:rsid w:val="00B03E09"/>
    <w:rsid w:val="00B043AA"/>
    <w:rsid w:val="00B051FB"/>
    <w:rsid w:val="00B06914"/>
    <w:rsid w:val="00B103C3"/>
    <w:rsid w:val="00B10796"/>
    <w:rsid w:val="00B11D47"/>
    <w:rsid w:val="00B12AD2"/>
    <w:rsid w:val="00B15EEA"/>
    <w:rsid w:val="00B21284"/>
    <w:rsid w:val="00B2216E"/>
    <w:rsid w:val="00B2307C"/>
    <w:rsid w:val="00B2499A"/>
    <w:rsid w:val="00B26174"/>
    <w:rsid w:val="00B2668D"/>
    <w:rsid w:val="00B27FA6"/>
    <w:rsid w:val="00B31677"/>
    <w:rsid w:val="00B31E0E"/>
    <w:rsid w:val="00B327B4"/>
    <w:rsid w:val="00B33F58"/>
    <w:rsid w:val="00B34B46"/>
    <w:rsid w:val="00B34CB8"/>
    <w:rsid w:val="00B35454"/>
    <w:rsid w:val="00B3665F"/>
    <w:rsid w:val="00B36DBA"/>
    <w:rsid w:val="00B4107D"/>
    <w:rsid w:val="00B4376B"/>
    <w:rsid w:val="00B44510"/>
    <w:rsid w:val="00B459C2"/>
    <w:rsid w:val="00B45CA3"/>
    <w:rsid w:val="00B46035"/>
    <w:rsid w:val="00B46238"/>
    <w:rsid w:val="00B5237C"/>
    <w:rsid w:val="00B5412D"/>
    <w:rsid w:val="00B551BC"/>
    <w:rsid w:val="00B55535"/>
    <w:rsid w:val="00B57156"/>
    <w:rsid w:val="00B60195"/>
    <w:rsid w:val="00B6113E"/>
    <w:rsid w:val="00B612D1"/>
    <w:rsid w:val="00B61469"/>
    <w:rsid w:val="00B61AD4"/>
    <w:rsid w:val="00B64857"/>
    <w:rsid w:val="00B66926"/>
    <w:rsid w:val="00B66F9C"/>
    <w:rsid w:val="00B67088"/>
    <w:rsid w:val="00B674D4"/>
    <w:rsid w:val="00B70018"/>
    <w:rsid w:val="00B7148F"/>
    <w:rsid w:val="00B74277"/>
    <w:rsid w:val="00B74699"/>
    <w:rsid w:val="00B77B52"/>
    <w:rsid w:val="00B808AF"/>
    <w:rsid w:val="00B84D4F"/>
    <w:rsid w:val="00B86811"/>
    <w:rsid w:val="00B86A66"/>
    <w:rsid w:val="00B87B3A"/>
    <w:rsid w:val="00B90D54"/>
    <w:rsid w:val="00B934F3"/>
    <w:rsid w:val="00B93AC0"/>
    <w:rsid w:val="00B93CA9"/>
    <w:rsid w:val="00B93D9A"/>
    <w:rsid w:val="00B94CB6"/>
    <w:rsid w:val="00B94FA4"/>
    <w:rsid w:val="00BA0807"/>
    <w:rsid w:val="00BA28FF"/>
    <w:rsid w:val="00BA504A"/>
    <w:rsid w:val="00BA5275"/>
    <w:rsid w:val="00BA6F1C"/>
    <w:rsid w:val="00BA74B3"/>
    <w:rsid w:val="00BB09A8"/>
    <w:rsid w:val="00BB1DB1"/>
    <w:rsid w:val="00BB1F86"/>
    <w:rsid w:val="00BB2C7F"/>
    <w:rsid w:val="00BB6871"/>
    <w:rsid w:val="00BB6A3A"/>
    <w:rsid w:val="00BC0835"/>
    <w:rsid w:val="00BC15F8"/>
    <w:rsid w:val="00BC2101"/>
    <w:rsid w:val="00BC22D5"/>
    <w:rsid w:val="00BC39D2"/>
    <w:rsid w:val="00BC5878"/>
    <w:rsid w:val="00BC610C"/>
    <w:rsid w:val="00BC65D9"/>
    <w:rsid w:val="00BC6DF0"/>
    <w:rsid w:val="00BC7415"/>
    <w:rsid w:val="00BC7F71"/>
    <w:rsid w:val="00BD08AA"/>
    <w:rsid w:val="00BD0ABB"/>
    <w:rsid w:val="00BD1AFA"/>
    <w:rsid w:val="00BD38F9"/>
    <w:rsid w:val="00BD4437"/>
    <w:rsid w:val="00BD6044"/>
    <w:rsid w:val="00BD6518"/>
    <w:rsid w:val="00BD6B1F"/>
    <w:rsid w:val="00BE30F2"/>
    <w:rsid w:val="00BE612F"/>
    <w:rsid w:val="00BE628A"/>
    <w:rsid w:val="00BE64F9"/>
    <w:rsid w:val="00BF1C69"/>
    <w:rsid w:val="00BF5AAF"/>
    <w:rsid w:val="00C02F6D"/>
    <w:rsid w:val="00C030B5"/>
    <w:rsid w:val="00C0483B"/>
    <w:rsid w:val="00C10929"/>
    <w:rsid w:val="00C12AF6"/>
    <w:rsid w:val="00C14328"/>
    <w:rsid w:val="00C14717"/>
    <w:rsid w:val="00C1478D"/>
    <w:rsid w:val="00C14F8C"/>
    <w:rsid w:val="00C16317"/>
    <w:rsid w:val="00C16EB9"/>
    <w:rsid w:val="00C2286F"/>
    <w:rsid w:val="00C245EC"/>
    <w:rsid w:val="00C24C13"/>
    <w:rsid w:val="00C24E09"/>
    <w:rsid w:val="00C26894"/>
    <w:rsid w:val="00C27265"/>
    <w:rsid w:val="00C30083"/>
    <w:rsid w:val="00C32807"/>
    <w:rsid w:val="00C34E23"/>
    <w:rsid w:val="00C37A7F"/>
    <w:rsid w:val="00C407C0"/>
    <w:rsid w:val="00C41B49"/>
    <w:rsid w:val="00C43A5E"/>
    <w:rsid w:val="00C43AB6"/>
    <w:rsid w:val="00C4408B"/>
    <w:rsid w:val="00C47CD8"/>
    <w:rsid w:val="00C5051E"/>
    <w:rsid w:val="00C5070D"/>
    <w:rsid w:val="00C50952"/>
    <w:rsid w:val="00C5112F"/>
    <w:rsid w:val="00C55BB5"/>
    <w:rsid w:val="00C55C3D"/>
    <w:rsid w:val="00C60B98"/>
    <w:rsid w:val="00C620B1"/>
    <w:rsid w:val="00C6647B"/>
    <w:rsid w:val="00C66540"/>
    <w:rsid w:val="00C66ED2"/>
    <w:rsid w:val="00C72574"/>
    <w:rsid w:val="00C727B3"/>
    <w:rsid w:val="00C73109"/>
    <w:rsid w:val="00C74BFA"/>
    <w:rsid w:val="00C763F7"/>
    <w:rsid w:val="00C766DB"/>
    <w:rsid w:val="00C82080"/>
    <w:rsid w:val="00C8487D"/>
    <w:rsid w:val="00C85ADB"/>
    <w:rsid w:val="00C86D81"/>
    <w:rsid w:val="00C8756B"/>
    <w:rsid w:val="00C87642"/>
    <w:rsid w:val="00C87D5A"/>
    <w:rsid w:val="00C90598"/>
    <w:rsid w:val="00C9179B"/>
    <w:rsid w:val="00C920DD"/>
    <w:rsid w:val="00C926F2"/>
    <w:rsid w:val="00C9594B"/>
    <w:rsid w:val="00C965A6"/>
    <w:rsid w:val="00C96C59"/>
    <w:rsid w:val="00C973BC"/>
    <w:rsid w:val="00CA03AC"/>
    <w:rsid w:val="00CA434B"/>
    <w:rsid w:val="00CA52B1"/>
    <w:rsid w:val="00CA5308"/>
    <w:rsid w:val="00CA5904"/>
    <w:rsid w:val="00CA60CF"/>
    <w:rsid w:val="00CA6BB5"/>
    <w:rsid w:val="00CB2A5E"/>
    <w:rsid w:val="00CB42B2"/>
    <w:rsid w:val="00CB6CDA"/>
    <w:rsid w:val="00CB6D6B"/>
    <w:rsid w:val="00CB7635"/>
    <w:rsid w:val="00CB7DB7"/>
    <w:rsid w:val="00CC1352"/>
    <w:rsid w:val="00CC3281"/>
    <w:rsid w:val="00CC3C84"/>
    <w:rsid w:val="00CC5EC2"/>
    <w:rsid w:val="00CC683E"/>
    <w:rsid w:val="00CC69D9"/>
    <w:rsid w:val="00CD078E"/>
    <w:rsid w:val="00CD17F6"/>
    <w:rsid w:val="00CD2344"/>
    <w:rsid w:val="00CD617B"/>
    <w:rsid w:val="00CD7C30"/>
    <w:rsid w:val="00CD7E92"/>
    <w:rsid w:val="00CE0DA1"/>
    <w:rsid w:val="00CE1298"/>
    <w:rsid w:val="00CE157A"/>
    <w:rsid w:val="00CE19D9"/>
    <w:rsid w:val="00CE26B0"/>
    <w:rsid w:val="00CE30D4"/>
    <w:rsid w:val="00CE3538"/>
    <w:rsid w:val="00CE4C6E"/>
    <w:rsid w:val="00CE5D45"/>
    <w:rsid w:val="00CE61C4"/>
    <w:rsid w:val="00CF06A2"/>
    <w:rsid w:val="00CF0C97"/>
    <w:rsid w:val="00CF1465"/>
    <w:rsid w:val="00CF2C2D"/>
    <w:rsid w:val="00CF331A"/>
    <w:rsid w:val="00CF3655"/>
    <w:rsid w:val="00CF509E"/>
    <w:rsid w:val="00CF6628"/>
    <w:rsid w:val="00CF70DA"/>
    <w:rsid w:val="00D00350"/>
    <w:rsid w:val="00D00E33"/>
    <w:rsid w:val="00D00E89"/>
    <w:rsid w:val="00D01316"/>
    <w:rsid w:val="00D01E37"/>
    <w:rsid w:val="00D02296"/>
    <w:rsid w:val="00D029D3"/>
    <w:rsid w:val="00D0435D"/>
    <w:rsid w:val="00D06345"/>
    <w:rsid w:val="00D0681B"/>
    <w:rsid w:val="00D105E9"/>
    <w:rsid w:val="00D114C1"/>
    <w:rsid w:val="00D119A8"/>
    <w:rsid w:val="00D11C67"/>
    <w:rsid w:val="00D127F3"/>
    <w:rsid w:val="00D133B8"/>
    <w:rsid w:val="00D160F8"/>
    <w:rsid w:val="00D1697D"/>
    <w:rsid w:val="00D1773B"/>
    <w:rsid w:val="00D20762"/>
    <w:rsid w:val="00D2159E"/>
    <w:rsid w:val="00D230DA"/>
    <w:rsid w:val="00D26A92"/>
    <w:rsid w:val="00D2772A"/>
    <w:rsid w:val="00D30264"/>
    <w:rsid w:val="00D30A8A"/>
    <w:rsid w:val="00D30D46"/>
    <w:rsid w:val="00D31BB1"/>
    <w:rsid w:val="00D31F42"/>
    <w:rsid w:val="00D334AF"/>
    <w:rsid w:val="00D3462D"/>
    <w:rsid w:val="00D34724"/>
    <w:rsid w:val="00D35C51"/>
    <w:rsid w:val="00D37CB4"/>
    <w:rsid w:val="00D37F3C"/>
    <w:rsid w:val="00D434D5"/>
    <w:rsid w:val="00D435C3"/>
    <w:rsid w:val="00D4439D"/>
    <w:rsid w:val="00D47956"/>
    <w:rsid w:val="00D47CBC"/>
    <w:rsid w:val="00D50C87"/>
    <w:rsid w:val="00D525F4"/>
    <w:rsid w:val="00D56453"/>
    <w:rsid w:val="00D57C3A"/>
    <w:rsid w:val="00D613F7"/>
    <w:rsid w:val="00D61F11"/>
    <w:rsid w:val="00D63728"/>
    <w:rsid w:val="00D63BCD"/>
    <w:rsid w:val="00D63C9B"/>
    <w:rsid w:val="00D63FB7"/>
    <w:rsid w:val="00D64835"/>
    <w:rsid w:val="00D663D4"/>
    <w:rsid w:val="00D66979"/>
    <w:rsid w:val="00D670CD"/>
    <w:rsid w:val="00D70DF1"/>
    <w:rsid w:val="00D70F41"/>
    <w:rsid w:val="00D71320"/>
    <w:rsid w:val="00D71881"/>
    <w:rsid w:val="00D72407"/>
    <w:rsid w:val="00D72E17"/>
    <w:rsid w:val="00D74179"/>
    <w:rsid w:val="00D75C06"/>
    <w:rsid w:val="00D801E9"/>
    <w:rsid w:val="00D824CB"/>
    <w:rsid w:val="00D82BA5"/>
    <w:rsid w:val="00D830B0"/>
    <w:rsid w:val="00D837DD"/>
    <w:rsid w:val="00D83D9F"/>
    <w:rsid w:val="00D84646"/>
    <w:rsid w:val="00D84770"/>
    <w:rsid w:val="00D84B0B"/>
    <w:rsid w:val="00D86325"/>
    <w:rsid w:val="00D86806"/>
    <w:rsid w:val="00D86FDA"/>
    <w:rsid w:val="00D8738E"/>
    <w:rsid w:val="00D876F5"/>
    <w:rsid w:val="00D9018C"/>
    <w:rsid w:val="00D95E70"/>
    <w:rsid w:val="00D9614E"/>
    <w:rsid w:val="00D9658F"/>
    <w:rsid w:val="00D96E4D"/>
    <w:rsid w:val="00DA0C98"/>
    <w:rsid w:val="00DA3E03"/>
    <w:rsid w:val="00DA4D5F"/>
    <w:rsid w:val="00DA6C37"/>
    <w:rsid w:val="00DA74D6"/>
    <w:rsid w:val="00DB03BD"/>
    <w:rsid w:val="00DB19B7"/>
    <w:rsid w:val="00DB42D0"/>
    <w:rsid w:val="00DB4348"/>
    <w:rsid w:val="00DB4A2F"/>
    <w:rsid w:val="00DB4C8E"/>
    <w:rsid w:val="00DB7022"/>
    <w:rsid w:val="00DC2098"/>
    <w:rsid w:val="00DC5D9E"/>
    <w:rsid w:val="00DC75A7"/>
    <w:rsid w:val="00DD1CF6"/>
    <w:rsid w:val="00DD59B2"/>
    <w:rsid w:val="00DD6D63"/>
    <w:rsid w:val="00DD755C"/>
    <w:rsid w:val="00DE0C1F"/>
    <w:rsid w:val="00DE163B"/>
    <w:rsid w:val="00DE206B"/>
    <w:rsid w:val="00DE25EF"/>
    <w:rsid w:val="00DE423F"/>
    <w:rsid w:val="00DE54D5"/>
    <w:rsid w:val="00DF131F"/>
    <w:rsid w:val="00DF19D0"/>
    <w:rsid w:val="00DF1B36"/>
    <w:rsid w:val="00DF2177"/>
    <w:rsid w:val="00DF2D5F"/>
    <w:rsid w:val="00DF2EA7"/>
    <w:rsid w:val="00DF30F9"/>
    <w:rsid w:val="00DF601C"/>
    <w:rsid w:val="00DF6714"/>
    <w:rsid w:val="00E000EC"/>
    <w:rsid w:val="00E01038"/>
    <w:rsid w:val="00E01578"/>
    <w:rsid w:val="00E0283C"/>
    <w:rsid w:val="00E068F0"/>
    <w:rsid w:val="00E074F6"/>
    <w:rsid w:val="00E10127"/>
    <w:rsid w:val="00E14FB7"/>
    <w:rsid w:val="00E1524C"/>
    <w:rsid w:val="00E21DA5"/>
    <w:rsid w:val="00E2223F"/>
    <w:rsid w:val="00E22F42"/>
    <w:rsid w:val="00E239B6"/>
    <w:rsid w:val="00E244AC"/>
    <w:rsid w:val="00E25071"/>
    <w:rsid w:val="00E25818"/>
    <w:rsid w:val="00E26598"/>
    <w:rsid w:val="00E268E8"/>
    <w:rsid w:val="00E27867"/>
    <w:rsid w:val="00E2792A"/>
    <w:rsid w:val="00E31F84"/>
    <w:rsid w:val="00E321E5"/>
    <w:rsid w:val="00E323B5"/>
    <w:rsid w:val="00E3298F"/>
    <w:rsid w:val="00E35252"/>
    <w:rsid w:val="00E35AF6"/>
    <w:rsid w:val="00E35EA1"/>
    <w:rsid w:val="00E3672A"/>
    <w:rsid w:val="00E36882"/>
    <w:rsid w:val="00E37559"/>
    <w:rsid w:val="00E3764A"/>
    <w:rsid w:val="00E403F3"/>
    <w:rsid w:val="00E412D6"/>
    <w:rsid w:val="00E41769"/>
    <w:rsid w:val="00E4457C"/>
    <w:rsid w:val="00E46996"/>
    <w:rsid w:val="00E46ACA"/>
    <w:rsid w:val="00E472DD"/>
    <w:rsid w:val="00E47F56"/>
    <w:rsid w:val="00E501E2"/>
    <w:rsid w:val="00E507E2"/>
    <w:rsid w:val="00E50B51"/>
    <w:rsid w:val="00E51395"/>
    <w:rsid w:val="00E51958"/>
    <w:rsid w:val="00E51FF4"/>
    <w:rsid w:val="00E5245B"/>
    <w:rsid w:val="00E52B6A"/>
    <w:rsid w:val="00E52BD8"/>
    <w:rsid w:val="00E53653"/>
    <w:rsid w:val="00E57705"/>
    <w:rsid w:val="00E57A92"/>
    <w:rsid w:val="00E627A1"/>
    <w:rsid w:val="00E62CD8"/>
    <w:rsid w:val="00E63364"/>
    <w:rsid w:val="00E63B7E"/>
    <w:rsid w:val="00E6507C"/>
    <w:rsid w:val="00E70EE0"/>
    <w:rsid w:val="00E719DE"/>
    <w:rsid w:val="00E71E16"/>
    <w:rsid w:val="00E72B61"/>
    <w:rsid w:val="00E7504A"/>
    <w:rsid w:val="00E772F8"/>
    <w:rsid w:val="00E7799F"/>
    <w:rsid w:val="00E828F7"/>
    <w:rsid w:val="00E83309"/>
    <w:rsid w:val="00E842B8"/>
    <w:rsid w:val="00E8457D"/>
    <w:rsid w:val="00E850A3"/>
    <w:rsid w:val="00E854AC"/>
    <w:rsid w:val="00E874FF"/>
    <w:rsid w:val="00E87CEC"/>
    <w:rsid w:val="00E90B9C"/>
    <w:rsid w:val="00E91036"/>
    <w:rsid w:val="00E914A2"/>
    <w:rsid w:val="00E91D22"/>
    <w:rsid w:val="00E91E83"/>
    <w:rsid w:val="00E92B84"/>
    <w:rsid w:val="00E932E3"/>
    <w:rsid w:val="00E94B58"/>
    <w:rsid w:val="00EA0752"/>
    <w:rsid w:val="00EA0977"/>
    <w:rsid w:val="00EA0E12"/>
    <w:rsid w:val="00EA1FAF"/>
    <w:rsid w:val="00EA7059"/>
    <w:rsid w:val="00EA7B05"/>
    <w:rsid w:val="00EB3E37"/>
    <w:rsid w:val="00EB5628"/>
    <w:rsid w:val="00EB6830"/>
    <w:rsid w:val="00EB7623"/>
    <w:rsid w:val="00EC2037"/>
    <w:rsid w:val="00EC2FA4"/>
    <w:rsid w:val="00EC305C"/>
    <w:rsid w:val="00EC683C"/>
    <w:rsid w:val="00ED0804"/>
    <w:rsid w:val="00ED0883"/>
    <w:rsid w:val="00ED307F"/>
    <w:rsid w:val="00ED35AA"/>
    <w:rsid w:val="00ED3A85"/>
    <w:rsid w:val="00ED4D01"/>
    <w:rsid w:val="00ED6254"/>
    <w:rsid w:val="00ED73BE"/>
    <w:rsid w:val="00ED7808"/>
    <w:rsid w:val="00ED7E03"/>
    <w:rsid w:val="00EE16B8"/>
    <w:rsid w:val="00EE3215"/>
    <w:rsid w:val="00EE3271"/>
    <w:rsid w:val="00EE3FC3"/>
    <w:rsid w:val="00EE5272"/>
    <w:rsid w:val="00EE7E9A"/>
    <w:rsid w:val="00EF3142"/>
    <w:rsid w:val="00EF6A34"/>
    <w:rsid w:val="00F00599"/>
    <w:rsid w:val="00F005B4"/>
    <w:rsid w:val="00F00B53"/>
    <w:rsid w:val="00F027E2"/>
    <w:rsid w:val="00F0300F"/>
    <w:rsid w:val="00F0446A"/>
    <w:rsid w:val="00F05330"/>
    <w:rsid w:val="00F05D7F"/>
    <w:rsid w:val="00F05DDC"/>
    <w:rsid w:val="00F06009"/>
    <w:rsid w:val="00F11D95"/>
    <w:rsid w:val="00F12156"/>
    <w:rsid w:val="00F121AB"/>
    <w:rsid w:val="00F12BA9"/>
    <w:rsid w:val="00F140EA"/>
    <w:rsid w:val="00F1485C"/>
    <w:rsid w:val="00F15610"/>
    <w:rsid w:val="00F15D16"/>
    <w:rsid w:val="00F2365F"/>
    <w:rsid w:val="00F258B6"/>
    <w:rsid w:val="00F2618B"/>
    <w:rsid w:val="00F264C8"/>
    <w:rsid w:val="00F26B37"/>
    <w:rsid w:val="00F30F33"/>
    <w:rsid w:val="00F318A4"/>
    <w:rsid w:val="00F32A56"/>
    <w:rsid w:val="00F32C45"/>
    <w:rsid w:val="00F33EC7"/>
    <w:rsid w:val="00F34C3D"/>
    <w:rsid w:val="00F374C3"/>
    <w:rsid w:val="00F40793"/>
    <w:rsid w:val="00F4194A"/>
    <w:rsid w:val="00F41AF0"/>
    <w:rsid w:val="00F42CB8"/>
    <w:rsid w:val="00F44CFA"/>
    <w:rsid w:val="00F44D4C"/>
    <w:rsid w:val="00F44DA8"/>
    <w:rsid w:val="00F45B74"/>
    <w:rsid w:val="00F45D40"/>
    <w:rsid w:val="00F46419"/>
    <w:rsid w:val="00F51F1A"/>
    <w:rsid w:val="00F558BE"/>
    <w:rsid w:val="00F5745C"/>
    <w:rsid w:val="00F64195"/>
    <w:rsid w:val="00F64C03"/>
    <w:rsid w:val="00F65848"/>
    <w:rsid w:val="00F706A0"/>
    <w:rsid w:val="00F70EC3"/>
    <w:rsid w:val="00F71AD2"/>
    <w:rsid w:val="00F71DBC"/>
    <w:rsid w:val="00F735BE"/>
    <w:rsid w:val="00F74408"/>
    <w:rsid w:val="00F76137"/>
    <w:rsid w:val="00F76255"/>
    <w:rsid w:val="00F774B3"/>
    <w:rsid w:val="00F77C6C"/>
    <w:rsid w:val="00F83521"/>
    <w:rsid w:val="00F83993"/>
    <w:rsid w:val="00F84347"/>
    <w:rsid w:val="00F84FAC"/>
    <w:rsid w:val="00F9105D"/>
    <w:rsid w:val="00F91861"/>
    <w:rsid w:val="00F9275B"/>
    <w:rsid w:val="00F94A47"/>
    <w:rsid w:val="00F94FC7"/>
    <w:rsid w:val="00F950AC"/>
    <w:rsid w:val="00FA01A1"/>
    <w:rsid w:val="00FA3441"/>
    <w:rsid w:val="00FB1C55"/>
    <w:rsid w:val="00FB1ED3"/>
    <w:rsid w:val="00FB2911"/>
    <w:rsid w:val="00FB49D0"/>
    <w:rsid w:val="00FC0113"/>
    <w:rsid w:val="00FC272B"/>
    <w:rsid w:val="00FC31E9"/>
    <w:rsid w:val="00FC37AD"/>
    <w:rsid w:val="00FC3B74"/>
    <w:rsid w:val="00FC3F73"/>
    <w:rsid w:val="00FC4233"/>
    <w:rsid w:val="00FC4CCE"/>
    <w:rsid w:val="00FC73BD"/>
    <w:rsid w:val="00FD01B9"/>
    <w:rsid w:val="00FD0BA8"/>
    <w:rsid w:val="00FD0D1F"/>
    <w:rsid w:val="00FD1247"/>
    <w:rsid w:val="00FD15B1"/>
    <w:rsid w:val="00FD3312"/>
    <w:rsid w:val="00FD4A7F"/>
    <w:rsid w:val="00FD4CB3"/>
    <w:rsid w:val="00FD52F1"/>
    <w:rsid w:val="00FD59DB"/>
    <w:rsid w:val="00FD6AC0"/>
    <w:rsid w:val="00FE05C0"/>
    <w:rsid w:val="00FE0AEC"/>
    <w:rsid w:val="00FE0C4D"/>
    <w:rsid w:val="00FE3729"/>
    <w:rsid w:val="00FE3907"/>
    <w:rsid w:val="00FE71E6"/>
    <w:rsid w:val="00FE7D5A"/>
    <w:rsid w:val="00FF03DE"/>
    <w:rsid w:val="00FF0650"/>
    <w:rsid w:val="00FF14BC"/>
    <w:rsid w:val="00FF21A6"/>
    <w:rsid w:val="00FF2A6D"/>
    <w:rsid w:val="00FF3D74"/>
    <w:rsid w:val="00FF52EA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D4F2F"/>
  <w15:docId w15:val="{7117ABA8-D305-4D65-BC58-5C9F9BBC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65E3"/>
    <w:rPr>
      <w:noProof/>
      <w:sz w:val="24"/>
      <w:szCs w:val="24"/>
    </w:rPr>
  </w:style>
  <w:style w:type="paragraph" w:styleId="Antrat1">
    <w:name w:val="heading 1"/>
    <w:basedOn w:val="prastasis"/>
    <w:next w:val="prastasis"/>
    <w:qFormat/>
    <w:rsid w:val="00557CD2"/>
    <w:pPr>
      <w:keepNext/>
      <w:jc w:val="center"/>
      <w:outlineLvl w:val="0"/>
    </w:pPr>
    <w:rPr>
      <w:rFonts w:ascii="HelveticaLT" w:hAnsi="HelveticaLT"/>
      <w:caps/>
      <w:noProof w:val="0"/>
      <w:sz w:val="32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paragraph" w:styleId="prastasiniatinklio">
    <w:name w:val="Normal (Web)"/>
    <w:basedOn w:val="prastasis"/>
    <w:uiPriority w:val="99"/>
    <w:pPr>
      <w:spacing w:before="100" w:beforeAutospacing="1" w:after="100" w:afterAutospacing="1"/>
    </w:pPr>
  </w:style>
  <w:style w:type="character" w:customStyle="1" w:styleId="typewriter">
    <w:name w:val="typewriter"/>
    <w:basedOn w:val="Numatytasispastraiposriftas"/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  <w:rPr>
      <w:lang w:val="x-none" w:eastAsia="x-none"/>
    </w:rPr>
  </w:style>
  <w:style w:type="character" w:styleId="Komentaronuoroda">
    <w:name w:val="annotation reference"/>
    <w:uiPriority w:val="99"/>
    <w:semiHidden/>
    <w:rPr>
      <w:sz w:val="16"/>
      <w:szCs w:val="16"/>
    </w:r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9616A5"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9616A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616A5"/>
    <w:rPr>
      <w:b/>
      <w:bCs/>
    </w:rPr>
  </w:style>
  <w:style w:type="character" w:styleId="Hipersaitas">
    <w:name w:val="Hyperlink"/>
    <w:rsid w:val="004F5055"/>
    <w:rPr>
      <w:color w:val="0000FF"/>
      <w:u w:val="single"/>
    </w:rPr>
  </w:style>
  <w:style w:type="table" w:styleId="Lentelstinklelis">
    <w:name w:val="Table Grid"/>
    <w:basedOn w:val="prastojilentel"/>
    <w:rsid w:val="00263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rat">
    <w:name w:val="footer"/>
    <w:basedOn w:val="prastasis"/>
    <w:rsid w:val="002C6F4B"/>
    <w:pPr>
      <w:spacing w:before="100" w:beforeAutospacing="1" w:after="100" w:afterAutospacing="1"/>
    </w:pPr>
  </w:style>
  <w:style w:type="paragraph" w:styleId="Pagrindinistekstas2">
    <w:name w:val="Body Text 2"/>
    <w:basedOn w:val="prastasis"/>
    <w:rsid w:val="002C6F4B"/>
    <w:pPr>
      <w:spacing w:before="100" w:beforeAutospacing="1" w:after="100" w:afterAutospacing="1"/>
    </w:pPr>
  </w:style>
  <w:style w:type="paragraph" w:styleId="Pagrindiniotekstotrauka2">
    <w:name w:val="Body Text Indent 2"/>
    <w:basedOn w:val="prastasis"/>
    <w:rsid w:val="002C6F4B"/>
    <w:pPr>
      <w:spacing w:before="100" w:beforeAutospacing="1" w:after="100" w:afterAutospacing="1"/>
    </w:pPr>
  </w:style>
  <w:style w:type="paragraph" w:styleId="Pagrindinistekstas">
    <w:name w:val="Body Text"/>
    <w:basedOn w:val="prastasis"/>
    <w:rsid w:val="00557CD2"/>
    <w:pPr>
      <w:spacing w:after="120"/>
    </w:pPr>
  </w:style>
  <w:style w:type="paragraph" w:customStyle="1" w:styleId="DiagramaDiagramaCharCharDiagramaDiagramaCharCharDiagramaDiagrama">
    <w:name w:val="Diagrama Diagrama Char Char Diagrama Diagrama Char Char Diagrama Diagrama"/>
    <w:basedOn w:val="prastasis"/>
    <w:rsid w:val="00557CD2"/>
    <w:pPr>
      <w:widowControl w:val="0"/>
      <w:adjustRightInd w:val="0"/>
      <w:spacing w:after="160" w:line="240" w:lineRule="exact"/>
      <w:jc w:val="both"/>
    </w:pPr>
    <w:rPr>
      <w:rFonts w:ascii="Tahoma" w:hAnsi="Tahoma"/>
      <w:noProof w:val="0"/>
      <w:sz w:val="20"/>
      <w:szCs w:val="20"/>
      <w:lang w:val="en-US" w:eastAsia="en-US"/>
    </w:rPr>
  </w:style>
  <w:style w:type="paragraph" w:customStyle="1" w:styleId="Pagrindinistekstas1">
    <w:name w:val="Pagrindinis tekstas1"/>
    <w:rsid w:val="00C26894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sDiagrama">
    <w:name w:val="Antraštės Diagrama"/>
    <w:link w:val="Antrats"/>
    <w:rsid w:val="00447DF4"/>
    <w:rPr>
      <w:noProof/>
      <w:sz w:val="24"/>
      <w:szCs w:val="24"/>
    </w:rPr>
  </w:style>
  <w:style w:type="paragraph" w:styleId="Dokumentostruktra">
    <w:name w:val="Document Map"/>
    <w:basedOn w:val="prastasis"/>
    <w:link w:val="DokumentostruktraDiagrama"/>
    <w:rsid w:val="00297764"/>
    <w:rPr>
      <w:rFonts w:ascii="Tahoma" w:hAnsi="Tahoma"/>
      <w:sz w:val="16"/>
      <w:szCs w:val="16"/>
      <w:lang w:val="x-none" w:eastAsia="x-none"/>
    </w:rPr>
  </w:style>
  <w:style w:type="character" w:customStyle="1" w:styleId="DokumentostruktraDiagrama">
    <w:name w:val="Dokumento struktūra Diagrama"/>
    <w:link w:val="Dokumentostruktra"/>
    <w:rsid w:val="00297764"/>
    <w:rPr>
      <w:rFonts w:ascii="Tahoma" w:hAnsi="Tahoma" w:cs="Tahoma"/>
      <w:noProof/>
      <w:sz w:val="16"/>
      <w:szCs w:val="16"/>
    </w:rPr>
  </w:style>
  <w:style w:type="paragraph" w:customStyle="1" w:styleId="Hyperlink1">
    <w:name w:val="Hyperlink1"/>
    <w:basedOn w:val="prastasis"/>
    <w:rsid w:val="0080725B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noProof w:val="0"/>
      <w:color w:val="000000"/>
      <w:sz w:val="20"/>
      <w:szCs w:val="20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rsid w:val="00E3672A"/>
    <w:pPr>
      <w:spacing w:after="120"/>
      <w:ind w:left="283"/>
    </w:pPr>
    <w:rPr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rsid w:val="00E3672A"/>
    <w:rPr>
      <w:noProof/>
      <w:sz w:val="24"/>
      <w:szCs w:val="24"/>
    </w:rPr>
  </w:style>
  <w:style w:type="paragraph" w:customStyle="1" w:styleId="CharChar">
    <w:name w:val="Char Char"/>
    <w:basedOn w:val="prastasis"/>
    <w:rsid w:val="006E083F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/>
      <w:noProof w:val="0"/>
      <w:sz w:val="20"/>
      <w:szCs w:val="20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3D7A6F"/>
    <w:rPr>
      <w:rFonts w:ascii="Courier New" w:eastAsia="Courier New" w:hAnsi="Courier New" w:cs="Courier New"/>
      <w:noProof/>
      <w:lang w:val="en-US" w:eastAsia="en-US"/>
    </w:rPr>
  </w:style>
  <w:style w:type="paragraph" w:customStyle="1" w:styleId="tajtip">
    <w:name w:val="tajtip"/>
    <w:basedOn w:val="prastasis"/>
    <w:rsid w:val="00CB6D6B"/>
    <w:pPr>
      <w:spacing w:before="100" w:beforeAutospacing="1" w:after="100" w:afterAutospacing="1"/>
    </w:pPr>
    <w:rPr>
      <w:noProof w:val="0"/>
    </w:rPr>
  </w:style>
  <w:style w:type="character" w:customStyle="1" w:styleId="zinlist1">
    <w:name w:val="zin_list1"/>
    <w:rsid w:val="002C1CA0"/>
    <w:rPr>
      <w:i/>
      <w:iCs/>
      <w:sz w:val="11"/>
      <w:szCs w:val="11"/>
    </w:rPr>
  </w:style>
  <w:style w:type="paragraph" w:customStyle="1" w:styleId="tekstas">
    <w:name w:val="tekstas"/>
    <w:basedOn w:val="prastasis"/>
    <w:rsid w:val="00532901"/>
    <w:pPr>
      <w:spacing w:before="100" w:beforeAutospacing="1" w:after="100" w:afterAutospacing="1"/>
    </w:pPr>
    <w:rPr>
      <w:noProof w:val="0"/>
    </w:rPr>
  </w:style>
  <w:style w:type="paragraph" w:customStyle="1" w:styleId="kopija">
    <w:name w:val="kopija"/>
    <w:basedOn w:val="prastasis"/>
    <w:rsid w:val="000656A5"/>
    <w:pPr>
      <w:spacing w:before="100" w:beforeAutospacing="1" w:after="100" w:afterAutospacing="1"/>
    </w:pPr>
    <w:rPr>
      <w:noProof w:val="0"/>
    </w:rPr>
  </w:style>
  <w:style w:type="character" w:styleId="Puslapioinaosnuoroda">
    <w:name w:val="footnote reference"/>
    <w:aliases w:val="Ref,de nota al pie,(NECG) Footnote Reference"/>
    <w:uiPriority w:val="99"/>
    <w:rsid w:val="000656A5"/>
    <w:rPr>
      <w:vertAlign w:val="superscript"/>
    </w:rPr>
  </w:style>
  <w:style w:type="character" w:customStyle="1" w:styleId="LLCTekstas">
    <w:name w:val="LLCTekstas"/>
    <w:rsid w:val="000656A5"/>
  </w:style>
  <w:style w:type="character" w:customStyle="1" w:styleId="LLCStraipsnPav">
    <w:name w:val="LLCStraipsnPav"/>
    <w:rsid w:val="000656A5"/>
    <w:rPr>
      <w:b/>
    </w:rPr>
  </w:style>
  <w:style w:type="paragraph" w:styleId="Puslapioinaostekstas">
    <w:name w:val="footnote text"/>
    <w:aliases w:val="MA Footnote,Fußnotentext Char1,Footnote Text Char Char,Footnote Text Char1 Char Char,Footnote Text Char Char Char Char,Footnote Text Char Char1 Char Char,Footnote Text Char Char1 Cha,Footnote Text Char Char1,Car,fn,Footnotes"/>
    <w:basedOn w:val="prastasis"/>
    <w:link w:val="PuslapioinaostekstasDiagrama"/>
    <w:uiPriority w:val="99"/>
    <w:qFormat/>
    <w:rsid w:val="009072E1"/>
    <w:rPr>
      <w:noProof w:val="0"/>
      <w:sz w:val="20"/>
      <w:szCs w:val="20"/>
    </w:rPr>
  </w:style>
  <w:style w:type="character" w:customStyle="1" w:styleId="PuslapioinaostekstasDiagrama">
    <w:name w:val="Puslapio išnašos tekstas Diagrama"/>
    <w:aliases w:val="MA Footnote Diagrama,Fußnotentext Char1 Diagrama,Footnote Text Char Char Diagrama,Footnote Text Char1 Char Char Diagrama,Footnote Text Char Char Char Char Diagrama,Footnote Text Char Char1 Char Char Diagrama,fn Diagrama"/>
    <w:basedOn w:val="Numatytasispastraiposriftas"/>
    <w:link w:val="Puslapioinaostekstas"/>
    <w:uiPriority w:val="99"/>
    <w:rsid w:val="009072E1"/>
  </w:style>
  <w:style w:type="paragraph" w:customStyle="1" w:styleId="Pavadinimas1">
    <w:name w:val="Pavadinimas1"/>
    <w:basedOn w:val="prastasis"/>
    <w:rsid w:val="002F2847"/>
    <w:pPr>
      <w:spacing w:before="40" w:after="40"/>
      <w:ind w:right="1959"/>
    </w:pPr>
    <w:rPr>
      <w:rFonts w:eastAsia="Calibri"/>
      <w:caps/>
      <w:noProof w:val="0"/>
      <w:lang w:eastAsia="en-US"/>
    </w:rPr>
  </w:style>
  <w:style w:type="paragraph" w:customStyle="1" w:styleId="Preformatted">
    <w:name w:val="Preformatted"/>
    <w:basedOn w:val="prastasis"/>
    <w:rsid w:val="00BC610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noProof w:val="0"/>
      <w:sz w:val="20"/>
      <w:szCs w:val="20"/>
      <w:lang w:eastAsia="en-US"/>
    </w:rPr>
  </w:style>
  <w:style w:type="character" w:customStyle="1" w:styleId="quatationtext">
    <w:name w:val="quatation_text"/>
    <w:rsid w:val="00BC610C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ip">
    <w:name w:val="tip"/>
    <w:basedOn w:val="prastasis"/>
    <w:rsid w:val="00A831FA"/>
    <w:pPr>
      <w:spacing w:before="100" w:beforeAutospacing="1" w:after="100" w:afterAutospacing="1"/>
    </w:pPr>
    <w:rPr>
      <w:noProof w:val="0"/>
    </w:rPr>
  </w:style>
  <w:style w:type="paragraph" w:customStyle="1" w:styleId="statymopavad">
    <w:name w:val="Įstatymo pavad."/>
    <w:basedOn w:val="prastasis"/>
    <w:rsid w:val="00E35EA1"/>
    <w:pPr>
      <w:ind w:firstLine="720"/>
      <w:jc w:val="center"/>
    </w:pPr>
    <w:rPr>
      <w:rFonts w:ascii="TimesLT" w:hAnsi="TimesLT"/>
      <w:caps/>
      <w:noProof w:val="0"/>
    </w:rPr>
  </w:style>
  <w:style w:type="paragraph" w:customStyle="1" w:styleId="x">
    <w:name w:val="x"/>
    <w:basedOn w:val="prastasis"/>
    <w:rsid w:val="00A125FA"/>
    <w:rPr>
      <w:noProof w:val="0"/>
    </w:rPr>
  </w:style>
  <w:style w:type="character" w:customStyle="1" w:styleId="pmark">
    <w:name w:val="pmark"/>
    <w:basedOn w:val="Numatytasispastraiposriftas"/>
    <w:rsid w:val="0044435D"/>
  </w:style>
  <w:style w:type="character" w:customStyle="1" w:styleId="Bodytext2">
    <w:name w:val="Body text (2)_"/>
    <w:basedOn w:val="Numatytasispastraiposriftas"/>
    <w:link w:val="Bodytext20"/>
    <w:rsid w:val="00A62599"/>
    <w:rPr>
      <w:shd w:val="clear" w:color="auto" w:fill="FFFFFF"/>
    </w:rPr>
  </w:style>
  <w:style w:type="character" w:customStyle="1" w:styleId="Bodytext4">
    <w:name w:val="Body text (4)_"/>
    <w:basedOn w:val="Numatytasispastraiposriftas"/>
    <w:link w:val="Bodytext40"/>
    <w:rsid w:val="00A62599"/>
    <w:rPr>
      <w:i/>
      <w:iCs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A62599"/>
    <w:pPr>
      <w:widowControl w:val="0"/>
      <w:shd w:val="clear" w:color="auto" w:fill="FFFFFF"/>
      <w:spacing w:before="1140" w:after="780" w:line="277" w:lineRule="exact"/>
      <w:jc w:val="both"/>
    </w:pPr>
    <w:rPr>
      <w:noProof w:val="0"/>
      <w:sz w:val="20"/>
      <w:szCs w:val="20"/>
    </w:rPr>
  </w:style>
  <w:style w:type="paragraph" w:customStyle="1" w:styleId="Bodytext40">
    <w:name w:val="Body text (4)"/>
    <w:basedOn w:val="prastasis"/>
    <w:link w:val="Bodytext4"/>
    <w:rsid w:val="00A62599"/>
    <w:pPr>
      <w:widowControl w:val="0"/>
      <w:shd w:val="clear" w:color="auto" w:fill="FFFFFF"/>
      <w:spacing w:before="240" w:line="274" w:lineRule="exact"/>
      <w:ind w:firstLine="600"/>
      <w:jc w:val="both"/>
    </w:pPr>
    <w:rPr>
      <w:i/>
      <w:iCs/>
      <w:noProof w:val="0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A62599"/>
    <w:rPr>
      <w:sz w:val="19"/>
      <w:szCs w:val="19"/>
      <w:shd w:val="clear" w:color="auto" w:fill="FFFFFF"/>
    </w:rPr>
  </w:style>
  <w:style w:type="character" w:customStyle="1" w:styleId="Footnote2">
    <w:name w:val="Footnote (2)_"/>
    <w:basedOn w:val="Numatytasispastraiposriftas"/>
    <w:link w:val="Footnote20"/>
    <w:rsid w:val="00A62599"/>
    <w:rPr>
      <w:i/>
      <w:iCs/>
      <w:shd w:val="clear" w:color="auto" w:fill="FFFFFF"/>
    </w:rPr>
  </w:style>
  <w:style w:type="character" w:customStyle="1" w:styleId="Footnote2NotItalic">
    <w:name w:val="Footnote (2) + Not Italic"/>
    <w:basedOn w:val="Footnote2"/>
    <w:rsid w:val="00A62599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Bodytext2Italic">
    <w:name w:val="Body text (2) + Italic"/>
    <w:basedOn w:val="Bodytext2"/>
    <w:rsid w:val="00A625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lt-LT" w:eastAsia="lt-LT" w:bidi="lt-LT"/>
    </w:rPr>
  </w:style>
  <w:style w:type="paragraph" w:customStyle="1" w:styleId="Footnote0">
    <w:name w:val="Footnote"/>
    <w:basedOn w:val="prastasis"/>
    <w:link w:val="Footnote"/>
    <w:rsid w:val="00A62599"/>
    <w:pPr>
      <w:widowControl w:val="0"/>
      <w:shd w:val="clear" w:color="auto" w:fill="FFFFFF"/>
      <w:spacing w:line="230" w:lineRule="exact"/>
    </w:pPr>
    <w:rPr>
      <w:noProof w:val="0"/>
      <w:sz w:val="19"/>
      <w:szCs w:val="19"/>
    </w:rPr>
  </w:style>
  <w:style w:type="paragraph" w:customStyle="1" w:styleId="Footnote20">
    <w:name w:val="Footnote (2)"/>
    <w:basedOn w:val="prastasis"/>
    <w:link w:val="Footnote2"/>
    <w:rsid w:val="00A62599"/>
    <w:pPr>
      <w:widowControl w:val="0"/>
      <w:shd w:val="clear" w:color="auto" w:fill="FFFFFF"/>
      <w:spacing w:line="230" w:lineRule="exact"/>
      <w:jc w:val="both"/>
    </w:pPr>
    <w:rPr>
      <w:i/>
      <w:iCs/>
      <w:noProof w:val="0"/>
      <w:sz w:val="20"/>
      <w:szCs w:val="20"/>
    </w:rPr>
  </w:style>
  <w:style w:type="character" w:customStyle="1" w:styleId="Bodytext5">
    <w:name w:val="Body text (5)_"/>
    <w:basedOn w:val="Numatytasispastraiposriftas"/>
    <w:link w:val="Bodytext50"/>
    <w:rsid w:val="00964D57"/>
    <w:rPr>
      <w:sz w:val="19"/>
      <w:szCs w:val="19"/>
      <w:shd w:val="clear" w:color="auto" w:fill="FFFFFF"/>
    </w:rPr>
  </w:style>
  <w:style w:type="paragraph" w:customStyle="1" w:styleId="Bodytext50">
    <w:name w:val="Body text (5)"/>
    <w:basedOn w:val="prastasis"/>
    <w:link w:val="Bodytext5"/>
    <w:rsid w:val="00964D57"/>
    <w:pPr>
      <w:widowControl w:val="0"/>
      <w:shd w:val="clear" w:color="auto" w:fill="FFFFFF"/>
      <w:spacing w:before="660" w:line="230" w:lineRule="exact"/>
      <w:jc w:val="center"/>
    </w:pPr>
    <w:rPr>
      <w:noProof w:val="0"/>
      <w:sz w:val="19"/>
      <w:szCs w:val="19"/>
    </w:rPr>
  </w:style>
  <w:style w:type="paragraph" w:styleId="Sraopastraipa">
    <w:name w:val="List Paragraph"/>
    <w:basedOn w:val="prastasis"/>
    <w:qFormat/>
    <w:rsid w:val="006716FD"/>
    <w:pPr>
      <w:widowControl w:val="0"/>
      <w:suppressAutoHyphens/>
      <w:ind w:left="1296"/>
    </w:pPr>
    <w:rPr>
      <w:rFonts w:ascii="Times Roman" w:eastAsia="Arial" w:hAnsi="Times Roman"/>
      <w:noProof w:val="0"/>
      <w:lang w:val="lv-LV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76237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616473"/>
    <w:pPr>
      <w:spacing w:before="100" w:beforeAutospacing="1" w:after="100" w:afterAutospacing="1"/>
    </w:pPr>
    <w:rPr>
      <w:noProof w:val="0"/>
    </w:rPr>
  </w:style>
  <w:style w:type="paragraph" w:customStyle="1" w:styleId="tabletext">
    <w:name w:val="tabletext"/>
    <w:basedOn w:val="prastasis"/>
    <w:rsid w:val="00E854AC"/>
    <w:pPr>
      <w:spacing w:before="100" w:beforeAutospacing="1" w:after="100" w:afterAutospacing="1"/>
    </w:pPr>
    <w:rPr>
      <w:noProof w:val="0"/>
    </w:rPr>
  </w:style>
  <w:style w:type="paragraph" w:customStyle="1" w:styleId="Default">
    <w:name w:val="Default"/>
    <w:rsid w:val="0092293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-h">
    <w:name w:val="normal-h"/>
    <w:basedOn w:val="Numatytasispastraiposriftas"/>
    <w:rsid w:val="00E3764A"/>
  </w:style>
  <w:style w:type="paragraph" w:styleId="Betarp">
    <w:name w:val="No Spacing"/>
    <w:uiPriority w:val="1"/>
    <w:qFormat/>
    <w:rsid w:val="00AA7674"/>
    <w:rPr>
      <w:rFonts w:ascii="Calibri" w:hAnsi="Calibri"/>
      <w:sz w:val="22"/>
      <w:szCs w:val="22"/>
    </w:rPr>
  </w:style>
  <w:style w:type="character" w:customStyle="1" w:styleId="clear">
    <w:name w:val="clear"/>
    <w:basedOn w:val="Numatytasispastraiposriftas"/>
    <w:rsid w:val="00B2216E"/>
  </w:style>
  <w:style w:type="character" w:customStyle="1" w:styleId="KomentarotekstasDiagrama">
    <w:name w:val="Komentaro tekstas Diagrama"/>
    <w:link w:val="Komentarotekstas"/>
    <w:uiPriority w:val="99"/>
    <w:rsid w:val="00331C29"/>
    <w:rPr>
      <w:noProof/>
    </w:rPr>
  </w:style>
  <w:style w:type="character" w:customStyle="1" w:styleId="clear1">
    <w:name w:val="clear1"/>
    <w:basedOn w:val="Numatytasispastraiposriftas"/>
    <w:rsid w:val="001856D3"/>
  </w:style>
  <w:style w:type="character" w:customStyle="1" w:styleId="marknr7k7gpgh">
    <w:name w:val="marknr7k7gpgh"/>
    <w:basedOn w:val="Numatytasispastraiposriftas"/>
    <w:rsid w:val="00F32A56"/>
  </w:style>
  <w:style w:type="paragraph" w:customStyle="1" w:styleId="xxxmsonormal">
    <w:name w:val="x_x_x_msonormal"/>
    <w:basedOn w:val="prastasis"/>
    <w:rsid w:val="00F32A56"/>
    <w:pPr>
      <w:spacing w:before="100" w:beforeAutospacing="1" w:after="100" w:afterAutospacing="1"/>
    </w:pPr>
    <w:rPr>
      <w:noProof w:val="0"/>
    </w:rPr>
  </w:style>
  <w:style w:type="character" w:customStyle="1" w:styleId="markwth71mu50">
    <w:name w:val="markwth71mu50"/>
    <w:basedOn w:val="Numatytasispastraiposriftas"/>
    <w:rsid w:val="00F32A56"/>
  </w:style>
  <w:style w:type="character" w:customStyle="1" w:styleId="markedcontent">
    <w:name w:val="markedcontent"/>
    <w:basedOn w:val="Numatytasispastraiposriftas"/>
    <w:rsid w:val="00180067"/>
  </w:style>
  <w:style w:type="paragraph" w:styleId="Pataisymai">
    <w:name w:val="Revision"/>
    <w:hidden/>
    <w:uiPriority w:val="99"/>
    <w:semiHidden/>
    <w:rsid w:val="00974700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267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39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1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38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3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1393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0144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0940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95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2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1957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394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8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6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7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00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307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48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0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923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241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59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5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7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423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0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71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9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4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6F6FA-018E-4C5A-A79D-B1E8D2D3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3605</Words>
  <Characters>2056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VALSTYBINĖS VARTOTOJŲ TEISIŲ APSAUGOS</vt:lpstr>
      <vt:lpstr>VALSTYBINĖS VARTOTOJŲ TEISIŲ APSAUGOS</vt:lpstr>
    </vt:vector>
  </TitlesOfParts>
  <Company/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2021-12-21T09:59:00Z</dcterms:created>
  <dc:creator>jpumput</dc:creator>
  <cp:lastModifiedBy>skyrius</cp:lastModifiedBy>
  <cp:lastPrinted>2019-10-08T12:07:00Z</cp:lastPrinted>
  <dcterms:modified xsi:type="dcterms:W3CDTF">2021-12-21T10:04:00Z</dcterms:modified>
  <cp:revision>4</cp:revision>
  <dc:title>VALSTYBINĖS VARTOTOJŲ TEISIŲ APSAUGOS</dc:title>
</cp:coreProperties>
</file>